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110" w:type="dxa"/>
        <w:tblCellMar>
          <w:left w:w="70" w:type="dxa"/>
          <w:right w:w="70" w:type="dxa"/>
        </w:tblCellMar>
        <w:tblLook w:val="0000" w:firstRow="0" w:lastRow="0" w:firstColumn="0" w:lastColumn="0" w:noHBand="0" w:noVBand="0"/>
      </w:tblPr>
      <w:tblGrid>
        <w:gridCol w:w="9678"/>
      </w:tblGrid>
      <w:tr w:rsidR="00D94EDA" w:rsidRPr="00D94EDA" w:rsidTr="00AE16FD">
        <w:trPr>
          <w:trHeight w:val="1620"/>
        </w:trPr>
        <w:tc>
          <w:tcPr>
            <w:tcW w:w="9678" w:type="dxa"/>
          </w:tcPr>
          <w:p w:rsidR="00D94EDA" w:rsidRPr="006D3560" w:rsidRDefault="00D94EDA" w:rsidP="00D94EDA">
            <w:pPr>
              <w:tabs>
                <w:tab w:val="left" w:pos="2960"/>
              </w:tabs>
              <w:spacing w:after="0" w:line="420" w:lineRule="atLeast"/>
              <w:contextualSpacing/>
              <w:jc w:val="center"/>
              <w:rPr>
                <w:rFonts w:ascii="Times New Roman" w:eastAsia="Times New Roman" w:hAnsi="Times New Roman" w:cs="Times New Roman"/>
                <w:sz w:val="32"/>
                <w:szCs w:val="30"/>
                <w:lang w:val="bg-BG" w:eastAsia="bg-BG"/>
              </w:rPr>
            </w:pPr>
            <w:r w:rsidRPr="006D3560">
              <w:rPr>
                <w:rFonts w:ascii="Times New Roman" w:eastAsia="Times New Roman" w:hAnsi="Times New Roman" w:cs="Times New Roman"/>
                <w:sz w:val="32"/>
                <w:szCs w:val="30"/>
                <w:lang w:val="bg-BG" w:eastAsia="bg-BG"/>
              </w:rPr>
              <w:t>ПРОКУРАТУРА НА РЕПУБЛИКА БЪЛГАРИЯ</w:t>
            </w:r>
          </w:p>
          <w:p w:rsidR="00D94EDA" w:rsidRPr="006D3560" w:rsidRDefault="00D94EDA" w:rsidP="00D94EDA">
            <w:pPr>
              <w:pBdr>
                <w:top w:val="single" w:sz="4" w:space="1" w:color="auto"/>
              </w:pBdr>
              <w:tabs>
                <w:tab w:val="center" w:pos="4703"/>
                <w:tab w:val="right" w:pos="9406"/>
              </w:tabs>
              <w:spacing w:after="0" w:line="420" w:lineRule="atLeast"/>
              <w:contextualSpacing/>
              <w:jc w:val="center"/>
              <w:rPr>
                <w:rFonts w:ascii="Times New Roman" w:eastAsia="Times New Roman" w:hAnsi="Times New Roman" w:cs="Times New Roman"/>
                <w:sz w:val="28"/>
                <w:szCs w:val="28"/>
                <w:lang w:val="bg-BG" w:eastAsia="bg-BG"/>
              </w:rPr>
            </w:pPr>
            <w:r w:rsidRPr="006D3560">
              <w:rPr>
                <w:rFonts w:ascii="Times New Roman" w:eastAsia="Times New Roman" w:hAnsi="Times New Roman" w:cs="Times New Roman"/>
                <w:sz w:val="28"/>
                <w:szCs w:val="28"/>
                <w:lang w:val="bg-BG" w:eastAsia="bg-BG"/>
              </w:rPr>
              <w:t>СПЕЦИАЛИЗИРАНА ПРОКУРАТУРА</w:t>
            </w:r>
            <w:r w:rsidRPr="006D3560">
              <w:rPr>
                <w:rFonts w:ascii="Times New Roman" w:eastAsia="Times New Roman" w:hAnsi="Times New Roman" w:cs="Times New Roman"/>
                <w:noProof/>
                <w:sz w:val="28"/>
                <w:szCs w:val="28"/>
                <w:lang w:val="bg-BG" w:eastAsia="bg-BG"/>
              </w:rPr>
              <w:drawing>
                <wp:anchor distT="0" distB="0" distL="114300" distR="114300" simplePos="0" relativeHeight="251659264" behindDoc="1" locked="0" layoutInCell="1" allowOverlap="0" wp14:anchorId="25ABAEA5" wp14:editId="4657AE35">
                  <wp:simplePos x="0" y="0"/>
                  <wp:positionH relativeFrom="column">
                    <wp:posOffset>7620</wp:posOffset>
                  </wp:positionH>
                  <wp:positionV relativeFrom="paragraph">
                    <wp:posOffset>-879475</wp:posOffset>
                  </wp:positionV>
                  <wp:extent cx="781050" cy="904875"/>
                  <wp:effectExtent l="0" t="0" r="0" b="9525"/>
                  <wp:wrapThrough wrapText="bothSides">
                    <wp:wrapPolygon edited="0">
                      <wp:start x="0" y="0"/>
                      <wp:lineTo x="0" y="21373"/>
                      <wp:lineTo x="21073" y="21373"/>
                      <wp:lineTo x="21073" y="0"/>
                      <wp:lineTo x="0" y="0"/>
                    </wp:wrapPolygon>
                  </wp:wrapThrough>
                  <wp:docPr id="1" name="Картина 1" descr="Описание: http://prb.bg/i/Prokuratur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http://prb.bg/i/Prokuratura_1.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810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640FB" w:rsidRDefault="00C640FB" w:rsidP="00A978C7">
      <w:pPr>
        <w:pStyle w:val="a7"/>
        <w:rPr>
          <w:rFonts w:ascii="Times New Roman" w:hAnsi="Times New Roman" w:cs="Times New Roman"/>
          <w:b/>
          <w:sz w:val="28"/>
          <w:szCs w:val="28"/>
          <w:lang w:val="bg-BG"/>
        </w:rPr>
      </w:pPr>
      <w:bookmarkStart w:id="0" w:name="_GoBack"/>
      <w:bookmarkEnd w:id="0"/>
    </w:p>
    <w:p w:rsidR="00C640FB" w:rsidRDefault="00C640FB" w:rsidP="00C640FB">
      <w:pPr>
        <w:pStyle w:val="a7"/>
        <w:jc w:val="center"/>
        <w:rPr>
          <w:rFonts w:ascii="Times New Roman" w:hAnsi="Times New Roman" w:cs="Times New Roman"/>
          <w:b/>
          <w:sz w:val="28"/>
          <w:szCs w:val="28"/>
          <w:lang w:val="bg-BG"/>
        </w:rPr>
      </w:pPr>
      <w:r>
        <w:rPr>
          <w:rFonts w:ascii="Times New Roman" w:hAnsi="Times New Roman" w:cs="Times New Roman"/>
          <w:b/>
          <w:sz w:val="28"/>
          <w:szCs w:val="28"/>
          <w:lang w:val="bg-BG"/>
        </w:rPr>
        <w:t>Специализирана прокуратура изпрати до Министерство на правосъдието отрицателно становище относно обсъждания законопроект за изменение и допълнение на ЗСВ</w:t>
      </w:r>
    </w:p>
    <w:p w:rsidR="00C640FB" w:rsidRDefault="00C640FB" w:rsidP="00C640FB">
      <w:pPr>
        <w:pStyle w:val="a7"/>
        <w:rPr>
          <w:rFonts w:ascii="Times New Roman" w:hAnsi="Times New Roman" w:cs="Times New Roman"/>
          <w:b/>
          <w:sz w:val="28"/>
          <w:szCs w:val="28"/>
          <w:lang w:val="bg-BG"/>
        </w:rPr>
      </w:pPr>
    </w:p>
    <w:p w:rsidR="00C640FB" w:rsidRDefault="00C640FB" w:rsidP="00C640FB">
      <w:pPr>
        <w:pStyle w:val="a7"/>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Днес, 10.02.2022 г. Специализираната прокуратура изпрати до Министерството на правосъдието отрицателно становище относно законопроекта за изменение и допълнение на Закона за съдебната власт, в който се предвижда закриване на специализираното правосъдие.</w:t>
      </w:r>
    </w:p>
    <w:p w:rsidR="00C640FB" w:rsidRDefault="00C640FB" w:rsidP="00C640FB">
      <w:pPr>
        <w:pStyle w:val="a7"/>
        <w:rPr>
          <w:rFonts w:ascii="Times New Roman" w:hAnsi="Times New Roman" w:cs="Times New Roman"/>
          <w:sz w:val="28"/>
          <w:szCs w:val="28"/>
          <w:lang w:val="bg-BG"/>
        </w:rPr>
      </w:pPr>
      <w:r>
        <w:rPr>
          <w:rFonts w:ascii="Times New Roman" w:hAnsi="Times New Roman" w:cs="Times New Roman"/>
          <w:sz w:val="28"/>
          <w:szCs w:val="28"/>
          <w:lang w:val="bg-BG"/>
        </w:rPr>
        <w:tab/>
        <w:t xml:space="preserve"> Съображенията на Специализираната прокуратура са изложени в две групи, свързани с нарушения на процедурата и</w:t>
      </w:r>
      <w:r>
        <w:rPr>
          <w:sz w:val="28"/>
          <w:szCs w:val="28"/>
        </w:rPr>
        <w:t xml:space="preserve"> </w:t>
      </w:r>
      <w:r>
        <w:rPr>
          <w:rFonts w:ascii="Times New Roman" w:hAnsi="Times New Roman" w:cs="Times New Roman"/>
          <w:sz w:val="28"/>
          <w:szCs w:val="28"/>
        </w:rPr>
        <w:t>условията за издаване на норматив</w:t>
      </w:r>
      <w:r>
        <w:rPr>
          <w:rFonts w:ascii="Times New Roman" w:hAnsi="Times New Roman" w:cs="Times New Roman"/>
          <w:sz w:val="28"/>
          <w:szCs w:val="28"/>
          <w:lang w:val="bg-BG"/>
        </w:rPr>
        <w:t>ен акт, както със съдържанието на законопроекта.</w:t>
      </w:r>
    </w:p>
    <w:p w:rsidR="00C640FB" w:rsidRDefault="00C640FB" w:rsidP="00C640FB">
      <w:pPr>
        <w:pStyle w:val="a7"/>
        <w:rPr>
          <w:rFonts w:ascii="Times New Roman" w:hAnsi="Times New Roman" w:cs="Times New Roman"/>
          <w:sz w:val="28"/>
          <w:szCs w:val="28"/>
          <w:lang w:val="bg-BG"/>
        </w:rPr>
      </w:pPr>
      <w:r>
        <w:rPr>
          <w:rFonts w:ascii="Times New Roman" w:hAnsi="Times New Roman" w:cs="Times New Roman"/>
          <w:sz w:val="28"/>
          <w:szCs w:val="28"/>
          <w:lang w:val="bg-BG"/>
        </w:rPr>
        <w:tab/>
        <w:t xml:space="preserve">Предоставяме пълния текст на Становището:  </w:t>
      </w:r>
    </w:p>
    <w:p w:rsidR="00C640FB" w:rsidRDefault="00C640FB" w:rsidP="00A978C7">
      <w:pPr>
        <w:pStyle w:val="a7"/>
        <w:rPr>
          <w:rFonts w:ascii="Times New Roman" w:hAnsi="Times New Roman" w:cs="Times New Roman"/>
          <w:b/>
          <w:sz w:val="28"/>
          <w:szCs w:val="28"/>
          <w:lang w:val="bg-BG"/>
        </w:rPr>
      </w:pPr>
    </w:p>
    <w:p w:rsidR="00C640FB" w:rsidRDefault="00C640FB" w:rsidP="00A978C7">
      <w:pPr>
        <w:pStyle w:val="a7"/>
        <w:rPr>
          <w:rFonts w:ascii="Times New Roman" w:hAnsi="Times New Roman" w:cs="Times New Roman"/>
          <w:b/>
          <w:sz w:val="28"/>
          <w:szCs w:val="28"/>
          <w:lang w:val="bg-BG"/>
        </w:rPr>
      </w:pPr>
    </w:p>
    <w:p w:rsidR="00C640FB" w:rsidRDefault="00C640FB" w:rsidP="00A978C7">
      <w:pPr>
        <w:pStyle w:val="a7"/>
        <w:rPr>
          <w:rFonts w:ascii="Times New Roman" w:hAnsi="Times New Roman" w:cs="Times New Roman"/>
          <w:b/>
          <w:sz w:val="28"/>
          <w:szCs w:val="28"/>
          <w:lang w:val="bg-BG"/>
        </w:rPr>
      </w:pPr>
    </w:p>
    <w:p w:rsidR="003E24F5" w:rsidRPr="00C640FB" w:rsidRDefault="00334EAD" w:rsidP="00C640FB">
      <w:pPr>
        <w:pStyle w:val="a7"/>
        <w:ind w:left="5040" w:firstLine="720"/>
        <w:rPr>
          <w:rFonts w:ascii="Times New Roman" w:hAnsi="Times New Roman" w:cs="Times New Roman"/>
          <w:b/>
          <w:sz w:val="28"/>
          <w:szCs w:val="28"/>
          <w:lang w:val="bg-BG"/>
        </w:rPr>
      </w:pPr>
      <w:r w:rsidRPr="00C640FB">
        <w:rPr>
          <w:rFonts w:ascii="Times New Roman" w:hAnsi="Times New Roman" w:cs="Times New Roman"/>
          <w:b/>
          <w:sz w:val="28"/>
          <w:szCs w:val="28"/>
          <w:lang w:val="bg-BG"/>
        </w:rPr>
        <w:t>ДО</w:t>
      </w:r>
    </w:p>
    <w:p w:rsidR="00334EAD" w:rsidRPr="00C640FB" w:rsidRDefault="006D3560" w:rsidP="00A978C7">
      <w:pPr>
        <w:pStyle w:val="a7"/>
        <w:rPr>
          <w:rFonts w:ascii="Times New Roman" w:hAnsi="Times New Roman" w:cs="Times New Roman"/>
          <w:b/>
          <w:sz w:val="28"/>
          <w:szCs w:val="28"/>
          <w:lang w:val="bg-BG"/>
        </w:rPr>
      </w:pP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00A32450" w:rsidRPr="00C640FB">
        <w:rPr>
          <w:rFonts w:ascii="Times New Roman" w:hAnsi="Times New Roman" w:cs="Times New Roman"/>
          <w:b/>
          <w:sz w:val="28"/>
          <w:szCs w:val="28"/>
          <w:lang w:val="bg-BG"/>
        </w:rPr>
        <w:t xml:space="preserve">МИНИСТЕРСТВО </w:t>
      </w:r>
    </w:p>
    <w:p w:rsidR="00334EAD" w:rsidRPr="00C640FB" w:rsidRDefault="006D3560" w:rsidP="00A978C7">
      <w:pPr>
        <w:pStyle w:val="a7"/>
        <w:rPr>
          <w:rFonts w:ascii="Times New Roman" w:hAnsi="Times New Roman" w:cs="Times New Roman"/>
          <w:b/>
          <w:sz w:val="28"/>
          <w:szCs w:val="28"/>
          <w:lang w:val="bg-BG"/>
        </w:rPr>
      </w:pP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Pr="00C640FB">
        <w:rPr>
          <w:rFonts w:ascii="Times New Roman" w:hAnsi="Times New Roman" w:cs="Times New Roman"/>
          <w:b/>
          <w:sz w:val="28"/>
          <w:szCs w:val="28"/>
        </w:rPr>
        <w:tab/>
      </w:r>
      <w:r w:rsidR="00A32450" w:rsidRPr="00C640FB">
        <w:rPr>
          <w:rFonts w:ascii="Times New Roman" w:hAnsi="Times New Roman" w:cs="Times New Roman"/>
          <w:b/>
          <w:sz w:val="28"/>
          <w:szCs w:val="28"/>
          <w:lang w:val="bg-BG"/>
        </w:rPr>
        <w:t>НА ПРАВОСЪДИЕТО</w:t>
      </w:r>
    </w:p>
    <w:p w:rsidR="0082306F" w:rsidRDefault="0082306F" w:rsidP="00A978C7">
      <w:pPr>
        <w:pStyle w:val="a7"/>
        <w:rPr>
          <w:rFonts w:ascii="Times New Roman" w:hAnsi="Times New Roman" w:cs="Times New Roman"/>
          <w:b/>
          <w:sz w:val="28"/>
          <w:szCs w:val="28"/>
        </w:rPr>
      </w:pPr>
    </w:p>
    <w:p w:rsidR="006D3560" w:rsidRPr="006D3560" w:rsidRDefault="006D3560" w:rsidP="00A978C7">
      <w:pPr>
        <w:pStyle w:val="a7"/>
        <w:rPr>
          <w:rFonts w:ascii="Times New Roman" w:hAnsi="Times New Roman" w:cs="Times New Roman"/>
          <w:b/>
          <w:sz w:val="28"/>
          <w:szCs w:val="28"/>
        </w:rPr>
      </w:pPr>
    </w:p>
    <w:p w:rsidR="00A32450" w:rsidRDefault="00A32450" w:rsidP="00A978C7">
      <w:pPr>
        <w:pStyle w:val="a7"/>
        <w:rPr>
          <w:rFonts w:ascii="Times New Roman" w:hAnsi="Times New Roman" w:cs="Times New Roman"/>
          <w:b/>
          <w:sz w:val="28"/>
          <w:szCs w:val="28"/>
          <w:lang w:val="bg-BG"/>
        </w:rPr>
      </w:pPr>
    </w:p>
    <w:p w:rsidR="00A32450" w:rsidRPr="00511792" w:rsidRDefault="00A32450" w:rsidP="006D3560">
      <w:pPr>
        <w:pStyle w:val="a7"/>
        <w:jc w:val="center"/>
        <w:rPr>
          <w:rFonts w:ascii="Times New Roman" w:hAnsi="Times New Roman" w:cs="Times New Roman"/>
          <w:b/>
          <w:sz w:val="32"/>
          <w:szCs w:val="28"/>
          <w:lang w:val="bg-BG"/>
        </w:rPr>
      </w:pPr>
      <w:r w:rsidRPr="00511792">
        <w:rPr>
          <w:rFonts w:ascii="Times New Roman" w:hAnsi="Times New Roman" w:cs="Times New Roman"/>
          <w:b/>
          <w:sz w:val="32"/>
          <w:szCs w:val="28"/>
          <w:lang w:val="bg-BG"/>
        </w:rPr>
        <w:t>С Т А Н О В И Щ Е</w:t>
      </w:r>
    </w:p>
    <w:p w:rsidR="006D3560" w:rsidRPr="00511792" w:rsidRDefault="006D3560" w:rsidP="006D3560">
      <w:pPr>
        <w:pStyle w:val="a7"/>
        <w:jc w:val="center"/>
        <w:rPr>
          <w:rFonts w:ascii="Times New Roman" w:hAnsi="Times New Roman" w:cs="Times New Roman"/>
          <w:b/>
          <w:sz w:val="28"/>
          <w:szCs w:val="28"/>
          <w:lang w:val="bg-BG"/>
        </w:rPr>
      </w:pPr>
      <w:r w:rsidRPr="00511792">
        <w:rPr>
          <w:rFonts w:ascii="Times New Roman" w:hAnsi="Times New Roman" w:cs="Times New Roman"/>
          <w:b/>
          <w:color w:val="000000" w:themeColor="text1"/>
          <w:sz w:val="28"/>
          <w:szCs w:val="28"/>
          <w:lang w:val="bg-BG"/>
        </w:rPr>
        <w:t xml:space="preserve">на основание </w:t>
      </w:r>
      <w:r w:rsidRPr="00511792">
        <w:rPr>
          <w:rFonts w:ascii="Times New Roman" w:hAnsi="Times New Roman" w:cs="Times New Roman"/>
          <w:b/>
          <w:sz w:val="28"/>
          <w:szCs w:val="28"/>
          <w:lang w:val="bg-BG"/>
        </w:rPr>
        <w:t>чл.26 от Закона за нормативните актове</w:t>
      </w:r>
    </w:p>
    <w:p w:rsidR="006D3560" w:rsidRPr="00511792" w:rsidRDefault="006D3560" w:rsidP="006D3560">
      <w:pPr>
        <w:pStyle w:val="a7"/>
        <w:jc w:val="center"/>
        <w:rPr>
          <w:rFonts w:ascii="Times New Roman" w:hAnsi="Times New Roman" w:cs="Times New Roman"/>
          <w:b/>
          <w:sz w:val="28"/>
          <w:szCs w:val="28"/>
        </w:rPr>
      </w:pPr>
    </w:p>
    <w:p w:rsidR="00A32450" w:rsidRPr="00511792" w:rsidRDefault="00A32450" w:rsidP="006D3560">
      <w:pPr>
        <w:pStyle w:val="a7"/>
        <w:jc w:val="center"/>
        <w:rPr>
          <w:rFonts w:ascii="Times New Roman" w:hAnsi="Times New Roman" w:cs="Times New Roman"/>
          <w:b/>
          <w:sz w:val="28"/>
          <w:szCs w:val="28"/>
          <w:lang w:val="bg-BG"/>
        </w:rPr>
      </w:pPr>
      <w:r w:rsidRPr="00511792">
        <w:rPr>
          <w:rFonts w:ascii="Times New Roman" w:hAnsi="Times New Roman" w:cs="Times New Roman"/>
          <w:b/>
          <w:sz w:val="28"/>
          <w:szCs w:val="28"/>
          <w:lang w:val="bg-BG"/>
        </w:rPr>
        <w:t>от Валентина Маджарова</w:t>
      </w:r>
      <w:r w:rsidR="006D3560" w:rsidRPr="00511792">
        <w:rPr>
          <w:rFonts w:ascii="Times New Roman" w:hAnsi="Times New Roman" w:cs="Times New Roman"/>
          <w:b/>
          <w:sz w:val="28"/>
          <w:szCs w:val="28"/>
        </w:rPr>
        <w:t xml:space="preserve"> </w:t>
      </w:r>
      <w:r w:rsidRPr="00511792">
        <w:rPr>
          <w:rFonts w:ascii="Times New Roman" w:hAnsi="Times New Roman" w:cs="Times New Roman"/>
          <w:b/>
          <w:sz w:val="28"/>
          <w:szCs w:val="28"/>
          <w:lang w:val="bg-BG"/>
        </w:rPr>
        <w:t>-</w:t>
      </w:r>
      <w:r w:rsidR="006D3560" w:rsidRPr="00511792">
        <w:rPr>
          <w:rFonts w:ascii="Times New Roman" w:hAnsi="Times New Roman" w:cs="Times New Roman"/>
          <w:b/>
          <w:sz w:val="28"/>
          <w:szCs w:val="28"/>
        </w:rPr>
        <w:t xml:space="preserve"> </w:t>
      </w:r>
      <w:r w:rsidRPr="00511792">
        <w:rPr>
          <w:rFonts w:ascii="Times New Roman" w:hAnsi="Times New Roman" w:cs="Times New Roman"/>
          <w:b/>
          <w:sz w:val="28"/>
          <w:szCs w:val="28"/>
          <w:lang w:val="bg-BG"/>
        </w:rPr>
        <w:t>адмнистративен ръководител на</w:t>
      </w:r>
    </w:p>
    <w:p w:rsidR="00A32450" w:rsidRPr="00511792" w:rsidRDefault="00A32450" w:rsidP="006D3560">
      <w:pPr>
        <w:pStyle w:val="a7"/>
        <w:jc w:val="center"/>
        <w:rPr>
          <w:rFonts w:ascii="Times New Roman" w:hAnsi="Times New Roman" w:cs="Times New Roman"/>
          <w:b/>
          <w:sz w:val="28"/>
          <w:szCs w:val="28"/>
          <w:lang w:val="bg-BG"/>
        </w:rPr>
      </w:pPr>
      <w:r w:rsidRPr="00511792">
        <w:rPr>
          <w:rFonts w:ascii="Times New Roman" w:hAnsi="Times New Roman" w:cs="Times New Roman"/>
          <w:b/>
          <w:sz w:val="28"/>
          <w:szCs w:val="28"/>
          <w:lang w:val="bg-BG"/>
        </w:rPr>
        <w:t>Специализирана прокуратура</w:t>
      </w:r>
    </w:p>
    <w:p w:rsidR="00A32450" w:rsidRDefault="00A32450" w:rsidP="00A32450">
      <w:pPr>
        <w:pStyle w:val="a7"/>
        <w:rPr>
          <w:rFonts w:ascii="Times New Roman" w:hAnsi="Times New Roman" w:cs="Times New Roman"/>
          <w:b/>
          <w:sz w:val="28"/>
          <w:szCs w:val="28"/>
          <w:lang w:val="bg-BG"/>
        </w:rPr>
      </w:pPr>
    </w:p>
    <w:p w:rsidR="0082306F" w:rsidRPr="006D3560" w:rsidRDefault="006D3560" w:rsidP="00A32450">
      <w:pPr>
        <w:pStyle w:val="a7"/>
        <w:jc w:val="both"/>
        <w:rPr>
          <w:rFonts w:ascii="Times New Roman" w:hAnsi="Times New Roman" w:cs="Times New Roman"/>
          <w:b/>
          <w:sz w:val="28"/>
          <w:szCs w:val="28"/>
          <w:lang w:val="bg-BG"/>
        </w:rPr>
      </w:pPr>
      <w:r>
        <w:rPr>
          <w:rFonts w:ascii="Times New Roman" w:hAnsi="Times New Roman" w:cs="Times New Roman"/>
          <w:b/>
          <w:sz w:val="24"/>
          <w:szCs w:val="24"/>
        </w:rPr>
        <w:tab/>
      </w:r>
      <w:r w:rsidR="00A32450" w:rsidRPr="00A32450">
        <w:rPr>
          <w:rFonts w:ascii="Times New Roman" w:hAnsi="Times New Roman" w:cs="Times New Roman"/>
          <w:sz w:val="24"/>
          <w:szCs w:val="24"/>
          <w:lang w:val="bg-BG"/>
        </w:rPr>
        <w:t>по проект</w:t>
      </w:r>
      <w:r w:rsidRPr="00AC3D0B">
        <w:rPr>
          <w:rFonts w:ascii="Times New Roman" w:hAnsi="Times New Roman" w:cs="Times New Roman"/>
          <w:color w:val="000000" w:themeColor="text1"/>
          <w:sz w:val="24"/>
          <w:szCs w:val="24"/>
          <w:lang w:val="bg-BG"/>
        </w:rPr>
        <w:t>а</w:t>
      </w:r>
      <w:r w:rsidR="00A32450" w:rsidRPr="00A32450">
        <w:rPr>
          <w:rFonts w:ascii="Times New Roman" w:hAnsi="Times New Roman" w:cs="Times New Roman"/>
          <w:sz w:val="24"/>
          <w:szCs w:val="24"/>
        </w:rPr>
        <w:t xml:space="preserve"> </w:t>
      </w:r>
      <w:r w:rsidR="00A32450">
        <w:rPr>
          <w:rFonts w:ascii="Times New Roman" w:hAnsi="Times New Roman" w:cs="Times New Roman"/>
          <w:sz w:val="24"/>
          <w:szCs w:val="24"/>
          <w:lang w:val="bg-BG"/>
        </w:rPr>
        <w:t xml:space="preserve">на </w:t>
      </w:r>
      <w:r>
        <w:rPr>
          <w:rFonts w:ascii="Times New Roman" w:hAnsi="Times New Roman" w:cs="Times New Roman"/>
          <w:sz w:val="24"/>
          <w:szCs w:val="24"/>
          <w:lang w:val="bg-BG"/>
        </w:rPr>
        <w:t>З</w:t>
      </w:r>
      <w:r w:rsidRPr="00A32450">
        <w:rPr>
          <w:rStyle w:val="markedcontent"/>
          <w:rFonts w:ascii="Times New Roman" w:hAnsi="Times New Roman" w:cs="Times New Roman"/>
          <w:sz w:val="24"/>
          <w:szCs w:val="24"/>
        </w:rPr>
        <w:t>акон за изменение и допълнение на</w:t>
      </w:r>
      <w:r>
        <w:rPr>
          <w:rFonts w:ascii="Times New Roman" w:hAnsi="Times New Roman" w:cs="Times New Roman"/>
          <w:sz w:val="24"/>
          <w:szCs w:val="24"/>
          <w:lang w:val="bg-BG"/>
        </w:rPr>
        <w:t xml:space="preserve"> З</w:t>
      </w:r>
      <w:r w:rsidRPr="00A32450">
        <w:rPr>
          <w:rStyle w:val="markedcontent"/>
          <w:rFonts w:ascii="Times New Roman" w:hAnsi="Times New Roman" w:cs="Times New Roman"/>
          <w:sz w:val="24"/>
          <w:szCs w:val="24"/>
        </w:rPr>
        <w:t>акона за съдебната власт</w:t>
      </w:r>
      <w:r>
        <w:rPr>
          <w:rStyle w:val="markedcontent"/>
          <w:rFonts w:ascii="Times New Roman" w:hAnsi="Times New Roman" w:cs="Times New Roman"/>
          <w:sz w:val="24"/>
          <w:szCs w:val="24"/>
        </w:rPr>
        <w:t xml:space="preserve"> </w:t>
      </w:r>
      <w:r w:rsidR="00A32450" w:rsidRPr="00A32450">
        <w:rPr>
          <w:rStyle w:val="markedcontent"/>
          <w:rFonts w:ascii="Times New Roman" w:hAnsi="Times New Roman" w:cs="Times New Roman"/>
          <w:sz w:val="24"/>
          <w:szCs w:val="24"/>
        </w:rPr>
        <w:t xml:space="preserve">(обн., </w:t>
      </w:r>
      <w:proofErr w:type="gramStart"/>
      <w:r w:rsidR="00A32450" w:rsidRPr="00A32450">
        <w:rPr>
          <w:rStyle w:val="markedcontent"/>
          <w:rFonts w:ascii="Times New Roman" w:hAnsi="Times New Roman" w:cs="Times New Roman"/>
          <w:sz w:val="24"/>
          <w:szCs w:val="24"/>
        </w:rPr>
        <w:t>ДВ, бр.</w:t>
      </w:r>
      <w:proofErr w:type="gramEnd"/>
      <w:r w:rsidR="00A32450" w:rsidRPr="00A32450">
        <w:rPr>
          <w:rStyle w:val="markedcontent"/>
          <w:rFonts w:ascii="Times New Roman" w:hAnsi="Times New Roman" w:cs="Times New Roman"/>
          <w:sz w:val="24"/>
          <w:szCs w:val="24"/>
        </w:rPr>
        <w:t xml:space="preserve"> 64 от 2007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изм., бр. 69 и 109 от 2008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бр. 25, 33, 42, 102 и 103 от 2009</w:t>
      </w:r>
      <w:r w:rsidR="00AC3D0B">
        <w:rPr>
          <w:rStyle w:val="markedcontent"/>
          <w:rFonts w:ascii="Times New Roman" w:hAnsi="Times New Roman" w:cs="Times New Roman"/>
          <w:sz w:val="24"/>
          <w:szCs w:val="24"/>
          <w:lang w:val="bg-BG"/>
        </w:rPr>
        <w:t xml:space="preserve">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бр. 59 от 2010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бр. 1, 23, 32, 45, 81 и 82 от 2011 г.; Решение No 10 на Конституционниясъд от 2011 г. – бр. 93 от 2011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изм., бр. 20, 50 и 81 от 2012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бр. 15, 17, 30, 52, 66, 70и 71 от 2013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бр. 19, 21, 53, 98 и 107 от 2014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бр. 14 от 2015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бр. 28, 39, 50, 62 и 76от 2016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бр. 13 от 2017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Решение No 1 на Конституционния съд от 2017 г. – бр. 14 от</w:t>
      </w:r>
      <w:r>
        <w:rPr>
          <w:rStyle w:val="markedcontent"/>
          <w:rFonts w:ascii="Times New Roman" w:hAnsi="Times New Roman" w:cs="Times New Roman"/>
          <w:sz w:val="24"/>
          <w:szCs w:val="24"/>
        </w:rPr>
        <w:t xml:space="preserve"> </w:t>
      </w:r>
      <w:r w:rsidR="00A32450" w:rsidRPr="00A32450">
        <w:rPr>
          <w:rStyle w:val="markedcontent"/>
          <w:rFonts w:ascii="Times New Roman" w:hAnsi="Times New Roman" w:cs="Times New Roman"/>
          <w:sz w:val="24"/>
          <w:szCs w:val="24"/>
        </w:rPr>
        <w:t xml:space="preserve">2017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изм., бр. 63, 65, 85, 90 и 103 от 2017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бр. 7, 15, 49 и 77 от 2018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бр. 17 от 2019</w:t>
      </w:r>
      <w:r>
        <w:rPr>
          <w:rStyle w:val="markedcontent"/>
          <w:rFonts w:ascii="Times New Roman" w:hAnsi="Times New Roman" w:cs="Times New Roman"/>
          <w:sz w:val="24"/>
          <w:szCs w:val="24"/>
        </w:rPr>
        <w:t xml:space="preserve">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Решение No 2 на Конституционния съд от 2019 г. – бр. 19 от 2019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изм. </w:t>
      </w:r>
      <w:proofErr w:type="gramStart"/>
      <w:r w:rsidR="00A32450" w:rsidRPr="00A32450">
        <w:rPr>
          <w:rStyle w:val="markedcontent"/>
          <w:rFonts w:ascii="Times New Roman" w:hAnsi="Times New Roman" w:cs="Times New Roman"/>
          <w:sz w:val="24"/>
          <w:szCs w:val="24"/>
        </w:rPr>
        <w:t>бр</w:t>
      </w:r>
      <w:proofErr w:type="gramEnd"/>
      <w:r w:rsidR="00A32450" w:rsidRPr="00A32450">
        <w:rPr>
          <w:rStyle w:val="markedcontent"/>
          <w:rFonts w:ascii="Times New Roman" w:hAnsi="Times New Roman" w:cs="Times New Roman"/>
          <w:sz w:val="24"/>
          <w:szCs w:val="24"/>
        </w:rPr>
        <w:t>. 29 от 2019</w:t>
      </w:r>
      <w:r>
        <w:rPr>
          <w:rStyle w:val="markedcontent"/>
          <w:rFonts w:ascii="Times New Roman" w:hAnsi="Times New Roman" w:cs="Times New Roman"/>
          <w:sz w:val="24"/>
          <w:szCs w:val="24"/>
        </w:rPr>
        <w:t xml:space="preserve"> </w:t>
      </w:r>
      <w:proofErr w:type="gramStart"/>
      <w:r w:rsidR="00AC3D0B">
        <w:rPr>
          <w:rStyle w:val="markedcontent"/>
          <w:rFonts w:ascii="Times New Roman" w:hAnsi="Times New Roman" w:cs="Times New Roman"/>
          <w:sz w:val="24"/>
          <w:szCs w:val="24"/>
        </w:rPr>
        <w:t>г.</w:t>
      </w:r>
      <w:r w:rsidR="00AC3D0B">
        <w:rPr>
          <w:rStyle w:val="markedcontent"/>
          <w:rFonts w:ascii="Times New Roman" w:hAnsi="Times New Roman" w:cs="Times New Roman"/>
          <w:sz w:val="24"/>
          <w:szCs w:val="24"/>
          <w:lang w:val="bg-BG"/>
        </w:rPr>
        <w:t>,</w:t>
      </w:r>
      <w:proofErr w:type="gramEnd"/>
      <w:r w:rsidR="00A32450" w:rsidRPr="00A32450">
        <w:rPr>
          <w:rStyle w:val="markedcontent"/>
          <w:rFonts w:ascii="Times New Roman" w:hAnsi="Times New Roman" w:cs="Times New Roman"/>
          <w:sz w:val="24"/>
          <w:szCs w:val="24"/>
        </w:rPr>
        <w:t xml:space="preserve"> бр. 11, 86, 103, 109 и 110 от 2020 </w:t>
      </w:r>
      <w:proofErr w:type="gramStart"/>
      <w:r w:rsidR="00A32450" w:rsidRPr="00A32450">
        <w:rPr>
          <w:rStyle w:val="markedcontent"/>
          <w:rFonts w:ascii="Times New Roman" w:hAnsi="Times New Roman" w:cs="Times New Roman"/>
          <w:sz w:val="24"/>
          <w:szCs w:val="24"/>
        </w:rPr>
        <w:t>г.,</w:t>
      </w:r>
      <w:proofErr w:type="gramEnd"/>
      <w:r w:rsidR="00A32450" w:rsidRPr="00A32450">
        <w:rPr>
          <w:rStyle w:val="markedcontent"/>
          <w:rFonts w:ascii="Times New Roman" w:hAnsi="Times New Roman" w:cs="Times New Roman"/>
          <w:sz w:val="24"/>
          <w:szCs w:val="24"/>
        </w:rPr>
        <w:t xml:space="preserve"> изм. </w:t>
      </w:r>
      <w:proofErr w:type="gramStart"/>
      <w:r w:rsidR="00A32450" w:rsidRPr="00A32450">
        <w:rPr>
          <w:rStyle w:val="markedcontent"/>
          <w:rFonts w:ascii="Times New Roman" w:hAnsi="Times New Roman" w:cs="Times New Roman"/>
          <w:sz w:val="24"/>
          <w:szCs w:val="24"/>
        </w:rPr>
        <w:t>и</w:t>
      </w:r>
      <w:proofErr w:type="gramEnd"/>
      <w:r w:rsidR="00A32450" w:rsidRPr="00A32450">
        <w:rPr>
          <w:rStyle w:val="markedcontent"/>
          <w:rFonts w:ascii="Times New Roman" w:hAnsi="Times New Roman" w:cs="Times New Roman"/>
          <w:sz w:val="24"/>
          <w:szCs w:val="24"/>
        </w:rPr>
        <w:t xml:space="preserve"> доп</w:t>
      </w:r>
      <w:r>
        <w:rPr>
          <w:rStyle w:val="markedcontent"/>
          <w:rFonts w:ascii="Times New Roman" w:hAnsi="Times New Roman" w:cs="Times New Roman"/>
          <w:sz w:val="24"/>
          <w:szCs w:val="24"/>
        </w:rPr>
        <w:t xml:space="preserve">., бр. </w:t>
      </w:r>
      <w:proofErr w:type="gramStart"/>
      <w:r>
        <w:rPr>
          <w:rStyle w:val="markedcontent"/>
          <w:rFonts w:ascii="Times New Roman" w:hAnsi="Times New Roman" w:cs="Times New Roman"/>
          <w:sz w:val="24"/>
          <w:szCs w:val="24"/>
        </w:rPr>
        <w:t xml:space="preserve">16, 41, 43 и 80 от 2021 </w:t>
      </w:r>
      <w:r>
        <w:rPr>
          <w:rStyle w:val="markedcontent"/>
          <w:rFonts w:ascii="Times New Roman" w:hAnsi="Times New Roman" w:cs="Times New Roman"/>
          <w:sz w:val="24"/>
          <w:szCs w:val="24"/>
          <w:lang w:val="bg-BG"/>
        </w:rPr>
        <w:t>г.)</w:t>
      </w:r>
      <w:proofErr w:type="gramEnd"/>
    </w:p>
    <w:p w:rsidR="006D3560" w:rsidRDefault="006D3560" w:rsidP="00334EAD">
      <w:pPr>
        <w:pStyle w:val="a7"/>
        <w:rPr>
          <w:rFonts w:ascii="Times New Roman" w:hAnsi="Times New Roman" w:cs="Times New Roman"/>
          <w:b/>
          <w:sz w:val="28"/>
          <w:szCs w:val="28"/>
          <w:lang w:val="bg-BG"/>
        </w:rPr>
      </w:pPr>
      <w:r w:rsidRPr="006D3560">
        <w:rPr>
          <w:rFonts w:ascii="Times New Roman" w:hAnsi="Times New Roman" w:cs="Times New Roman"/>
          <w:sz w:val="28"/>
          <w:szCs w:val="28"/>
          <w:lang w:val="bg-BG"/>
        </w:rPr>
        <w:lastRenderedPageBreak/>
        <w:tab/>
      </w:r>
    </w:p>
    <w:p w:rsidR="00C640FB" w:rsidRDefault="006D3560" w:rsidP="00C640FB">
      <w:pPr>
        <w:pStyle w:val="a7"/>
        <w:rPr>
          <w:rFonts w:ascii="Times New Roman" w:hAnsi="Times New Roman" w:cs="Times New Roman"/>
          <w:sz w:val="28"/>
          <w:szCs w:val="28"/>
          <w:lang w:val="bg-BG"/>
        </w:rPr>
      </w:pPr>
      <w:r w:rsidRPr="006D3560">
        <w:rPr>
          <w:rFonts w:ascii="Times New Roman" w:hAnsi="Times New Roman" w:cs="Times New Roman"/>
          <w:sz w:val="28"/>
          <w:szCs w:val="28"/>
          <w:lang w:val="bg-BG"/>
        </w:rPr>
        <w:tab/>
      </w:r>
      <w:r w:rsidR="00C640FB" w:rsidRPr="00C640FB">
        <w:rPr>
          <w:rFonts w:ascii="Times New Roman" w:hAnsi="Times New Roman" w:cs="Times New Roman"/>
          <w:b/>
          <w:sz w:val="28"/>
          <w:szCs w:val="28"/>
          <w:lang w:val="bg-BG"/>
        </w:rPr>
        <w:t xml:space="preserve">УВАЖАЕМИ </w:t>
      </w:r>
      <w:r w:rsidR="00C640FB">
        <w:rPr>
          <w:rFonts w:ascii="Times New Roman" w:hAnsi="Times New Roman" w:cs="Times New Roman"/>
          <w:b/>
          <w:sz w:val="28"/>
          <w:szCs w:val="28"/>
          <w:lang w:val="bg-BG"/>
        </w:rPr>
        <w:t xml:space="preserve"> </w:t>
      </w:r>
      <w:r w:rsidR="00C640FB" w:rsidRPr="00C640FB">
        <w:rPr>
          <w:rFonts w:ascii="Times New Roman" w:hAnsi="Times New Roman" w:cs="Times New Roman"/>
          <w:b/>
          <w:sz w:val="28"/>
          <w:szCs w:val="28"/>
          <w:lang w:val="bg-BG"/>
        </w:rPr>
        <w:t>ДАМИ   И</w:t>
      </w:r>
      <w:r w:rsidR="00C640FB">
        <w:rPr>
          <w:rFonts w:ascii="Times New Roman" w:hAnsi="Times New Roman" w:cs="Times New Roman"/>
          <w:b/>
          <w:sz w:val="28"/>
          <w:szCs w:val="28"/>
          <w:lang w:val="bg-BG"/>
        </w:rPr>
        <w:t xml:space="preserve">  </w:t>
      </w:r>
      <w:r w:rsidR="00C640FB" w:rsidRPr="00C640FB">
        <w:rPr>
          <w:rFonts w:ascii="Times New Roman" w:hAnsi="Times New Roman" w:cs="Times New Roman"/>
          <w:b/>
          <w:sz w:val="28"/>
          <w:szCs w:val="28"/>
          <w:lang w:val="bg-BG"/>
        </w:rPr>
        <w:t>ГОСПОДА</w:t>
      </w:r>
      <w:r w:rsidR="00C640FB">
        <w:rPr>
          <w:rFonts w:ascii="Times New Roman" w:hAnsi="Times New Roman" w:cs="Times New Roman"/>
          <w:sz w:val="28"/>
          <w:szCs w:val="28"/>
          <w:lang w:val="bg-BG"/>
        </w:rPr>
        <w:t xml:space="preserve">,   </w:t>
      </w:r>
    </w:p>
    <w:p w:rsidR="00C640FB" w:rsidRDefault="00C640FB" w:rsidP="00C640FB">
      <w:pPr>
        <w:pStyle w:val="a7"/>
        <w:spacing w:line="276" w:lineRule="auto"/>
        <w:ind w:firstLine="709"/>
        <w:jc w:val="both"/>
        <w:rPr>
          <w:rFonts w:ascii="Times New Roman" w:hAnsi="Times New Roman" w:cs="Times New Roman"/>
          <w:sz w:val="28"/>
          <w:szCs w:val="28"/>
          <w:lang w:val="bg-BG"/>
        </w:rPr>
      </w:pPr>
    </w:p>
    <w:p w:rsidR="00C640FB" w:rsidRDefault="00C640FB" w:rsidP="00C640FB">
      <w:pPr>
        <w:pStyle w:val="a7"/>
        <w:spacing w:line="276" w:lineRule="auto"/>
        <w:ind w:firstLine="709"/>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С настоящото изложение изразявам </w:t>
      </w:r>
      <w:r>
        <w:rPr>
          <w:rFonts w:ascii="Times New Roman" w:hAnsi="Times New Roman" w:cs="Times New Roman"/>
          <w:b/>
          <w:sz w:val="28"/>
          <w:szCs w:val="28"/>
          <w:lang w:val="bg-BG"/>
        </w:rPr>
        <w:t>отрицателното</w:t>
      </w:r>
      <w:r>
        <w:rPr>
          <w:rFonts w:ascii="Times New Roman" w:hAnsi="Times New Roman" w:cs="Times New Roman"/>
          <w:sz w:val="28"/>
          <w:szCs w:val="28"/>
          <w:lang w:val="bg-BG"/>
        </w:rPr>
        <w:t xml:space="preserve"> си становище относно предоставения за обществено обсъждане нормативен акт, като съображенията за това условно могат да се разделят на две групи :</w:t>
      </w:r>
    </w:p>
    <w:p w:rsidR="00C640FB" w:rsidRDefault="00C640FB" w:rsidP="00C640FB">
      <w:pPr>
        <w:pStyle w:val="a7"/>
        <w:spacing w:line="276" w:lineRule="auto"/>
        <w:ind w:firstLine="709"/>
        <w:jc w:val="both"/>
        <w:rPr>
          <w:rFonts w:ascii="Times New Roman" w:hAnsi="Times New Roman" w:cs="Times New Roman"/>
          <w:sz w:val="28"/>
          <w:szCs w:val="28"/>
          <w:lang w:val="bg-BG"/>
        </w:rPr>
      </w:pPr>
    </w:p>
    <w:p w:rsidR="00C640FB" w:rsidRDefault="00C640FB" w:rsidP="00C640FB">
      <w:pPr>
        <w:pStyle w:val="a7"/>
        <w:spacing w:line="276" w:lineRule="auto"/>
        <w:ind w:firstLine="709"/>
        <w:jc w:val="both"/>
        <w:rPr>
          <w:rFonts w:ascii="Times New Roman" w:hAnsi="Times New Roman" w:cs="Times New Roman"/>
          <w:b/>
          <w:sz w:val="28"/>
          <w:szCs w:val="28"/>
          <w:u w:val="single"/>
          <w:lang w:val="bg-BG"/>
        </w:rPr>
      </w:pPr>
      <w:r>
        <w:rPr>
          <w:rFonts w:ascii="Times New Roman" w:hAnsi="Times New Roman" w:cs="Times New Roman"/>
          <w:b/>
          <w:sz w:val="28"/>
          <w:szCs w:val="28"/>
          <w:u w:val="single"/>
          <w:lang w:val="bg-BG"/>
        </w:rPr>
        <w:t>Относно процедурата:</w:t>
      </w:r>
    </w:p>
    <w:p w:rsidR="00C640FB" w:rsidRDefault="00C640FB" w:rsidP="00C640FB">
      <w:pPr>
        <w:pStyle w:val="a7"/>
        <w:spacing w:line="276" w:lineRule="auto"/>
        <w:ind w:firstLine="709"/>
        <w:jc w:val="both"/>
        <w:rPr>
          <w:rFonts w:ascii="Times New Roman" w:hAnsi="Times New Roman" w:cs="Times New Roman"/>
          <w:b/>
          <w:sz w:val="28"/>
          <w:szCs w:val="28"/>
          <w:u w:val="single"/>
          <w:lang w:val="bg-BG"/>
        </w:rPr>
      </w:pPr>
    </w:p>
    <w:p w:rsidR="00C640FB" w:rsidRDefault="00C640FB" w:rsidP="00C640FB">
      <w:pPr>
        <w:pStyle w:val="m"/>
        <w:spacing w:before="0" w:beforeAutospacing="0" w:after="0" w:afterAutospacing="0" w:line="276" w:lineRule="auto"/>
        <w:jc w:val="both"/>
        <w:rPr>
          <w:sz w:val="28"/>
          <w:szCs w:val="28"/>
        </w:rPr>
      </w:pPr>
      <w:r>
        <w:rPr>
          <w:b/>
          <w:sz w:val="28"/>
          <w:szCs w:val="28"/>
        </w:rPr>
        <w:tab/>
        <w:t>Първо</w:t>
      </w:r>
      <w:r>
        <w:rPr>
          <w:b/>
          <w:sz w:val="28"/>
          <w:szCs w:val="28"/>
        </w:rPr>
        <w:t xml:space="preserve">: </w:t>
      </w:r>
      <w:r>
        <w:rPr>
          <w:sz w:val="28"/>
          <w:szCs w:val="28"/>
        </w:rPr>
        <w:t xml:space="preserve">В своята трайна и непротиворечива практика ВАС застъпва последовятелна позиция, че неспазването на реда и условията за издаване на един нормативен акт, обуславя неговата нищожност. При нарушена процедура по издаването му, нищожността се отнася за целия нормативен акт, тъй като се засягат всички негови части. Такъв порочен нормативен акт не би могъл да породи правни последици, тъй като би бил противоконституционен. </w:t>
      </w:r>
    </w:p>
    <w:p w:rsidR="00C640FB" w:rsidRDefault="00C640FB" w:rsidP="00C640FB">
      <w:pPr>
        <w:pStyle w:val="m"/>
        <w:spacing w:before="0" w:beforeAutospacing="0" w:after="0" w:afterAutospacing="0" w:line="276" w:lineRule="auto"/>
        <w:jc w:val="both"/>
        <w:rPr>
          <w:sz w:val="28"/>
          <w:szCs w:val="28"/>
          <w:shd w:val="clear" w:color="auto" w:fill="FFFFFF"/>
        </w:rPr>
      </w:pPr>
      <w:r>
        <w:tab/>
      </w:r>
      <w:r>
        <w:rPr>
          <w:sz w:val="28"/>
          <w:szCs w:val="28"/>
        </w:rPr>
        <w:t>В конкретния случай, нито в мотивите, нито в доклада на вносителя на обсъждания проект за изменение и допълнение на ЗСВ се сочат конкретни и/или изключителни причини, които да налагат съкращаване на законоустановения срок от 30 дни за провеждане на обществени консултации</w:t>
      </w:r>
      <w:r>
        <w:rPr>
          <w:rStyle w:val="af2"/>
          <w:sz w:val="28"/>
          <w:szCs w:val="28"/>
        </w:rPr>
        <w:footnoteReference w:id="1"/>
      </w:r>
      <w:r>
        <w:rPr>
          <w:sz w:val="28"/>
          <w:szCs w:val="28"/>
        </w:rPr>
        <w:t xml:space="preserve">. Драстичното съкращаване на срока за обществено обсъждане на законопроекта без посочени мотиви за необходимостта от това, ме мотивира да твърдя, че е нарушена процедурата за издаване на закона. Вносителят на законопроекта аргументира сериозното съкращаване на срока за обществено обсъждане наполовина - от 30 дни на 14 дни по следния начин : “ </w:t>
      </w:r>
      <w:r>
        <w:rPr>
          <w:rStyle w:val="markedcontent"/>
          <w:i/>
          <w:sz w:val="28"/>
          <w:szCs w:val="28"/>
        </w:rPr>
        <w:t>Проект на Закон за изменение и допълнение на Закона за съдената власт, съдържащ</w:t>
      </w:r>
      <w:r>
        <w:rPr>
          <w:i/>
          <w:sz w:val="28"/>
          <w:szCs w:val="28"/>
        </w:rPr>
        <w:t xml:space="preserve"> </w:t>
      </w:r>
      <w:r>
        <w:rPr>
          <w:rStyle w:val="markedcontent"/>
          <w:i/>
          <w:sz w:val="28"/>
          <w:szCs w:val="28"/>
        </w:rPr>
        <w:t>уредба, свързана със закриването на Специализирания наказателен съд, Апелативния</w:t>
      </w:r>
      <w:r>
        <w:rPr>
          <w:i/>
          <w:sz w:val="28"/>
          <w:szCs w:val="28"/>
        </w:rPr>
        <w:t xml:space="preserve"> </w:t>
      </w:r>
      <w:r>
        <w:rPr>
          <w:rStyle w:val="markedcontent"/>
          <w:i/>
          <w:sz w:val="28"/>
          <w:szCs w:val="28"/>
        </w:rPr>
        <w:t>специализиран наказателен съд и съответните им специализирани прокуратури, бе приет в</w:t>
      </w:r>
      <w:r>
        <w:rPr>
          <w:i/>
          <w:sz w:val="28"/>
          <w:szCs w:val="28"/>
        </w:rPr>
        <w:t xml:space="preserve"> </w:t>
      </w:r>
      <w:r>
        <w:rPr>
          <w:rStyle w:val="markedcontent"/>
          <w:i/>
          <w:sz w:val="28"/>
          <w:szCs w:val="28"/>
        </w:rPr>
        <w:t>зала на първо четене в 46-тото Народно събрание. Този проект е преминал обсъждане в</w:t>
      </w:r>
      <w:r>
        <w:rPr>
          <w:i/>
          <w:sz w:val="28"/>
          <w:szCs w:val="28"/>
        </w:rPr>
        <w:t xml:space="preserve"> </w:t>
      </w:r>
      <w:r>
        <w:rPr>
          <w:rStyle w:val="markedcontent"/>
          <w:i/>
          <w:sz w:val="28"/>
          <w:szCs w:val="28"/>
        </w:rPr>
        <w:t>Комисията по конституционни и правни въпроси, както и в зала на първо четене. Предлаганият проект на Министерството на правосъдието представлява концептуално</w:t>
      </w:r>
      <w:r>
        <w:rPr>
          <w:i/>
          <w:sz w:val="28"/>
          <w:szCs w:val="28"/>
        </w:rPr>
        <w:t xml:space="preserve"> </w:t>
      </w:r>
      <w:r>
        <w:rPr>
          <w:rStyle w:val="markedcontent"/>
          <w:i/>
          <w:sz w:val="28"/>
          <w:szCs w:val="28"/>
        </w:rPr>
        <w:t>продължение на тази тема, която вече е широко известна на обществеността и е преминала</w:t>
      </w:r>
      <w:r>
        <w:rPr>
          <w:i/>
          <w:sz w:val="28"/>
          <w:szCs w:val="28"/>
        </w:rPr>
        <w:t xml:space="preserve"> </w:t>
      </w:r>
      <w:r>
        <w:rPr>
          <w:rStyle w:val="markedcontent"/>
          <w:i/>
          <w:sz w:val="28"/>
          <w:szCs w:val="28"/>
        </w:rPr>
        <w:t xml:space="preserve">през посочените по-горе обсъждания. Въз основа на изложеното определения 14-дневен </w:t>
      </w:r>
      <w:r>
        <w:rPr>
          <w:rStyle w:val="markedcontent"/>
          <w:i/>
          <w:sz w:val="28"/>
          <w:szCs w:val="28"/>
        </w:rPr>
        <w:lastRenderedPageBreak/>
        <w:t>срок</w:t>
      </w:r>
      <w:r>
        <w:rPr>
          <w:i/>
          <w:sz w:val="28"/>
          <w:szCs w:val="28"/>
        </w:rPr>
        <w:t xml:space="preserve"> </w:t>
      </w:r>
      <w:r>
        <w:rPr>
          <w:rStyle w:val="markedcontent"/>
          <w:i/>
          <w:sz w:val="28"/>
          <w:szCs w:val="28"/>
        </w:rPr>
        <w:t>се явява достатъчен за продължаване на дискусията“</w:t>
      </w:r>
      <w:r>
        <w:rPr>
          <w:rStyle w:val="markedcontent"/>
          <w:sz w:val="28"/>
          <w:szCs w:val="28"/>
        </w:rPr>
        <w:t xml:space="preserve">. Изложените съображения не отговарят на законовите изисквания и са </w:t>
      </w:r>
      <w:r>
        <w:rPr>
          <w:sz w:val="28"/>
          <w:szCs w:val="28"/>
          <w:shd w:val="clear" w:color="auto" w:fill="FFFFFF"/>
        </w:rPr>
        <w:t>концептуално погрешни.</w:t>
      </w:r>
    </w:p>
    <w:p w:rsidR="00C640FB" w:rsidRDefault="00C640FB" w:rsidP="00C640FB">
      <w:pPr>
        <w:pStyle w:val="m"/>
        <w:spacing w:before="0" w:beforeAutospacing="0" w:after="0" w:afterAutospacing="0"/>
        <w:jc w:val="both"/>
        <w:rPr>
          <w:sz w:val="28"/>
        </w:rPr>
      </w:pPr>
      <w:r>
        <w:rPr>
          <w:sz w:val="28"/>
          <w:szCs w:val="28"/>
          <w:shd w:val="clear" w:color="auto" w:fill="FFFFFF"/>
        </w:rPr>
        <w:tab/>
      </w:r>
      <w:r>
        <w:rPr>
          <w:rStyle w:val="markedcontent"/>
          <w:sz w:val="28"/>
          <w:szCs w:val="28"/>
        </w:rPr>
        <w:t xml:space="preserve">В Глава </w:t>
      </w:r>
      <w:r>
        <w:rPr>
          <w:sz w:val="28"/>
          <w:szCs w:val="28"/>
        </w:rPr>
        <w:t>трета</w:t>
      </w:r>
      <w:r>
        <w:rPr>
          <w:rStyle w:val="markedcontent"/>
          <w:sz w:val="28"/>
          <w:szCs w:val="28"/>
        </w:rPr>
        <w:t xml:space="preserve"> на Закона за нормативните актове (чл. 26-28 ЗНА) е регламентиран реда за създаване на нормативните актове</w:t>
      </w:r>
      <w:r>
        <w:rPr>
          <w:rStyle w:val="af2"/>
          <w:sz w:val="28"/>
          <w:szCs w:val="28"/>
        </w:rPr>
        <w:footnoteReference w:id="2"/>
      </w:r>
      <w:r>
        <w:rPr>
          <w:rStyle w:val="markedcontent"/>
          <w:sz w:val="28"/>
          <w:szCs w:val="28"/>
        </w:rPr>
        <w:t>. Съгласно чл. 26 ал.2 ЗНА</w:t>
      </w:r>
      <w:r>
        <w:rPr>
          <w:rStyle w:val="af2"/>
          <w:sz w:val="28"/>
          <w:szCs w:val="28"/>
        </w:rPr>
        <w:footnoteReference w:id="3"/>
      </w:r>
      <w:r>
        <w:rPr>
          <w:rStyle w:val="markedcontent"/>
          <w:sz w:val="28"/>
          <w:szCs w:val="28"/>
        </w:rPr>
        <w:t xml:space="preserve"> в</w:t>
      </w:r>
      <w:r>
        <w:rPr>
          <w:sz w:val="28"/>
        </w:rPr>
        <w:t xml:space="preserve"> процеса по изработване на проект на </w:t>
      </w:r>
      <w:r>
        <w:rPr>
          <w:sz w:val="28"/>
          <w:bdr w:val="none" w:sz="0" w:space="0" w:color="auto" w:frame="1"/>
          <w:shd w:val="clear" w:color="auto" w:fill="FFFFFF"/>
        </w:rPr>
        <w:t>нормативен</w:t>
      </w:r>
      <w:r>
        <w:rPr>
          <w:sz w:val="28"/>
        </w:rPr>
        <w:t xml:space="preserve"> </w:t>
      </w:r>
      <w:r>
        <w:rPr>
          <w:sz w:val="28"/>
          <w:bdr w:val="none" w:sz="0" w:space="0" w:color="auto" w:frame="1"/>
          <w:shd w:val="clear" w:color="auto" w:fill="FFFFFF"/>
        </w:rPr>
        <w:t>акт</w:t>
      </w:r>
      <w:r>
        <w:rPr>
          <w:sz w:val="28"/>
        </w:rPr>
        <w:t xml:space="preserve"> се провеждат обществени консултации с гражданите и юридическите лица.</w:t>
      </w:r>
      <w:r>
        <w:t xml:space="preserve"> </w:t>
      </w:r>
      <w:r>
        <w:rPr>
          <w:sz w:val="28"/>
        </w:rPr>
        <w:t>Визираната разпоредба следва да се прилага във връзка с чл. 28 ал. 2 ЗНА, с която е регламентирано мотивите, съответно докладът към проекта на нормативен акт, да съдържат: 1. причините, които налагат приемането; 2. целите, които се поставят; 3. финансовите и други средства, необходими за прилагането на новата уредба; 4. очакваните резултати от прилагането, включително финансовите, ако има такива; 5. анализ за съответствие с правото на Европейския съюз. Съгласно чл. 28 ал. 3 ЗНА проект на нормативен акт, към който не са приложени мотиви, съответно доклад, съгласно изискванията по ал. 2, не се обсъжда от компетентния орган.</w:t>
      </w:r>
      <w:r>
        <w:rPr>
          <w:rStyle w:val="af2"/>
          <w:sz w:val="28"/>
        </w:rPr>
        <w:footnoteReference w:id="4"/>
      </w:r>
      <w:r>
        <w:t xml:space="preserve"> </w:t>
      </w:r>
      <w:r>
        <w:rPr>
          <w:sz w:val="28"/>
        </w:rPr>
        <w:t>Разпоредбата на чл. 28, ал. 2 ЗНА е императивна</w:t>
      </w:r>
      <w:r>
        <w:rPr>
          <w:rStyle w:val="af2"/>
          <w:sz w:val="28"/>
        </w:rPr>
        <w:footnoteReference w:id="5"/>
      </w:r>
      <w:r>
        <w:rPr>
          <w:sz w:val="28"/>
        </w:rPr>
        <w:t>.</w:t>
      </w:r>
      <w:r>
        <w:t xml:space="preserve"> </w:t>
      </w:r>
      <w:r>
        <w:rPr>
          <w:sz w:val="28"/>
        </w:rPr>
        <w:t>Спазването на предвидената процедура е императивно задължение на натоварените с нормотворчески правомощия органи, обезпечаващо законосъобразното формиране на управленски решения и приемането на регулиращите определени обществени отношения правни норми по разумен, компетентен и стабилен начин. Нормотворческият процес се основава и на принципите на обоснованост, стабилност, откритост и съгласуваност, провъзгласени в чл. 26 ал. 1 ЗНА.</w:t>
      </w:r>
    </w:p>
    <w:p w:rsidR="00C640FB" w:rsidRDefault="00C640FB" w:rsidP="00C640FB">
      <w:pPr>
        <w:pStyle w:val="m"/>
        <w:spacing w:before="0" w:beforeAutospacing="0" w:after="0" w:afterAutospacing="0"/>
        <w:jc w:val="both"/>
        <w:rPr>
          <w:rStyle w:val="markedcontent"/>
          <w:szCs w:val="28"/>
        </w:rPr>
      </w:pPr>
      <w:r>
        <w:rPr>
          <w:rStyle w:val="markedcontent"/>
          <w:sz w:val="28"/>
          <w:szCs w:val="28"/>
        </w:rPr>
        <w:tab/>
        <w:t xml:space="preserve">Новелата на чл. 26 ал. 4 ЗНА изисква срокът за предложения и становища по проектите, публикувани за обществени консултации, да не е по-кратък от 30 дни, като законодателят е допуснал съставителят на проекта да определи и друг срок, но не по-кратък от 14 дни, но това е допустимо </w:t>
      </w:r>
      <w:r>
        <w:rPr>
          <w:rStyle w:val="markedcontent"/>
          <w:b/>
          <w:sz w:val="28"/>
          <w:szCs w:val="28"/>
        </w:rPr>
        <w:t>само в изключителни случаи</w:t>
      </w:r>
      <w:r>
        <w:rPr>
          <w:rStyle w:val="markedcontent"/>
          <w:sz w:val="28"/>
          <w:szCs w:val="28"/>
        </w:rPr>
        <w:t xml:space="preserve"> </w:t>
      </w:r>
      <w:r>
        <w:rPr>
          <w:rStyle w:val="markedcontent"/>
          <w:b/>
          <w:sz w:val="28"/>
          <w:szCs w:val="28"/>
        </w:rPr>
        <w:t>и при изрично посочване на причините в мотивите</w:t>
      </w:r>
      <w:r>
        <w:rPr>
          <w:rStyle w:val="markedcontent"/>
          <w:sz w:val="28"/>
          <w:szCs w:val="28"/>
        </w:rPr>
        <w:t xml:space="preserve">, съответно в доклада. В конкретния случай е безспорно, че публикуването на мотивите към предложения законопроект за обществени консултации е извършено на интернет страницата на МП и на </w:t>
      </w:r>
      <w:r>
        <w:rPr>
          <w:sz w:val="28"/>
          <w:szCs w:val="28"/>
        </w:rPr>
        <w:t xml:space="preserve">Портала за обществени консултации на МС, като </w:t>
      </w:r>
      <w:r>
        <w:rPr>
          <w:rStyle w:val="markedcontent"/>
          <w:sz w:val="28"/>
          <w:szCs w:val="28"/>
        </w:rPr>
        <w:t xml:space="preserve">е определен 14-дневен, а не 30-дневен срок за обществени консултации. От съществено значение е обстоятелството, че нито в мотивите, нито в доклада на вносителя на проекта са посочени </w:t>
      </w:r>
      <w:r>
        <w:rPr>
          <w:rStyle w:val="markedcontent"/>
          <w:sz w:val="28"/>
          <w:szCs w:val="28"/>
        </w:rPr>
        <w:lastRenderedPageBreak/>
        <w:t xml:space="preserve">изключителни причини, налагащи по-кратък от законния 30-дневен срок за обществени консултации. </w:t>
      </w:r>
    </w:p>
    <w:p w:rsidR="00C640FB" w:rsidRDefault="00C640FB" w:rsidP="00C640FB">
      <w:pPr>
        <w:pStyle w:val="m"/>
        <w:spacing w:before="0" w:beforeAutospacing="0" w:after="0" w:afterAutospacing="0"/>
        <w:jc w:val="both"/>
        <w:rPr>
          <w:rStyle w:val="markedcontent"/>
          <w:sz w:val="28"/>
          <w:szCs w:val="28"/>
        </w:rPr>
      </w:pPr>
      <w:r>
        <w:rPr>
          <w:sz w:val="28"/>
        </w:rPr>
        <w:tab/>
      </w:r>
      <w:r>
        <w:rPr>
          <w:rStyle w:val="markedcontent"/>
          <w:sz w:val="28"/>
          <w:szCs w:val="28"/>
        </w:rPr>
        <w:t xml:space="preserve">Всяка процедура по </w:t>
      </w:r>
      <w:r>
        <w:rPr>
          <w:sz w:val="28"/>
        </w:rPr>
        <w:t xml:space="preserve">изработване на проект на </w:t>
      </w:r>
      <w:r>
        <w:rPr>
          <w:sz w:val="28"/>
          <w:bdr w:val="none" w:sz="0" w:space="0" w:color="auto" w:frame="1"/>
          <w:shd w:val="clear" w:color="auto" w:fill="FFFFFF"/>
        </w:rPr>
        <w:t>нормативен</w:t>
      </w:r>
      <w:r>
        <w:rPr>
          <w:sz w:val="28"/>
        </w:rPr>
        <w:t xml:space="preserve"> </w:t>
      </w:r>
      <w:r>
        <w:rPr>
          <w:sz w:val="28"/>
          <w:bdr w:val="none" w:sz="0" w:space="0" w:color="auto" w:frame="1"/>
          <w:shd w:val="clear" w:color="auto" w:fill="FFFFFF"/>
        </w:rPr>
        <w:t>акт</w:t>
      </w:r>
      <w:r>
        <w:rPr>
          <w:rStyle w:val="markedcontent"/>
          <w:sz w:val="32"/>
          <w:szCs w:val="28"/>
        </w:rPr>
        <w:t xml:space="preserve"> </w:t>
      </w:r>
      <w:r>
        <w:rPr>
          <w:rStyle w:val="markedcontent"/>
          <w:sz w:val="28"/>
          <w:szCs w:val="28"/>
        </w:rPr>
        <w:t>е напълно самостоятелна и проявление на автономната воля и законодателна инициатива на своя активно легитимиран съставител и вносител. Невярно и лишено от всяка юридическа основа е застъпеното становище</w:t>
      </w:r>
      <w:r>
        <w:t xml:space="preserve"> </w:t>
      </w:r>
      <w:r>
        <w:rPr>
          <w:sz w:val="28"/>
        </w:rPr>
        <w:t xml:space="preserve">на вносителя </w:t>
      </w:r>
      <w:r>
        <w:rPr>
          <w:rStyle w:val="markedcontent"/>
          <w:sz w:val="28"/>
          <w:szCs w:val="28"/>
        </w:rPr>
        <w:t xml:space="preserve">в мотивите на обсъждания законопроект, че последния, бидейки вече „обсъден“ в Комисията по конституционни и правни въпроси и „приет на първо четене“ в пленарна зала в 46-тото Народно събрание, представлява  „ … </w:t>
      </w:r>
      <w:r>
        <w:rPr>
          <w:rStyle w:val="markedcontent"/>
          <w:i/>
          <w:sz w:val="28"/>
          <w:szCs w:val="28"/>
        </w:rPr>
        <w:t>концептуално продължение на</w:t>
      </w:r>
      <w:r>
        <w:rPr>
          <w:rStyle w:val="markedcontent"/>
          <w:sz w:val="28"/>
          <w:szCs w:val="28"/>
        </w:rPr>
        <w:t xml:space="preserve"> </w:t>
      </w:r>
      <w:r>
        <w:rPr>
          <w:rStyle w:val="markedcontent"/>
          <w:i/>
          <w:sz w:val="28"/>
          <w:szCs w:val="28"/>
        </w:rPr>
        <w:t xml:space="preserve">тази тема, която вече е широко известна на обществеността и е преминала през посочените по-горе обсъждания“, </w:t>
      </w:r>
      <w:r>
        <w:rPr>
          <w:rStyle w:val="markedcontent"/>
          <w:sz w:val="28"/>
          <w:szCs w:val="28"/>
        </w:rPr>
        <w:t>което го мотивира да заключи, че определения 14-дневен срок се явява достатъчен за „</w:t>
      </w:r>
      <w:r>
        <w:rPr>
          <w:rStyle w:val="markedcontent"/>
          <w:i/>
          <w:sz w:val="28"/>
          <w:szCs w:val="28"/>
        </w:rPr>
        <w:t>продължаване на дискусията</w:t>
      </w:r>
      <w:r>
        <w:rPr>
          <w:rStyle w:val="markedcontent"/>
          <w:sz w:val="28"/>
          <w:szCs w:val="28"/>
        </w:rPr>
        <w:t>“.</w:t>
      </w:r>
    </w:p>
    <w:p w:rsidR="00C640FB" w:rsidRDefault="00C640FB" w:rsidP="00C640FB">
      <w:pPr>
        <w:pStyle w:val="m"/>
        <w:spacing w:before="0" w:beforeAutospacing="0" w:after="0" w:afterAutospacing="0"/>
        <w:jc w:val="both"/>
        <w:rPr>
          <w:rStyle w:val="markedcontent"/>
          <w:sz w:val="28"/>
          <w:szCs w:val="28"/>
        </w:rPr>
      </w:pPr>
      <w:r>
        <w:rPr>
          <w:rStyle w:val="markedcontent"/>
          <w:sz w:val="28"/>
          <w:szCs w:val="28"/>
        </w:rPr>
        <w:tab/>
        <w:t>Демонстрирания подход за привнасяне на един готов законопроект, изготвен от конкретен вносител в рамките на действие на конкретен парламент при конкретно парламентарно представителство в друг, последващ парламент, ситуиран при различно парламентарно представителство и с различен персонален състав, с амбицията да бъде „продължено“ обсъждането на същия този законопроект и то в съкратени срокове, е принципно погрешен. Този извод логично следва от ноторно известния факт, че не би могло да се прави тъждество между вида и състава на парламентарното представителство (</w:t>
      </w:r>
      <w:r>
        <w:rPr>
          <w:rStyle w:val="markedcontent"/>
          <w:szCs w:val="28"/>
        </w:rPr>
        <w:t>вида и броя на парламентарните групи</w:t>
      </w:r>
      <w:r>
        <w:rPr>
          <w:rStyle w:val="markedcontent"/>
          <w:sz w:val="28"/>
          <w:szCs w:val="28"/>
        </w:rPr>
        <w:t xml:space="preserve">) в 46-то и 47-то Народно събрание, които са различни </w:t>
      </w:r>
      <w:r>
        <w:rPr>
          <w:rStyle w:val="markedcontent"/>
          <w:szCs w:val="28"/>
        </w:rPr>
        <w:t>( и като брой парламентарни групи, и като видове представени политически партии, и като персонален състав на депупатите в съответния парламент</w:t>
      </w:r>
      <w:r>
        <w:rPr>
          <w:rStyle w:val="markedcontent"/>
          <w:sz w:val="28"/>
          <w:szCs w:val="28"/>
        </w:rPr>
        <w:t xml:space="preserve">). Следвайки логиката в мотивите на вносителя на обсъждания нормативен акт </w:t>
      </w:r>
      <w:r>
        <w:rPr>
          <w:rStyle w:val="markedcontent"/>
          <w:szCs w:val="28"/>
        </w:rPr>
        <w:t xml:space="preserve">(въпреки, че той не е тъждествен с предходните му два проекта) </w:t>
      </w:r>
      <w:r>
        <w:rPr>
          <w:rStyle w:val="markedcontent"/>
          <w:sz w:val="28"/>
          <w:szCs w:val="28"/>
        </w:rPr>
        <w:t>и при немотивираното съкращаване на половина на срока за обществено обсъждане, едва ли не, се очаква от четиридесет и седмото Народно събрание да пристъпи към гласуване на предложения му законопроект направо на второ четене в пленарна зала.</w:t>
      </w:r>
    </w:p>
    <w:p w:rsidR="00C640FB" w:rsidRDefault="00C640FB" w:rsidP="00C640FB">
      <w:pPr>
        <w:pStyle w:val="m"/>
        <w:spacing w:before="0" w:beforeAutospacing="0" w:after="0" w:afterAutospacing="0"/>
        <w:jc w:val="both"/>
        <w:rPr>
          <w:rStyle w:val="markedcontent"/>
          <w:sz w:val="28"/>
          <w:szCs w:val="28"/>
        </w:rPr>
      </w:pPr>
      <w:r>
        <w:rPr>
          <w:rStyle w:val="markedcontent"/>
          <w:sz w:val="28"/>
          <w:szCs w:val="28"/>
        </w:rPr>
        <w:tab/>
        <w:t xml:space="preserve">Липсата на посочени в мотивите и доклада </w:t>
      </w:r>
      <w:r>
        <w:rPr>
          <w:rStyle w:val="markedcontent"/>
          <w:b/>
          <w:sz w:val="28"/>
          <w:szCs w:val="28"/>
        </w:rPr>
        <w:t>изключителни причини</w:t>
      </w:r>
      <w:r>
        <w:rPr>
          <w:rStyle w:val="markedcontent"/>
          <w:sz w:val="28"/>
          <w:szCs w:val="28"/>
        </w:rPr>
        <w:t>, налагащи по-кратък от законния 30-дневен срок за обществени консултации представляват съществени нарушения на законоустановените правила в ЗНА за изработване на проекта за нормативен акт, които пряко рефлектират върху основни принципи, като законност, равенство, достъпност, публичност и прозрачност, уредени в чл. 4, 8, 12 и 13 АПК, както и на принципите, въведени в чл. 26 ал. 1 от ЗНА, съгласно който текст, изработването на проект за нормативен акт се извършва при зачитане на принципите на необходимост, обоснованост, откритост, предвидимост, съгласуваност, пропорционалност и стабилност.</w:t>
      </w:r>
      <w:r>
        <w:rPr>
          <w:rStyle w:val="af2"/>
          <w:sz w:val="28"/>
          <w:szCs w:val="28"/>
        </w:rPr>
        <w:footnoteReference w:id="6"/>
      </w:r>
    </w:p>
    <w:p w:rsidR="00C640FB" w:rsidRDefault="00C640FB" w:rsidP="00C640FB">
      <w:pPr>
        <w:pStyle w:val="m"/>
        <w:spacing w:before="0" w:beforeAutospacing="0" w:after="0" w:afterAutospacing="0"/>
        <w:jc w:val="both"/>
      </w:pPr>
      <w:r>
        <w:rPr>
          <w:rStyle w:val="markedcontent"/>
          <w:sz w:val="28"/>
          <w:szCs w:val="28"/>
        </w:rPr>
        <w:tab/>
        <w:t xml:space="preserve">С </w:t>
      </w:r>
      <w:r>
        <w:rPr>
          <w:sz w:val="28"/>
          <w:szCs w:val="28"/>
        </w:rPr>
        <w:t xml:space="preserve">нормата на </w:t>
      </w:r>
      <w:hyperlink r:id="rId11" w:anchor="p29684574" w:tgtFrame="_blank" w:history="1">
        <w:r>
          <w:rPr>
            <w:rStyle w:val="af"/>
            <w:sz w:val="28"/>
            <w:szCs w:val="28"/>
          </w:rPr>
          <w:t>чл. 26, ал. 4 от ЗНА</w:t>
        </w:r>
      </w:hyperlink>
      <w:r>
        <w:rPr>
          <w:sz w:val="28"/>
          <w:szCs w:val="28"/>
        </w:rPr>
        <w:t xml:space="preserve"> се цели да бъде дадена възможност на всички заинтересовани организации и лица не само да се запознаят с поставения на вниманието им проект, но и да разполагат с достатъчно време за подготовка на </w:t>
      </w:r>
      <w:r>
        <w:rPr>
          <w:sz w:val="28"/>
          <w:szCs w:val="28"/>
        </w:rPr>
        <w:lastRenderedPageBreak/>
        <w:t xml:space="preserve">евентуални предложения по него, които да бъдат обсъдени на заседанията на Комисията по конституционни и правни въпроси; с възможност да се промени съдържанието на проекта, а от тук и вида на гласуваното решение за изменение и допълнение на Закона за изменение и допълнение на ЗСВ, което е израз на автономно и свободно формираната им воля . </w:t>
      </w:r>
    </w:p>
    <w:p w:rsidR="00C640FB" w:rsidRDefault="00C640FB" w:rsidP="00C640FB">
      <w:pPr>
        <w:spacing w:after="0"/>
        <w:ind w:firstLine="708"/>
        <w:jc w:val="both"/>
        <w:rPr>
          <w:rFonts w:ascii="Times New Roman" w:hAnsi="Times New Roman" w:cs="Times New Roman"/>
          <w:sz w:val="28"/>
          <w:szCs w:val="28"/>
          <w:lang w:val="bg-BG"/>
        </w:rPr>
      </w:pPr>
      <w:r>
        <w:rPr>
          <w:rFonts w:ascii="Times New Roman" w:hAnsi="Times New Roman" w:cs="Times New Roman"/>
          <w:b/>
          <w:sz w:val="28"/>
          <w:szCs w:val="28"/>
          <w:lang w:val="bg-BG"/>
        </w:rPr>
        <w:t>Второ:</w:t>
      </w:r>
      <w:r>
        <w:rPr>
          <w:rFonts w:ascii="Times New Roman" w:hAnsi="Times New Roman" w:cs="Times New Roman"/>
          <w:sz w:val="28"/>
          <w:szCs w:val="28"/>
        </w:rPr>
        <w:t xml:space="preserve"> Съгласно </w:t>
      </w:r>
      <w:hyperlink r:id="rId12" w:anchor="p29684563" w:tgtFrame="_blank" w:history="1">
        <w:r>
          <w:rPr>
            <w:rStyle w:val="af"/>
            <w:rFonts w:ascii="Times New Roman" w:hAnsi="Times New Roman" w:cs="Times New Roman"/>
            <w:sz w:val="28"/>
            <w:szCs w:val="28"/>
          </w:rPr>
          <w:t xml:space="preserve">чл. </w:t>
        </w:r>
        <w:proofErr w:type="gramStart"/>
        <w:r>
          <w:rPr>
            <w:rStyle w:val="af"/>
            <w:rFonts w:ascii="Times New Roman" w:hAnsi="Times New Roman" w:cs="Times New Roman"/>
            <w:sz w:val="28"/>
            <w:szCs w:val="28"/>
          </w:rPr>
          <w:t>18</w:t>
        </w:r>
        <w:r>
          <w:rPr>
            <w:rStyle w:val="af"/>
            <w:rFonts w:ascii="Times New Roman" w:hAnsi="Times New Roman" w:cs="Times New Roman"/>
            <w:sz w:val="28"/>
            <w:szCs w:val="28"/>
            <w:lang w:val="bg-BG"/>
          </w:rPr>
          <w:t xml:space="preserve"> </w:t>
        </w:r>
        <w:r>
          <w:rPr>
            <w:rStyle w:val="af"/>
            <w:rFonts w:ascii="Times New Roman" w:hAnsi="Times New Roman" w:cs="Times New Roman"/>
            <w:sz w:val="28"/>
            <w:szCs w:val="28"/>
          </w:rPr>
          <w:t>а</w:t>
        </w:r>
      </w:hyperlink>
      <w:r>
        <w:rPr>
          <w:rFonts w:ascii="Times New Roman" w:hAnsi="Times New Roman" w:cs="Times New Roman"/>
          <w:sz w:val="28"/>
          <w:szCs w:val="28"/>
        </w:rPr>
        <w:t xml:space="preserve"> във връзка с </w:t>
      </w:r>
      <w:hyperlink r:id="rId13" w:anchor="p29684566" w:tgtFrame="_blank" w:history="1">
        <w:r>
          <w:rPr>
            <w:rStyle w:val="af"/>
            <w:rFonts w:ascii="Times New Roman" w:hAnsi="Times New Roman" w:cs="Times New Roman"/>
            <w:sz w:val="28"/>
            <w:szCs w:val="28"/>
          </w:rPr>
          <w:t>чл.</w:t>
        </w:r>
        <w:proofErr w:type="gramEnd"/>
        <w:r>
          <w:rPr>
            <w:rStyle w:val="af"/>
            <w:rFonts w:ascii="Times New Roman" w:hAnsi="Times New Roman" w:cs="Times New Roman"/>
            <w:sz w:val="28"/>
            <w:szCs w:val="28"/>
          </w:rPr>
          <w:t xml:space="preserve"> </w:t>
        </w:r>
        <w:proofErr w:type="gramStart"/>
        <w:r>
          <w:rPr>
            <w:rStyle w:val="af"/>
            <w:rFonts w:ascii="Times New Roman" w:hAnsi="Times New Roman" w:cs="Times New Roman"/>
            <w:sz w:val="28"/>
            <w:szCs w:val="28"/>
          </w:rPr>
          <w:t>19, ал.</w:t>
        </w:r>
        <w:proofErr w:type="gramEnd"/>
        <w:r>
          <w:rPr>
            <w:rStyle w:val="af"/>
            <w:rFonts w:ascii="Times New Roman" w:hAnsi="Times New Roman" w:cs="Times New Roman"/>
            <w:sz w:val="28"/>
            <w:szCs w:val="28"/>
          </w:rPr>
          <w:t xml:space="preserve"> 2 ЗНА</w:t>
        </w:r>
      </w:hyperlink>
      <w:r>
        <w:rPr>
          <w:rFonts w:ascii="Times New Roman" w:hAnsi="Times New Roman" w:cs="Times New Roman"/>
          <w:sz w:val="28"/>
          <w:szCs w:val="28"/>
        </w:rPr>
        <w:t xml:space="preserve"> при изработването на проект на нормативен акт се извършва предварителна оценка на въздействието, която изследва съотношението между формулираните цели и очакваните (постигнатите</w:t>
      </w:r>
      <w:proofErr w:type="gramStart"/>
      <w:r>
        <w:rPr>
          <w:rFonts w:ascii="Times New Roman" w:hAnsi="Times New Roman" w:cs="Times New Roman"/>
          <w:sz w:val="28"/>
          <w:szCs w:val="28"/>
        </w:rPr>
        <w:t>)</w:t>
      </w:r>
      <w:r>
        <w:rPr>
          <w:rFonts w:ascii="Times New Roman" w:hAnsi="Times New Roman" w:cs="Times New Roman"/>
          <w:sz w:val="28"/>
          <w:szCs w:val="28"/>
          <w:lang w:val="bg-BG"/>
        </w:rPr>
        <w:t xml:space="preserve"> </w:t>
      </w:r>
      <w:r>
        <w:rPr>
          <w:rFonts w:ascii="Times New Roman" w:hAnsi="Times New Roman" w:cs="Times New Roman"/>
          <w:sz w:val="28"/>
          <w:szCs w:val="28"/>
        </w:rPr>
        <w:t xml:space="preserve"> резултати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случая</w:t>
      </w:r>
      <w:r>
        <w:rPr>
          <w:rFonts w:ascii="Times New Roman" w:hAnsi="Times New Roman" w:cs="Times New Roman"/>
          <w:sz w:val="28"/>
          <w:szCs w:val="28"/>
          <w:lang w:val="bg-BG"/>
        </w:rPr>
        <w:t>,</w:t>
      </w:r>
      <w:r>
        <w:rPr>
          <w:rFonts w:ascii="Times New Roman" w:hAnsi="Times New Roman" w:cs="Times New Roman"/>
          <w:sz w:val="28"/>
          <w:szCs w:val="28"/>
        </w:rPr>
        <w:t xml:space="preserve"> такава оценка на проекта </w:t>
      </w:r>
      <w:r>
        <w:rPr>
          <w:rFonts w:ascii="Times New Roman" w:hAnsi="Times New Roman" w:cs="Times New Roman"/>
          <w:sz w:val="28"/>
          <w:szCs w:val="28"/>
          <w:lang w:val="bg-BG"/>
        </w:rPr>
        <w:t>н</w:t>
      </w:r>
      <w:r>
        <w:rPr>
          <w:rFonts w:ascii="Times New Roman" w:hAnsi="Times New Roman" w:cs="Times New Roman"/>
          <w:sz w:val="28"/>
          <w:szCs w:val="28"/>
        </w:rPr>
        <w:t xml:space="preserve">а Закона </w:t>
      </w:r>
      <w:r>
        <w:rPr>
          <w:rFonts w:ascii="Times New Roman" w:hAnsi="Times New Roman" w:cs="Times New Roman"/>
          <w:sz w:val="28"/>
          <w:szCs w:val="28"/>
          <w:lang w:val="bg-BG"/>
        </w:rPr>
        <w:t xml:space="preserve">за изменение и допълнение на ЗСВ </w:t>
      </w:r>
      <w:r>
        <w:rPr>
          <w:rFonts w:ascii="Times New Roman" w:hAnsi="Times New Roman" w:cs="Times New Roman"/>
          <w:sz w:val="28"/>
          <w:szCs w:val="28"/>
        </w:rPr>
        <w:t xml:space="preserve">е извършена съвсем бланкетно, без </w:t>
      </w:r>
      <w:r>
        <w:rPr>
          <w:rFonts w:ascii="Times New Roman" w:hAnsi="Times New Roman" w:cs="Times New Roman"/>
          <w:sz w:val="28"/>
          <w:szCs w:val="28"/>
          <w:lang w:val="bg-BG"/>
        </w:rPr>
        <w:t xml:space="preserve">да съдържа </w:t>
      </w:r>
      <w:r>
        <w:rPr>
          <w:rFonts w:ascii="Times New Roman" w:hAnsi="Times New Roman" w:cs="Times New Roman"/>
          <w:sz w:val="28"/>
          <w:szCs w:val="28"/>
        </w:rPr>
        <w:t>нужната конкретика, което я прави формална и негодна за постигане на целта на законодателя</w:t>
      </w:r>
      <w:r>
        <w:rPr>
          <w:rFonts w:ascii="Times New Roman" w:hAnsi="Times New Roman" w:cs="Times New Roman"/>
          <w:sz w:val="28"/>
          <w:szCs w:val="28"/>
          <w:lang w:val="bg-BG"/>
        </w:rPr>
        <w:t>,</w:t>
      </w:r>
      <w:r>
        <w:rPr>
          <w:rFonts w:ascii="Times New Roman" w:hAnsi="Times New Roman" w:cs="Times New Roman"/>
          <w:sz w:val="28"/>
          <w:szCs w:val="28"/>
        </w:rPr>
        <w:t xml:space="preserve"> визирана в </w:t>
      </w:r>
      <w:hyperlink r:id="rId14" w:anchor="p29684567" w:tgtFrame="_blank" w:history="1">
        <w:r>
          <w:rPr>
            <w:rStyle w:val="af"/>
            <w:rFonts w:ascii="Times New Roman" w:hAnsi="Times New Roman" w:cs="Times New Roman"/>
            <w:sz w:val="28"/>
            <w:szCs w:val="28"/>
          </w:rPr>
          <w:t>чл.</w:t>
        </w:r>
        <w:proofErr w:type="gramEnd"/>
        <w:r>
          <w:rPr>
            <w:rStyle w:val="af"/>
            <w:rFonts w:ascii="Times New Roman" w:hAnsi="Times New Roman" w:cs="Times New Roman"/>
            <w:sz w:val="28"/>
            <w:szCs w:val="28"/>
          </w:rPr>
          <w:t xml:space="preserve"> </w:t>
        </w:r>
        <w:proofErr w:type="gramStart"/>
        <w:r>
          <w:rPr>
            <w:rStyle w:val="af"/>
            <w:rFonts w:ascii="Times New Roman" w:hAnsi="Times New Roman" w:cs="Times New Roman"/>
            <w:sz w:val="28"/>
            <w:szCs w:val="28"/>
          </w:rPr>
          <w:t>20, ал.</w:t>
        </w:r>
        <w:proofErr w:type="gramEnd"/>
        <w:r>
          <w:rPr>
            <w:rStyle w:val="af"/>
            <w:rFonts w:ascii="Times New Roman" w:hAnsi="Times New Roman" w:cs="Times New Roman"/>
            <w:sz w:val="28"/>
            <w:szCs w:val="28"/>
          </w:rPr>
          <w:t xml:space="preserve"> </w:t>
        </w:r>
        <w:proofErr w:type="gramStart"/>
        <w:r>
          <w:rPr>
            <w:rStyle w:val="af"/>
            <w:rFonts w:ascii="Times New Roman" w:hAnsi="Times New Roman" w:cs="Times New Roman"/>
            <w:sz w:val="28"/>
            <w:szCs w:val="28"/>
          </w:rPr>
          <w:t>2 ЗНА</w:t>
        </w:r>
      </w:hyperlink>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Липсата на конкретика в изследваното съотношение между преследваната със законопроекта цел и търсения резултат е самостоятелно основание да се твърди, че е нарушена процедурата по изготвянето на обсъждания проект за закон. </w:t>
      </w:r>
    </w:p>
    <w:p w:rsidR="00C640FB" w:rsidRDefault="00C640FB" w:rsidP="00C640FB">
      <w:pPr>
        <w:spacing w:after="0"/>
        <w:ind w:firstLine="708"/>
        <w:jc w:val="both"/>
        <w:rPr>
          <w:rFonts w:ascii="Times New Roman" w:hAnsi="Times New Roman" w:cs="Times New Roman"/>
          <w:i/>
          <w:sz w:val="28"/>
          <w:szCs w:val="28"/>
          <w:lang w:val="bg-BG"/>
        </w:rPr>
      </w:pPr>
      <w:r>
        <w:rPr>
          <w:rFonts w:ascii="Times New Roman" w:hAnsi="Times New Roman" w:cs="Times New Roman"/>
          <w:sz w:val="28"/>
          <w:szCs w:val="28"/>
          <w:lang w:val="bg-BG"/>
        </w:rPr>
        <w:t xml:space="preserve">В оценката към законопроекта се сочи : „ </w:t>
      </w:r>
      <w:r>
        <w:rPr>
          <w:rFonts w:ascii="Times New Roman" w:hAnsi="Times New Roman" w:cs="Times New Roman"/>
          <w:i/>
          <w:sz w:val="28"/>
          <w:szCs w:val="28"/>
          <w:lang w:val="bg-BG"/>
        </w:rPr>
        <w:t>Проблем 2: „Непостигане на заложените през 2011 г. цели при създаването на специализираните наказателни съдилища и специализираните прокуратури и липса на достатъчни гаранции за спазване на конституционния принцип за независимост на съдебната власт и защита на конституционните права на гражданите.“</w:t>
      </w:r>
    </w:p>
    <w:p w:rsidR="00C640FB" w:rsidRDefault="00C640FB" w:rsidP="00C640FB">
      <w:pPr>
        <w:pStyle w:val="Default"/>
        <w:jc w:val="both"/>
        <w:rPr>
          <w:color w:val="auto"/>
          <w:sz w:val="28"/>
          <w:szCs w:val="28"/>
          <w:lang w:val="bg-BG"/>
        </w:rPr>
      </w:pPr>
      <w:r>
        <w:rPr>
          <w:color w:val="auto"/>
          <w:sz w:val="28"/>
          <w:szCs w:val="28"/>
          <w:lang w:val="bg-BG"/>
        </w:rPr>
        <w:tab/>
        <w:t>Този извод, формулиран под формата на проблем, който предложения законопроект има за цел да отстрани чрез закриването на органите на специализираното правосъдие, е лишен от всякакво правно и фактическо основание. Изводът, че не са постигнати заложените през 2011г. цели при създаването на СпНС и СпП е необоснован, тъй като не почива на всестранен, пълен и обективен сравнителен анализ, който да посочи какви са били реалните резултати от борбата с корупцията по високите на етажи на властта преди 2018г., когато тя е била в компетенциите основно на СГС и на общите окръжни съдилища в страната и как се е променила ситуацията след 05.11.2017г.</w:t>
      </w:r>
      <w:r>
        <w:rPr>
          <w:rStyle w:val="af2"/>
          <w:color w:val="auto"/>
          <w:sz w:val="28"/>
          <w:szCs w:val="28"/>
          <w:lang w:val="bg-BG"/>
        </w:rPr>
        <w:footnoteReference w:id="7"/>
      </w:r>
      <w:r>
        <w:rPr>
          <w:color w:val="auto"/>
          <w:sz w:val="28"/>
          <w:szCs w:val="28"/>
          <w:lang w:val="bg-BG"/>
        </w:rPr>
        <w:t xml:space="preserve">, когато компетентността за това е преминала под надзора на СпНС. Декларативното твърдените в оценката, че </w:t>
      </w:r>
      <w:r>
        <w:rPr>
          <w:i/>
          <w:color w:val="auto"/>
          <w:sz w:val="28"/>
          <w:szCs w:val="28"/>
          <w:lang w:val="bg-BG"/>
        </w:rPr>
        <w:t xml:space="preserve">„ </w:t>
      </w:r>
      <w:r>
        <w:rPr>
          <w:i/>
          <w:color w:val="auto"/>
          <w:sz w:val="28"/>
          <w:szCs w:val="28"/>
        </w:rPr>
        <w:t xml:space="preserve">За </w:t>
      </w:r>
      <w:r>
        <w:rPr>
          <w:b/>
          <w:i/>
          <w:color w:val="auto"/>
          <w:sz w:val="28"/>
          <w:szCs w:val="28"/>
        </w:rPr>
        <w:t>десетгодишния срок</w:t>
      </w:r>
      <w:r>
        <w:rPr>
          <w:i/>
          <w:color w:val="auto"/>
          <w:sz w:val="28"/>
          <w:szCs w:val="28"/>
        </w:rPr>
        <w:t xml:space="preserve"> на своето действие, специализираните наказателни съдилища и съответните им прокуратури не постигнаха заложените със създаването им през 2011 г. цели</w:t>
      </w:r>
      <w:proofErr w:type="gramStart"/>
      <w:r>
        <w:rPr>
          <w:color w:val="auto"/>
          <w:sz w:val="28"/>
          <w:szCs w:val="28"/>
        </w:rPr>
        <w:t>.</w:t>
      </w:r>
      <w:r>
        <w:rPr>
          <w:color w:val="auto"/>
          <w:sz w:val="28"/>
          <w:szCs w:val="28"/>
          <w:lang w:val="bg-BG"/>
        </w:rPr>
        <w:t>“</w:t>
      </w:r>
      <w:proofErr w:type="gramEnd"/>
      <w:r>
        <w:rPr>
          <w:color w:val="auto"/>
          <w:sz w:val="28"/>
          <w:szCs w:val="28"/>
          <w:lang w:val="bg-BG"/>
        </w:rPr>
        <w:t xml:space="preserve"> е некоректно и не почива на обективни факти. </w:t>
      </w:r>
    </w:p>
    <w:p w:rsidR="00C640FB" w:rsidRDefault="00C640FB" w:rsidP="00C640FB">
      <w:pPr>
        <w:spacing w:after="0"/>
        <w:ind w:firstLine="708"/>
        <w:jc w:val="both"/>
        <w:rPr>
          <w:rStyle w:val="markedcontent"/>
          <w:rFonts w:ascii="Times New Roman" w:hAnsi="Times New Roman" w:cs="Times New Roman"/>
        </w:rPr>
      </w:pPr>
      <w:r>
        <w:rPr>
          <w:rFonts w:ascii="Times New Roman" w:hAnsi="Times New Roman" w:cs="Times New Roman"/>
          <w:sz w:val="28"/>
          <w:szCs w:val="28"/>
          <w:lang w:val="bg-BG"/>
        </w:rPr>
        <w:t xml:space="preserve">Компетентността на специализираните структури (СпНС, АСпНС,СпП и АСпП) да правораздават относно престъпленията, свързани с корупция по високите етажи на властта, има за свой начален момент датата 05.11.2017г., когато с §60 ЗИД НПК е създадена нова т. 4 в чл. 411а ал.1 НПК. С тази промяна в наказателния </w:t>
      </w:r>
      <w:r>
        <w:rPr>
          <w:rFonts w:ascii="Times New Roman" w:hAnsi="Times New Roman" w:cs="Times New Roman"/>
          <w:sz w:val="28"/>
          <w:szCs w:val="28"/>
          <w:lang w:val="bg-BG"/>
        </w:rPr>
        <w:lastRenderedPageBreak/>
        <w:t>процесуален закон, законодателят разширява компетентността на тези органи</w:t>
      </w:r>
      <w:r>
        <w:t xml:space="preserve"> </w:t>
      </w:r>
      <w:r>
        <w:rPr>
          <w:lang w:val="bg-BG"/>
        </w:rPr>
        <w:t xml:space="preserve">на </w:t>
      </w:r>
      <w:r>
        <w:rPr>
          <w:rFonts w:ascii="Times New Roman" w:hAnsi="Times New Roman" w:cs="Times New Roman"/>
          <w:sz w:val="28"/>
          <w:szCs w:val="28"/>
          <w:lang w:val="bg-BG"/>
        </w:rPr>
        <w:t xml:space="preserve">специализираното правосъдие, като им вменява работата и по отношение лимитативно посочен кръг от престъпления, свързани с висок корупционен риск, които да са извършени от лимитативен кръг длъжностни лица, заемащи висши държавни длъжности </w:t>
      </w:r>
      <w:r>
        <w:rPr>
          <w:rFonts w:ascii="Times New Roman" w:hAnsi="Times New Roman" w:cs="Times New Roman"/>
          <w:sz w:val="24"/>
          <w:szCs w:val="28"/>
          <w:lang w:val="bg-BG"/>
        </w:rPr>
        <w:t xml:space="preserve">(11 категории дл. лица) </w:t>
      </w:r>
      <w:r>
        <w:rPr>
          <w:rFonts w:ascii="Times New Roman" w:hAnsi="Times New Roman" w:cs="Times New Roman"/>
          <w:sz w:val="28"/>
          <w:szCs w:val="28"/>
          <w:lang w:val="bg-BG"/>
        </w:rPr>
        <w:t>, при условията на кумулативност. Реалната работа, свързана с посочената нова компетентност на специализираните съдилища и прокуратури, практически започва от 2018г., което към настоящия момент означава, че те работят в условията на посочената им нова компететност само четири пълни календарни години ( 2018г. – 2021г.). При това положение, да се твърди, че :</w:t>
      </w:r>
      <w:r>
        <w:rPr>
          <w:rFonts w:ascii="Arial" w:hAnsi="Arial" w:cs="Arial"/>
          <w:sz w:val="30"/>
          <w:szCs w:val="30"/>
        </w:rPr>
        <w:t xml:space="preserve"> </w:t>
      </w:r>
      <w:r>
        <w:rPr>
          <w:rFonts w:ascii="Arial" w:hAnsi="Arial" w:cs="Arial"/>
          <w:sz w:val="30"/>
          <w:szCs w:val="30"/>
          <w:lang w:val="bg-BG"/>
        </w:rPr>
        <w:t>“</w:t>
      </w:r>
      <w:r>
        <w:rPr>
          <w:rStyle w:val="markedcontent"/>
          <w:rFonts w:ascii="Times New Roman" w:hAnsi="Times New Roman" w:cs="Times New Roman"/>
          <w:i/>
          <w:sz w:val="28"/>
          <w:szCs w:val="28"/>
        </w:rPr>
        <w:t xml:space="preserve">Следователно, въпреки дейността на органите на специализираното правосъдие, развиваща </w:t>
      </w:r>
      <w:r>
        <w:rPr>
          <w:rStyle w:val="markedcontent"/>
          <w:rFonts w:ascii="Times New Roman" w:hAnsi="Times New Roman" w:cs="Times New Roman"/>
          <w:b/>
          <w:i/>
          <w:sz w:val="28"/>
          <w:szCs w:val="28"/>
        </w:rPr>
        <w:t>се</w:t>
      </w:r>
      <w:r>
        <w:rPr>
          <w:rFonts w:ascii="Times New Roman" w:hAnsi="Times New Roman" w:cs="Times New Roman"/>
          <w:b/>
          <w:i/>
          <w:sz w:val="28"/>
          <w:szCs w:val="28"/>
          <w:lang w:val="bg-BG"/>
        </w:rPr>
        <w:t xml:space="preserve"> </w:t>
      </w:r>
      <w:r>
        <w:rPr>
          <w:rStyle w:val="markedcontent"/>
          <w:rFonts w:ascii="Times New Roman" w:hAnsi="Times New Roman" w:cs="Times New Roman"/>
          <w:b/>
          <w:i/>
          <w:sz w:val="28"/>
          <w:szCs w:val="28"/>
        </w:rPr>
        <w:t>повече от осем</w:t>
      </w:r>
      <w:r>
        <w:rPr>
          <w:rStyle w:val="markedcontent"/>
          <w:rFonts w:ascii="Times New Roman" w:hAnsi="Times New Roman" w:cs="Times New Roman"/>
          <w:i/>
          <w:sz w:val="28"/>
          <w:szCs w:val="28"/>
        </w:rPr>
        <w:t xml:space="preserve"> години, няма осезаем напредък в противодействието на корупцията, особено по„високите етажи“ на властта</w:t>
      </w:r>
      <w:r>
        <w:rPr>
          <w:rStyle w:val="markedcontent"/>
          <w:rFonts w:ascii="Times New Roman" w:hAnsi="Times New Roman" w:cs="Times New Roman"/>
          <w:i/>
          <w:sz w:val="28"/>
          <w:szCs w:val="28"/>
          <w:lang w:val="bg-BG"/>
        </w:rPr>
        <w:t xml:space="preserve">.“ </w:t>
      </w:r>
      <w:r>
        <w:rPr>
          <w:rStyle w:val="markedcontent"/>
          <w:rFonts w:ascii="Times New Roman" w:hAnsi="Times New Roman" w:cs="Times New Roman"/>
          <w:sz w:val="28"/>
          <w:szCs w:val="28"/>
          <w:lang w:val="bg-BG"/>
        </w:rPr>
        <w:t>е категорично невярно.</w:t>
      </w:r>
    </w:p>
    <w:p w:rsidR="00C640FB" w:rsidRDefault="00C640FB" w:rsidP="00C640FB">
      <w:pPr>
        <w:spacing w:after="0"/>
        <w:ind w:firstLine="708"/>
        <w:jc w:val="both"/>
        <w:rPr>
          <w:rStyle w:val="markedcontent"/>
          <w:rFonts w:ascii="Times New Roman" w:hAnsi="Times New Roman" w:cs="Times New Roman"/>
          <w:i/>
          <w:sz w:val="28"/>
          <w:szCs w:val="28"/>
          <w:lang w:val="bg-BG"/>
        </w:rPr>
      </w:pPr>
      <w:r>
        <w:rPr>
          <w:rFonts w:ascii="Times New Roman" w:hAnsi="Times New Roman" w:cs="Times New Roman"/>
          <w:sz w:val="28"/>
          <w:szCs w:val="28"/>
          <w:lang w:val="bg-BG"/>
        </w:rPr>
        <w:t>Пореден пример за тоталното непознаване на съществуващата правосъдна система в България е следното твърдение : “</w:t>
      </w:r>
      <w:r>
        <w:rPr>
          <w:rStyle w:val="markedcontent"/>
          <w:rFonts w:ascii="Times New Roman" w:hAnsi="Times New Roman" w:cs="Times New Roman"/>
          <w:i/>
          <w:sz w:val="28"/>
          <w:szCs w:val="28"/>
        </w:rPr>
        <w:t>Друга критика е, че все още не са постигнати солидни резултати по отношение на окончателните</w:t>
      </w:r>
      <w:r>
        <w:rPr>
          <w:rFonts w:ascii="Times New Roman" w:hAnsi="Times New Roman" w:cs="Times New Roman"/>
          <w:i/>
          <w:sz w:val="28"/>
          <w:szCs w:val="28"/>
          <w:lang w:val="bg-BG"/>
        </w:rPr>
        <w:t xml:space="preserve"> </w:t>
      </w:r>
      <w:r>
        <w:rPr>
          <w:rStyle w:val="markedcontent"/>
          <w:rFonts w:ascii="Times New Roman" w:hAnsi="Times New Roman" w:cs="Times New Roman"/>
          <w:i/>
          <w:sz w:val="28"/>
          <w:szCs w:val="28"/>
        </w:rPr>
        <w:t>осъдителни присъди по дела за корупция по високите етажи на властта</w:t>
      </w:r>
      <w:r>
        <w:rPr>
          <w:rStyle w:val="markedcontent"/>
          <w:rFonts w:ascii="Times New Roman" w:hAnsi="Times New Roman" w:cs="Times New Roman"/>
          <w:i/>
          <w:sz w:val="28"/>
          <w:szCs w:val="28"/>
          <w:lang w:val="bg-BG"/>
        </w:rPr>
        <w:t>“.</w:t>
      </w:r>
    </w:p>
    <w:p w:rsidR="00C640FB" w:rsidRDefault="00C640FB" w:rsidP="00C640FB">
      <w:pPr>
        <w:spacing w:after="0"/>
        <w:ind w:firstLine="708"/>
        <w:jc w:val="both"/>
        <w:rPr>
          <w:rStyle w:val="markedcontent"/>
          <w:rFonts w:ascii="Times New Roman" w:hAnsi="Times New Roman" w:cs="Times New Roman"/>
          <w:sz w:val="28"/>
          <w:szCs w:val="28"/>
          <w:lang w:val="bg-BG"/>
        </w:rPr>
      </w:pPr>
      <w:r>
        <w:rPr>
          <w:rStyle w:val="markedcontent"/>
          <w:rFonts w:ascii="Times New Roman" w:hAnsi="Times New Roman" w:cs="Times New Roman"/>
          <w:sz w:val="28"/>
          <w:szCs w:val="28"/>
          <w:lang w:val="bg-BG"/>
        </w:rPr>
        <w:t>Ноторно известен факт за всички практикуващи юристи е, че специализираните структури (СпНС и АСпНС) не постановяват окончателни съдебни актове.</w:t>
      </w:r>
    </w:p>
    <w:p w:rsidR="00C640FB" w:rsidRDefault="00C640FB" w:rsidP="00C640FB">
      <w:pPr>
        <w:spacing w:after="0"/>
        <w:ind w:firstLine="708"/>
        <w:jc w:val="both"/>
      </w:pPr>
      <w:r>
        <w:rPr>
          <w:rStyle w:val="markedcontent"/>
          <w:rFonts w:ascii="Times New Roman" w:hAnsi="Times New Roman" w:cs="Times New Roman"/>
          <w:sz w:val="28"/>
          <w:szCs w:val="28"/>
          <w:lang w:val="bg-BG"/>
        </w:rPr>
        <w:t>Законодателят изрично е забранил делата по основните състави на корупционните престъпления, като тези по чл.301 и сл. от НК, да бъдат решавани със споразумение. Освен това споразумението, като законов инструмент, е недопустимо и за други престъпления от функционалната компетентност на специализираните органи на съдебната власт (ОСВ)</w:t>
      </w:r>
      <w:r>
        <w:rPr>
          <w:rStyle w:val="af2"/>
          <w:rFonts w:ascii="Times New Roman" w:hAnsi="Times New Roman" w:cs="Times New Roman"/>
          <w:sz w:val="28"/>
          <w:szCs w:val="28"/>
          <w:lang w:val="bg-BG"/>
        </w:rPr>
        <w:footnoteReference w:id="8"/>
      </w:r>
      <w:r>
        <w:rPr>
          <w:rStyle w:val="markedcontent"/>
          <w:rFonts w:ascii="Times New Roman" w:hAnsi="Times New Roman" w:cs="Times New Roman"/>
          <w:sz w:val="28"/>
          <w:szCs w:val="28"/>
          <w:lang w:val="bg-BG"/>
        </w:rPr>
        <w:t xml:space="preserve"> . По друг начин би стоял въпроса, ако в този доклад се съдържаше информация за постановените от специализираните съдилица присъди за корупция, без значение дали те са влезли в сила или не.</w:t>
      </w:r>
    </w:p>
    <w:p w:rsidR="00C640FB" w:rsidRDefault="00C640FB" w:rsidP="00C640FB">
      <w:pPr>
        <w:spacing w:after="0"/>
        <w:ind w:firstLine="708"/>
        <w:jc w:val="both"/>
        <w:rPr>
          <w:rFonts w:ascii="Times New Roman" w:hAnsi="Times New Roman" w:cs="Times New Roman"/>
          <w:sz w:val="24"/>
          <w:szCs w:val="28"/>
          <w:lang w:val="bg-BG"/>
        </w:rPr>
      </w:pPr>
      <w:r>
        <w:rPr>
          <w:rFonts w:ascii="Times New Roman" w:hAnsi="Times New Roman" w:cs="Times New Roman"/>
          <w:sz w:val="28"/>
          <w:szCs w:val="28"/>
          <w:lang w:val="bg-BG"/>
        </w:rPr>
        <w:t xml:space="preserve">Поредния неверен извод, залегнал в мотивите към законопроекта гласи, че поетапното разширяване на компетентността на органите на специализираното правосъдие „ … </w:t>
      </w:r>
      <w:r>
        <w:rPr>
          <w:rFonts w:ascii="Times New Roman" w:hAnsi="Times New Roman" w:cs="Times New Roman"/>
          <w:i/>
          <w:sz w:val="28"/>
          <w:szCs w:val="28"/>
          <w:lang w:val="bg-BG"/>
        </w:rPr>
        <w:t>целеше да компенсира липсата на достатъчно убедителни и последователни резултати, които да обосновават съществуването на органите на специализираното наказателно правосъдие</w:t>
      </w:r>
      <w:r>
        <w:rPr>
          <w:rFonts w:ascii="Times New Roman" w:hAnsi="Times New Roman" w:cs="Times New Roman"/>
          <w:sz w:val="28"/>
          <w:szCs w:val="28"/>
          <w:lang w:val="bg-BG"/>
        </w:rPr>
        <w:t xml:space="preserve">.“. Това умозаключение на вносителя на обсъждания законопроект също остава необосновано и декларативно, тъй като </w:t>
      </w:r>
      <w:r>
        <w:rPr>
          <w:rFonts w:ascii="Times New Roman" w:hAnsi="Times New Roman" w:cs="Times New Roman"/>
          <w:sz w:val="28"/>
          <w:szCs w:val="28"/>
          <w:lang w:val="bg-BG"/>
        </w:rPr>
        <w:lastRenderedPageBreak/>
        <w:t xml:space="preserve">отново не почива на реален и всеобхватен,  професионален и обективен анализ на резултатите от дейността на органите на специализираното правосъдие, касаещи техните компетенции по отношение престъпленията, посочени в нормата на чл. 411 а ал.1 т.1-т.3 НПК </w:t>
      </w:r>
      <w:r>
        <w:rPr>
          <w:rFonts w:ascii="Times New Roman" w:hAnsi="Times New Roman" w:cs="Times New Roman"/>
          <w:sz w:val="24"/>
          <w:szCs w:val="28"/>
          <w:lang w:val="bg-BG"/>
        </w:rPr>
        <w:t xml:space="preserve">(престъпления срещу Републиката и престъпления, извършени от организираната престъпност). </w:t>
      </w:r>
    </w:p>
    <w:p w:rsidR="00C640FB" w:rsidRDefault="00C640FB" w:rsidP="00C640FB">
      <w:pPr>
        <w:spacing w:after="0"/>
        <w:ind w:firstLine="708"/>
        <w:jc w:val="both"/>
        <w:rPr>
          <w:rFonts w:ascii="Times New Roman" w:hAnsi="Times New Roman" w:cs="Times New Roman"/>
          <w:sz w:val="32"/>
          <w:szCs w:val="28"/>
          <w:lang w:val="bg-BG"/>
        </w:rPr>
      </w:pPr>
      <w:r>
        <w:rPr>
          <w:rFonts w:ascii="Times New Roman" w:hAnsi="Times New Roman" w:cs="Times New Roman"/>
          <w:sz w:val="28"/>
          <w:szCs w:val="28"/>
          <w:lang w:val="bg-BG"/>
        </w:rPr>
        <w:t>През м.януари 2017г. е извършена цялостна оценка на напредъка, постигнат от България през десетте години от създаването на механизъм за сътрудничество и подкрепа (МСП). На тази основа в Доклада относно напредъка на България по механизма за сътрудничество и проверка</w:t>
      </w:r>
      <w:r>
        <w:rPr>
          <w:rStyle w:val="af2"/>
          <w:rFonts w:ascii="Times New Roman" w:hAnsi="Times New Roman" w:cs="Times New Roman"/>
          <w:sz w:val="28"/>
          <w:szCs w:val="28"/>
          <w:lang w:val="bg-BG"/>
        </w:rPr>
        <w:footnoteReference w:id="9"/>
      </w:r>
      <w:r>
        <w:rPr>
          <w:rFonts w:ascii="Times New Roman" w:hAnsi="Times New Roman" w:cs="Times New Roman"/>
          <w:sz w:val="28"/>
          <w:szCs w:val="28"/>
          <w:lang w:val="bg-BG"/>
        </w:rPr>
        <w:t xml:space="preserve"> е очертан ясен път към прекратяване на действието на МСП. Изводите и насоките в Доклада се основават на седемнадесет ключови препоръки. През м. ноември 2018 г. Европейската комисия е приветствала напредъка на Р България към бързо прекратяване на действието на МСП и е стигнала до заключението, че наблюдението по първия, втория и шестия показател може да бъде счетено за временно прекратено. Изложеното заляга в Доклада, относно напредъка на България по механизма за сътрудничество и проверка</w:t>
      </w:r>
      <w:r>
        <w:rPr>
          <w:rStyle w:val="af2"/>
          <w:rFonts w:ascii="Times New Roman" w:hAnsi="Times New Roman" w:cs="Times New Roman"/>
          <w:sz w:val="28"/>
          <w:szCs w:val="28"/>
          <w:lang w:val="bg-BG"/>
        </w:rPr>
        <w:footnoteReference w:id="10"/>
      </w:r>
      <w:r>
        <w:rPr>
          <w:rFonts w:ascii="Times New Roman" w:hAnsi="Times New Roman" w:cs="Times New Roman"/>
          <w:sz w:val="28"/>
          <w:szCs w:val="28"/>
          <w:lang w:val="bg-BG"/>
        </w:rPr>
        <w:t xml:space="preserve">. Един от показателите, по които наблюдението над страната е временно прекратено е именно показателят „организирана престъпност“. Този успех се дължи единствено и само на работата на прокурорите от Специализирана прокуратура </w:t>
      </w:r>
      <w:r>
        <w:rPr>
          <w:rFonts w:ascii="Times New Roman" w:hAnsi="Times New Roman" w:cs="Times New Roman"/>
          <w:sz w:val="24"/>
          <w:szCs w:val="28"/>
          <w:lang w:val="bg-BG"/>
        </w:rPr>
        <w:t xml:space="preserve">(считано от 01.01.2012г. единствено Специализирана прокуратура е компетентна да ръководи делата срещу организирани престъпни групи). </w:t>
      </w:r>
      <w:r>
        <w:rPr>
          <w:rFonts w:ascii="Times New Roman" w:hAnsi="Times New Roman" w:cs="Times New Roman"/>
          <w:sz w:val="28"/>
          <w:szCs w:val="28"/>
          <w:lang w:val="bg-BG"/>
        </w:rPr>
        <w:t>Тези обективно съществуващи фактически обстоятелства опровергават по един категоричен начин наведените в мотивите към настоящия законопроект твърдения на вносителя, че липсват достатъчно убедителни и последователни резултати, обосноваващи съществуването на специализираните органи на съдебната власт.</w:t>
      </w:r>
    </w:p>
    <w:p w:rsidR="00C640FB" w:rsidRDefault="00C640FB" w:rsidP="00C640FB">
      <w:pPr>
        <w:spacing w:after="0"/>
        <w:ind w:firstLine="708"/>
        <w:jc w:val="both"/>
        <w:rPr>
          <w:rFonts w:ascii="Times New Roman" w:hAnsi="Times New Roman" w:cs="Times New Roman"/>
          <w:sz w:val="28"/>
          <w:szCs w:val="28"/>
          <w:lang w:val="bg-BG"/>
        </w:rPr>
      </w:pPr>
      <w:r>
        <w:rPr>
          <w:rFonts w:ascii="Times New Roman" w:hAnsi="Times New Roman" w:cs="Times New Roman"/>
          <w:sz w:val="28"/>
          <w:szCs w:val="28"/>
          <w:lang w:val="bg-BG"/>
        </w:rPr>
        <w:t>Следва да се отбележи, че в мотивите към ЗИД НПК</w:t>
      </w:r>
      <w:r>
        <w:rPr>
          <w:rFonts w:ascii="Times New Roman" w:hAnsi="Times New Roman" w:cs="Times New Roman"/>
          <w:sz w:val="24"/>
          <w:szCs w:val="28"/>
          <w:lang w:val="bg-BG"/>
        </w:rPr>
        <w:t xml:space="preserve"> (обн.ДВ 63/2017г., в сила от 05.11.2017г.)</w:t>
      </w:r>
      <w:r>
        <w:rPr>
          <w:rFonts w:ascii="Times New Roman" w:hAnsi="Times New Roman" w:cs="Times New Roman"/>
          <w:sz w:val="28"/>
          <w:szCs w:val="28"/>
          <w:lang w:val="bg-BG"/>
        </w:rPr>
        <w:t xml:space="preserve">, вносителите на закона подробно са мотивирали кое налага делата за корупционни престъпления, извършени от длъжностни лица, заемащи висши държавни длъжности, да бъдат изведени от местните окръжни съдилища в страната и от най-натоварения към онзи момент съд – СГС и да бъдат възложени на органите на специализираното правосъдие, притежаващи висока компетентност и специализация в областта на тежката криминална и икономическа престъпност. С факта на приетата от законодателя към онзи момент промяна в процесуалния наказателен закон, видимо тези мотиви са били възприети. </w:t>
      </w:r>
    </w:p>
    <w:p w:rsidR="00C640FB" w:rsidRDefault="00C640FB" w:rsidP="00C640FB">
      <w:pPr>
        <w:spacing w:after="0"/>
        <w:ind w:firstLine="708"/>
        <w:jc w:val="both"/>
        <w:rPr>
          <w:rFonts w:ascii="Times New Roman" w:hAnsi="Times New Roman" w:cs="Times New Roman"/>
          <w:sz w:val="28"/>
          <w:szCs w:val="28"/>
          <w:lang w:val="bg-BG"/>
        </w:rPr>
      </w:pPr>
      <w:r>
        <w:rPr>
          <w:rFonts w:ascii="Times New Roman" w:hAnsi="Times New Roman" w:cs="Times New Roman"/>
          <w:sz w:val="28"/>
          <w:szCs w:val="28"/>
          <w:lang w:val="bg-BG"/>
        </w:rPr>
        <w:lastRenderedPageBreak/>
        <w:t xml:space="preserve">Абсолютно неуместно и несъпоставимо е да се сравняват постигнатиге от специализираните правораздавателни органи резултати в борбата с тероризма и организираната престъпност </w:t>
      </w:r>
      <w:r>
        <w:rPr>
          <w:rFonts w:ascii="Times New Roman" w:hAnsi="Times New Roman" w:cs="Times New Roman"/>
          <w:sz w:val="24"/>
          <w:szCs w:val="28"/>
          <w:lang w:val="bg-BG"/>
        </w:rPr>
        <w:t>(чл. 411 а ал.1 т.1-т.3 НПК)</w:t>
      </w:r>
      <w:r>
        <w:rPr>
          <w:rFonts w:ascii="Times New Roman" w:hAnsi="Times New Roman" w:cs="Times New Roman"/>
          <w:sz w:val="28"/>
          <w:szCs w:val="28"/>
          <w:lang w:val="bg-BG"/>
        </w:rPr>
        <w:t xml:space="preserve">, с постигнатите резултати в борбата с престъпленията, свързани с корупцията по високите етажи на властта </w:t>
      </w:r>
      <w:r>
        <w:rPr>
          <w:rFonts w:ascii="Times New Roman" w:hAnsi="Times New Roman" w:cs="Times New Roman"/>
          <w:sz w:val="24"/>
          <w:szCs w:val="28"/>
          <w:lang w:val="bg-BG"/>
        </w:rPr>
        <w:t>(чл. 411 а ал.1 т.4 НПК)</w:t>
      </w:r>
      <w:r>
        <w:rPr>
          <w:rFonts w:ascii="Times New Roman" w:hAnsi="Times New Roman" w:cs="Times New Roman"/>
          <w:sz w:val="28"/>
          <w:szCs w:val="28"/>
          <w:lang w:val="bg-BG"/>
        </w:rPr>
        <w:t>, не само от гледна точка на времето, през което е осъществявана тази дейност от компетентните специализирани органи, а и предвид характера, тежестта и спецификата на делата за всеки от тези видове престъпност, която е несъпоставима.</w:t>
      </w:r>
    </w:p>
    <w:p w:rsidR="00C640FB" w:rsidRDefault="00C640FB" w:rsidP="00C640FB">
      <w:pPr>
        <w:spacing w:after="0"/>
        <w:ind w:firstLine="708"/>
        <w:jc w:val="both"/>
        <w:rPr>
          <w:rFonts w:ascii="Times New Roman" w:hAnsi="Times New Roman" w:cs="Times New Roman"/>
          <w:sz w:val="28"/>
          <w:szCs w:val="28"/>
          <w:lang w:val="bg-BG"/>
        </w:rPr>
      </w:pPr>
      <w:r>
        <w:rPr>
          <w:rFonts w:ascii="Times New Roman" w:hAnsi="Times New Roman" w:cs="Times New Roman"/>
          <w:sz w:val="28"/>
          <w:szCs w:val="28"/>
          <w:lang w:val="bg-BG"/>
        </w:rPr>
        <w:t>По изложените съображения считам, че</w:t>
      </w:r>
      <w:r>
        <w:rPr>
          <w:rFonts w:ascii="Times New Roman" w:hAnsi="Times New Roman" w:cs="Times New Roman"/>
          <w:sz w:val="28"/>
          <w:szCs w:val="28"/>
        </w:rPr>
        <w:t xml:space="preserve"> </w:t>
      </w:r>
      <w:r>
        <w:rPr>
          <w:rFonts w:ascii="Times New Roman" w:hAnsi="Times New Roman" w:cs="Times New Roman"/>
          <w:sz w:val="28"/>
          <w:szCs w:val="28"/>
          <w:lang w:val="bg-BG"/>
        </w:rPr>
        <w:t xml:space="preserve">съдържанието на мотивите на </w:t>
      </w:r>
      <w:r>
        <w:rPr>
          <w:rFonts w:ascii="Times New Roman" w:hAnsi="Times New Roman" w:cs="Times New Roman"/>
          <w:sz w:val="28"/>
          <w:szCs w:val="28"/>
        </w:rPr>
        <w:t xml:space="preserve">проекта </w:t>
      </w:r>
      <w:r>
        <w:rPr>
          <w:rFonts w:ascii="Times New Roman" w:hAnsi="Times New Roman" w:cs="Times New Roman"/>
          <w:sz w:val="28"/>
          <w:szCs w:val="28"/>
          <w:lang w:val="bg-BG"/>
        </w:rPr>
        <w:t xml:space="preserve">на Закона за </w:t>
      </w:r>
      <w:r>
        <w:rPr>
          <w:rFonts w:ascii="Times New Roman" w:hAnsi="Times New Roman" w:cs="Times New Roman"/>
          <w:sz w:val="28"/>
          <w:szCs w:val="28"/>
        </w:rPr>
        <w:t xml:space="preserve">изменение </w:t>
      </w:r>
      <w:r>
        <w:rPr>
          <w:rFonts w:ascii="Times New Roman" w:hAnsi="Times New Roman" w:cs="Times New Roman"/>
          <w:sz w:val="28"/>
          <w:szCs w:val="28"/>
          <w:lang w:val="bg-BG"/>
        </w:rPr>
        <w:t xml:space="preserve">и допълнение </w:t>
      </w:r>
      <w:r>
        <w:rPr>
          <w:rFonts w:ascii="Times New Roman" w:hAnsi="Times New Roman" w:cs="Times New Roman"/>
          <w:sz w:val="28"/>
          <w:szCs w:val="28"/>
        </w:rPr>
        <w:t>на Закона за съдебната власт</w:t>
      </w:r>
      <w:r>
        <w:rPr>
          <w:rFonts w:ascii="Times New Roman" w:hAnsi="Times New Roman" w:cs="Times New Roman"/>
          <w:sz w:val="28"/>
          <w:szCs w:val="28"/>
          <w:lang w:val="bg-BG"/>
        </w:rPr>
        <w:t xml:space="preserve"> не </w:t>
      </w:r>
      <w:r>
        <w:rPr>
          <w:rFonts w:ascii="Times New Roman" w:hAnsi="Times New Roman" w:cs="Times New Roman"/>
          <w:sz w:val="28"/>
          <w:szCs w:val="28"/>
        </w:rPr>
        <w:t xml:space="preserve">съответства на изискванията, регламентирани в </w:t>
      </w:r>
      <w:hyperlink r:id="rId15" w:anchor="p29684576" w:tgtFrame="_blank" w:history="1">
        <w:r>
          <w:rPr>
            <w:rStyle w:val="af"/>
            <w:rFonts w:ascii="Times New Roman" w:hAnsi="Times New Roman" w:cs="Times New Roman"/>
            <w:sz w:val="28"/>
            <w:szCs w:val="28"/>
          </w:rPr>
          <w:t xml:space="preserve">чл. </w:t>
        </w:r>
        <w:proofErr w:type="gramStart"/>
        <w:r>
          <w:rPr>
            <w:rStyle w:val="af"/>
            <w:rFonts w:ascii="Times New Roman" w:hAnsi="Times New Roman" w:cs="Times New Roman"/>
            <w:sz w:val="28"/>
            <w:szCs w:val="28"/>
          </w:rPr>
          <w:t>28, ал.</w:t>
        </w:r>
        <w:proofErr w:type="gramEnd"/>
        <w:r>
          <w:rPr>
            <w:rStyle w:val="af"/>
            <w:rFonts w:ascii="Times New Roman" w:hAnsi="Times New Roman" w:cs="Times New Roman"/>
            <w:sz w:val="28"/>
            <w:szCs w:val="28"/>
          </w:rPr>
          <w:t xml:space="preserve"> </w:t>
        </w:r>
        <w:proofErr w:type="gramStart"/>
        <w:r>
          <w:rPr>
            <w:rStyle w:val="af"/>
            <w:rFonts w:ascii="Times New Roman" w:hAnsi="Times New Roman" w:cs="Times New Roman"/>
            <w:sz w:val="28"/>
            <w:szCs w:val="28"/>
          </w:rPr>
          <w:t>2 от ЗНА</w:t>
        </w:r>
      </w:hyperlink>
      <w:r>
        <w:rPr>
          <w:rStyle w:val="af"/>
          <w:rFonts w:ascii="Times New Roman" w:hAnsi="Times New Roman" w:cs="Times New Roman"/>
          <w:sz w:val="28"/>
          <w:szCs w:val="28"/>
          <w:lang w:val="bg-BG"/>
        </w:rPr>
        <w:t>, което е равнозначно на липса на мотиви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C640FB" w:rsidRDefault="00C640FB" w:rsidP="00C640FB">
      <w:pPr>
        <w:spacing w:after="0"/>
        <w:ind w:firstLine="708"/>
        <w:jc w:val="both"/>
        <w:rPr>
          <w:rFonts w:ascii="Times New Roman" w:hAnsi="Times New Roman" w:cs="Times New Roman"/>
          <w:sz w:val="28"/>
          <w:szCs w:val="28"/>
          <w:lang w:val="bg-BG"/>
        </w:rPr>
      </w:pPr>
      <w:proofErr w:type="gramStart"/>
      <w:r>
        <w:rPr>
          <w:rFonts w:ascii="Times New Roman" w:hAnsi="Times New Roman" w:cs="Times New Roman"/>
          <w:sz w:val="28"/>
          <w:szCs w:val="28"/>
        </w:rPr>
        <w:t>Съдържащите се в доклада на министъра на правосъдието мотиви</w:t>
      </w:r>
      <w:r>
        <w:rPr>
          <w:rFonts w:ascii="Times New Roman" w:hAnsi="Times New Roman" w:cs="Times New Roman"/>
          <w:sz w:val="28"/>
          <w:szCs w:val="28"/>
          <w:lang w:val="bg-BG"/>
        </w:rPr>
        <w:t xml:space="preserve">, целящи да обосноват търсената </w:t>
      </w:r>
      <w:r>
        <w:rPr>
          <w:rFonts w:ascii="Times New Roman" w:hAnsi="Times New Roman" w:cs="Times New Roman"/>
          <w:sz w:val="28"/>
          <w:szCs w:val="28"/>
        </w:rPr>
        <w:t>нормативна промяна</w:t>
      </w:r>
      <w:r>
        <w:rPr>
          <w:rFonts w:ascii="Times New Roman" w:hAnsi="Times New Roman" w:cs="Times New Roman"/>
          <w:sz w:val="28"/>
          <w:szCs w:val="28"/>
          <w:lang w:val="bg-BG"/>
        </w:rPr>
        <w:t>, не се основават на конкретни фактически обстоятелства, от които да</w:t>
      </w:r>
      <w:r>
        <w:rPr>
          <w:rFonts w:ascii="Times New Roman" w:hAnsi="Times New Roman" w:cs="Times New Roman"/>
          <w:sz w:val="28"/>
          <w:szCs w:val="28"/>
        </w:rPr>
        <w:t xml:space="preserve"> </w:t>
      </w:r>
      <w:r>
        <w:rPr>
          <w:rFonts w:ascii="Times New Roman" w:hAnsi="Times New Roman" w:cs="Times New Roman"/>
          <w:sz w:val="28"/>
          <w:szCs w:val="28"/>
          <w:lang w:val="bg-BG"/>
        </w:rPr>
        <w:t xml:space="preserve">следва </w:t>
      </w:r>
      <w:r>
        <w:rPr>
          <w:rFonts w:ascii="Times New Roman" w:hAnsi="Times New Roman" w:cs="Times New Roman"/>
          <w:sz w:val="28"/>
          <w:szCs w:val="28"/>
        </w:rPr>
        <w:t>категорич</w:t>
      </w:r>
      <w:r>
        <w:rPr>
          <w:rFonts w:ascii="Times New Roman" w:hAnsi="Times New Roman" w:cs="Times New Roman"/>
          <w:sz w:val="28"/>
          <w:szCs w:val="28"/>
          <w:lang w:val="bg-BG"/>
        </w:rPr>
        <w:t>е</w:t>
      </w:r>
      <w:r>
        <w:rPr>
          <w:rFonts w:ascii="Times New Roman" w:hAnsi="Times New Roman" w:cs="Times New Roman"/>
          <w:sz w:val="28"/>
          <w:szCs w:val="28"/>
        </w:rPr>
        <w:t xml:space="preserve">н извод за необходимостта от </w:t>
      </w:r>
      <w:r>
        <w:rPr>
          <w:rFonts w:ascii="Times New Roman" w:hAnsi="Times New Roman" w:cs="Times New Roman"/>
          <w:sz w:val="28"/>
          <w:szCs w:val="28"/>
          <w:lang w:val="bg-BG"/>
        </w:rPr>
        <w:t xml:space="preserve">тази </w:t>
      </w:r>
      <w:r>
        <w:rPr>
          <w:rFonts w:ascii="Times New Roman" w:hAnsi="Times New Roman" w:cs="Times New Roman"/>
          <w:sz w:val="28"/>
          <w:szCs w:val="28"/>
        </w:rPr>
        <w:t>промяна</w:t>
      </w:r>
      <w:r>
        <w:rPr>
          <w:rFonts w:ascii="Times New Roman" w:hAnsi="Times New Roman" w:cs="Times New Roman"/>
          <w:sz w:val="28"/>
          <w:szCs w:val="28"/>
          <w:lang w:val="bg-BG"/>
        </w:rPr>
        <w:t>, което ги лишава от съдържание</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Целения от вносителя на законопроекта </w:t>
      </w:r>
      <w:r>
        <w:rPr>
          <w:rFonts w:ascii="Times New Roman" w:hAnsi="Times New Roman" w:cs="Times New Roman"/>
          <w:sz w:val="28"/>
          <w:szCs w:val="28"/>
        </w:rPr>
        <w:t>ефект,</w:t>
      </w:r>
      <w:r>
        <w:rPr>
          <w:rFonts w:ascii="Times New Roman" w:hAnsi="Times New Roman" w:cs="Times New Roman"/>
          <w:sz w:val="28"/>
          <w:szCs w:val="28"/>
          <w:lang w:val="bg-BG"/>
        </w:rPr>
        <w:t xml:space="preserve"> </w:t>
      </w:r>
      <w:r>
        <w:rPr>
          <w:rFonts w:ascii="Times New Roman" w:hAnsi="Times New Roman" w:cs="Times New Roman"/>
          <w:sz w:val="28"/>
          <w:szCs w:val="28"/>
        </w:rPr>
        <w:t xml:space="preserve">а именно </w:t>
      </w:r>
      <w:r>
        <w:rPr>
          <w:rFonts w:ascii="Times New Roman" w:hAnsi="Times New Roman" w:cs="Times New Roman"/>
          <w:sz w:val="28"/>
          <w:szCs w:val="28"/>
          <w:lang w:val="bg-BG"/>
        </w:rPr>
        <w:t xml:space="preserve">чрез </w:t>
      </w:r>
      <w:r>
        <w:rPr>
          <w:rFonts w:ascii="Times New Roman" w:hAnsi="Times New Roman" w:cs="Times New Roman"/>
          <w:sz w:val="28"/>
          <w:szCs w:val="28"/>
        </w:rPr>
        <w:t>з</w:t>
      </w:r>
      <w:r>
        <w:rPr>
          <w:rStyle w:val="markedcontent"/>
          <w:rFonts w:ascii="Times New Roman" w:hAnsi="Times New Roman" w:cs="Times New Roman"/>
          <w:sz w:val="28"/>
          <w:szCs w:val="28"/>
        </w:rPr>
        <w:t>акриване на специализираните наказателни съдилища и специализираните прокуратури</w:t>
      </w:r>
      <w:r>
        <w:rPr>
          <w:rStyle w:val="markedcontent"/>
          <w:rFonts w:ascii="Times New Roman" w:hAnsi="Times New Roman" w:cs="Times New Roman"/>
          <w:sz w:val="28"/>
          <w:szCs w:val="28"/>
          <w:lang w:val="bg-BG"/>
        </w:rPr>
        <w:t xml:space="preserve">, да се </w:t>
      </w:r>
      <w:r>
        <w:rPr>
          <w:rStyle w:val="markedcontent"/>
          <w:rFonts w:ascii="Times New Roman" w:hAnsi="Times New Roman" w:cs="Times New Roman"/>
          <w:sz w:val="28"/>
          <w:szCs w:val="28"/>
        </w:rPr>
        <w:t xml:space="preserve">гарантира </w:t>
      </w:r>
      <w:r>
        <w:rPr>
          <w:rStyle w:val="markedcontent"/>
          <w:rFonts w:ascii="Times New Roman" w:hAnsi="Times New Roman" w:cs="Times New Roman"/>
          <w:sz w:val="28"/>
          <w:szCs w:val="28"/>
          <w:lang w:val="bg-BG"/>
        </w:rPr>
        <w:t xml:space="preserve">спазването на прогласения в Конституцията </w:t>
      </w:r>
      <w:r>
        <w:rPr>
          <w:rStyle w:val="markedcontent"/>
          <w:rFonts w:ascii="Times New Roman" w:hAnsi="Times New Roman" w:cs="Times New Roman"/>
          <w:sz w:val="28"/>
          <w:szCs w:val="28"/>
        </w:rPr>
        <w:t>принцип за независимост на съдебната власт</w:t>
      </w:r>
      <w:r>
        <w:rPr>
          <w:rStyle w:val="markedcontent"/>
          <w:rFonts w:ascii="Times New Roman" w:hAnsi="Times New Roman" w:cs="Times New Roman"/>
          <w:sz w:val="28"/>
          <w:szCs w:val="28"/>
          <w:lang w:val="bg-BG"/>
        </w:rPr>
        <w:t>,</w:t>
      </w:r>
      <w:r>
        <w:rPr>
          <w:rStyle w:val="markedcontent"/>
          <w:rFonts w:ascii="Times New Roman" w:hAnsi="Times New Roman" w:cs="Times New Roman"/>
          <w:sz w:val="28"/>
          <w:szCs w:val="28"/>
        </w:rPr>
        <w:t xml:space="preserve"> защита на конституционните права на гражданите и постигане на осезаем напредък в</w:t>
      </w:r>
      <w:r>
        <w:rPr>
          <w:rStyle w:val="markedcontent"/>
          <w:rFonts w:ascii="Times New Roman" w:hAnsi="Times New Roman" w:cs="Times New Roman"/>
          <w:sz w:val="28"/>
          <w:szCs w:val="28"/>
          <w:lang w:val="bg-BG"/>
        </w:rPr>
        <w:t xml:space="preserve"> </w:t>
      </w:r>
      <w:r>
        <w:rPr>
          <w:rStyle w:val="markedcontent"/>
          <w:rFonts w:ascii="Times New Roman" w:hAnsi="Times New Roman" w:cs="Times New Roman"/>
          <w:sz w:val="28"/>
          <w:szCs w:val="28"/>
        </w:rPr>
        <w:t>противодействието на корупцията, особено по „високите етажи“ на властта</w:t>
      </w:r>
      <w:r>
        <w:rPr>
          <w:rFonts w:ascii="Times New Roman" w:hAnsi="Times New Roman" w:cs="Times New Roman"/>
          <w:sz w:val="28"/>
          <w:szCs w:val="28"/>
        </w:rPr>
        <w:t xml:space="preserve">, </w:t>
      </w:r>
      <w:r>
        <w:rPr>
          <w:rFonts w:ascii="Times New Roman" w:hAnsi="Times New Roman" w:cs="Times New Roman"/>
          <w:sz w:val="28"/>
          <w:szCs w:val="28"/>
          <w:lang w:val="bg-BG"/>
        </w:rPr>
        <w:t>е посочен декларативно, не е подкрепен с а</w:t>
      </w:r>
      <w:r>
        <w:rPr>
          <w:rFonts w:ascii="Times New Roman" w:hAnsi="Times New Roman" w:cs="Times New Roman"/>
          <w:sz w:val="28"/>
          <w:szCs w:val="28"/>
        </w:rPr>
        <w:t xml:space="preserve">ргументи </w:t>
      </w:r>
      <w:r>
        <w:rPr>
          <w:rFonts w:ascii="Times New Roman" w:hAnsi="Times New Roman" w:cs="Times New Roman"/>
          <w:sz w:val="28"/>
          <w:szCs w:val="28"/>
          <w:lang w:val="bg-BG"/>
        </w:rPr>
        <w:t xml:space="preserve">и няма връзка с действителното </w:t>
      </w:r>
      <w:r>
        <w:rPr>
          <w:rFonts w:ascii="Times New Roman" w:hAnsi="Times New Roman" w:cs="Times New Roman"/>
          <w:sz w:val="28"/>
          <w:szCs w:val="28"/>
        </w:rPr>
        <w:t>фактическо положение</w:t>
      </w:r>
      <w:r>
        <w:rPr>
          <w:rFonts w:ascii="Times New Roman" w:hAnsi="Times New Roman" w:cs="Times New Roman"/>
          <w:sz w:val="28"/>
          <w:szCs w:val="28"/>
          <w:lang w:val="bg-BG"/>
        </w:rPr>
        <w:t xml:space="preserve"> на специализираното правосъдие</w:t>
      </w:r>
      <w:r>
        <w:rPr>
          <w:rFonts w:ascii="Times New Roman" w:hAnsi="Times New Roman" w:cs="Times New Roman"/>
          <w:sz w:val="28"/>
          <w:szCs w:val="28"/>
        </w:rPr>
        <w:t xml:space="preserve">. </w:t>
      </w:r>
      <w:r>
        <w:rPr>
          <w:rFonts w:ascii="Times New Roman" w:hAnsi="Times New Roman" w:cs="Times New Roman"/>
          <w:sz w:val="28"/>
          <w:szCs w:val="28"/>
          <w:lang w:val="bg-BG"/>
        </w:rPr>
        <w:t xml:space="preserve">Използвания от вносителя подход е лишен от обективност, тъй като </w:t>
      </w:r>
      <w:r>
        <w:rPr>
          <w:rFonts w:ascii="Times New Roman" w:hAnsi="Times New Roman" w:cs="Times New Roman"/>
          <w:sz w:val="28"/>
          <w:szCs w:val="28"/>
        </w:rPr>
        <w:t xml:space="preserve">от една страна, не </w:t>
      </w:r>
      <w:r>
        <w:rPr>
          <w:rFonts w:ascii="Times New Roman" w:hAnsi="Times New Roman" w:cs="Times New Roman"/>
          <w:sz w:val="28"/>
          <w:szCs w:val="28"/>
          <w:lang w:val="bg-BG"/>
        </w:rPr>
        <w:t xml:space="preserve">е основан на реално съществуващите </w:t>
      </w:r>
      <w:r>
        <w:rPr>
          <w:rFonts w:ascii="Times New Roman" w:hAnsi="Times New Roman" w:cs="Times New Roman"/>
          <w:sz w:val="28"/>
          <w:szCs w:val="28"/>
        </w:rPr>
        <w:t xml:space="preserve">статистически данни за </w:t>
      </w:r>
      <w:r>
        <w:rPr>
          <w:rFonts w:ascii="Times New Roman" w:hAnsi="Times New Roman" w:cs="Times New Roman"/>
          <w:sz w:val="28"/>
          <w:szCs w:val="28"/>
          <w:lang w:val="bg-BG"/>
        </w:rPr>
        <w:t xml:space="preserve">водените </w:t>
      </w:r>
      <w:r>
        <w:rPr>
          <w:rFonts w:ascii="Times New Roman" w:hAnsi="Times New Roman" w:cs="Times New Roman"/>
          <w:sz w:val="28"/>
          <w:szCs w:val="28"/>
        </w:rPr>
        <w:t xml:space="preserve">дела за корупция </w:t>
      </w:r>
      <w:r>
        <w:rPr>
          <w:rFonts w:ascii="Times New Roman" w:hAnsi="Times New Roman" w:cs="Times New Roman"/>
          <w:sz w:val="28"/>
          <w:szCs w:val="28"/>
          <w:lang w:val="bg-BG"/>
        </w:rPr>
        <w:t xml:space="preserve">преди </w:t>
      </w:r>
      <w:r>
        <w:rPr>
          <w:rFonts w:ascii="Times New Roman" w:hAnsi="Times New Roman" w:cs="Times New Roman"/>
          <w:sz w:val="28"/>
          <w:szCs w:val="28"/>
        </w:rPr>
        <w:t xml:space="preserve">2018г.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за времето </w:t>
      </w:r>
      <w:r>
        <w:rPr>
          <w:rFonts w:ascii="Times New Roman" w:hAnsi="Times New Roman" w:cs="Times New Roman"/>
          <w:sz w:val="28"/>
          <w:szCs w:val="28"/>
        </w:rPr>
        <w:t>след 2018г., а от друга</w:t>
      </w:r>
      <w:r>
        <w:rPr>
          <w:rFonts w:ascii="Times New Roman" w:hAnsi="Times New Roman" w:cs="Times New Roman"/>
          <w:sz w:val="28"/>
          <w:szCs w:val="28"/>
          <w:lang w:val="bg-BG"/>
        </w:rPr>
        <w:t xml:space="preserve"> страна</w:t>
      </w:r>
      <w:r>
        <w:rPr>
          <w:rFonts w:ascii="Times New Roman" w:hAnsi="Times New Roman" w:cs="Times New Roman"/>
          <w:sz w:val="28"/>
          <w:szCs w:val="28"/>
        </w:rPr>
        <w:t xml:space="preserve">, </w:t>
      </w:r>
      <w:r>
        <w:rPr>
          <w:rFonts w:ascii="Times New Roman" w:hAnsi="Times New Roman" w:cs="Times New Roman"/>
          <w:sz w:val="28"/>
          <w:szCs w:val="28"/>
          <w:lang w:val="bg-BG"/>
        </w:rPr>
        <w:t xml:space="preserve">поради факта, че </w:t>
      </w:r>
      <w:r>
        <w:rPr>
          <w:rFonts w:ascii="Times New Roman" w:hAnsi="Times New Roman" w:cs="Times New Roman"/>
          <w:sz w:val="28"/>
          <w:szCs w:val="28"/>
        </w:rPr>
        <w:t xml:space="preserve"> </w:t>
      </w:r>
      <w:r>
        <w:rPr>
          <w:rFonts w:ascii="Times New Roman" w:hAnsi="Times New Roman" w:cs="Times New Roman"/>
          <w:sz w:val="28"/>
          <w:szCs w:val="28"/>
          <w:lang w:val="bg-BG"/>
        </w:rPr>
        <w:t xml:space="preserve">този подход </w:t>
      </w:r>
      <w:r>
        <w:rPr>
          <w:rFonts w:ascii="Times New Roman" w:hAnsi="Times New Roman" w:cs="Times New Roman"/>
          <w:sz w:val="28"/>
          <w:szCs w:val="28"/>
        </w:rPr>
        <w:t xml:space="preserve">е </w:t>
      </w:r>
      <w:r>
        <w:rPr>
          <w:rFonts w:ascii="Times New Roman" w:hAnsi="Times New Roman" w:cs="Times New Roman"/>
          <w:sz w:val="28"/>
          <w:szCs w:val="28"/>
          <w:lang w:val="bg-BG"/>
        </w:rPr>
        <w:t xml:space="preserve">и </w:t>
      </w:r>
      <w:r>
        <w:rPr>
          <w:rFonts w:ascii="Times New Roman" w:hAnsi="Times New Roman" w:cs="Times New Roman"/>
          <w:sz w:val="28"/>
          <w:szCs w:val="28"/>
        </w:rPr>
        <w:t xml:space="preserve">крайно несправедлив по отношение на постигнатите </w:t>
      </w:r>
      <w:r>
        <w:rPr>
          <w:rFonts w:ascii="Times New Roman" w:hAnsi="Times New Roman" w:cs="Times New Roman"/>
          <w:sz w:val="28"/>
          <w:szCs w:val="28"/>
          <w:lang w:val="bg-BG"/>
        </w:rPr>
        <w:t xml:space="preserve">от специализираните органи, </w:t>
      </w:r>
      <w:r>
        <w:rPr>
          <w:rFonts w:ascii="Times New Roman" w:hAnsi="Times New Roman" w:cs="Times New Roman"/>
          <w:sz w:val="28"/>
          <w:szCs w:val="28"/>
        </w:rPr>
        <w:t>резултати</w:t>
      </w:r>
      <w:r>
        <w:rPr>
          <w:rFonts w:ascii="Times New Roman" w:hAnsi="Times New Roman" w:cs="Times New Roman"/>
          <w:sz w:val="28"/>
          <w:szCs w:val="28"/>
          <w:lang w:val="bg-BG"/>
        </w:rPr>
        <w:t xml:space="preserve"> в борбата с тежката престъпност</w:t>
      </w:r>
      <w:r>
        <w:rPr>
          <w:rFonts w:ascii="Times New Roman" w:hAnsi="Times New Roman" w:cs="Times New Roman"/>
          <w:sz w:val="28"/>
          <w:szCs w:val="28"/>
        </w:rPr>
        <w:t>. В мотивите на доклада</w:t>
      </w:r>
      <w:r>
        <w:rPr>
          <w:rFonts w:ascii="Times New Roman" w:hAnsi="Times New Roman" w:cs="Times New Roman"/>
          <w:sz w:val="28"/>
          <w:szCs w:val="28"/>
          <w:lang w:val="bg-BG"/>
        </w:rPr>
        <w:t>, съдържащи съ</w:t>
      </w:r>
      <w:r>
        <w:rPr>
          <w:rFonts w:ascii="Times New Roman" w:hAnsi="Times New Roman" w:cs="Times New Roman"/>
          <w:sz w:val="28"/>
          <w:szCs w:val="28"/>
        </w:rPr>
        <w:t xml:space="preserve">ображенията за премахване на специализираните структури, </w:t>
      </w:r>
      <w:r>
        <w:rPr>
          <w:rFonts w:ascii="Times New Roman" w:hAnsi="Times New Roman" w:cs="Times New Roman"/>
          <w:sz w:val="28"/>
          <w:szCs w:val="28"/>
          <w:lang w:val="bg-BG"/>
        </w:rPr>
        <w:t xml:space="preserve">липсват </w:t>
      </w:r>
      <w:r>
        <w:rPr>
          <w:rFonts w:ascii="Times New Roman" w:hAnsi="Times New Roman" w:cs="Times New Roman"/>
          <w:sz w:val="28"/>
          <w:szCs w:val="28"/>
        </w:rPr>
        <w:t xml:space="preserve">аргументи </w:t>
      </w:r>
      <w:r>
        <w:rPr>
          <w:rFonts w:ascii="Times New Roman" w:hAnsi="Times New Roman" w:cs="Times New Roman"/>
          <w:sz w:val="28"/>
          <w:szCs w:val="28"/>
          <w:lang w:val="bg-BG"/>
        </w:rPr>
        <w:t xml:space="preserve">за това, по какъв начин </w:t>
      </w:r>
      <w:r>
        <w:rPr>
          <w:rFonts w:ascii="Times New Roman" w:hAnsi="Times New Roman" w:cs="Times New Roman"/>
          <w:sz w:val="28"/>
          <w:szCs w:val="28"/>
        </w:rPr>
        <w:t xml:space="preserve">работата на специализираните структури е застрашила и застрашава независимостта на съдебната власт и </w:t>
      </w:r>
      <w:r>
        <w:rPr>
          <w:rFonts w:ascii="Times New Roman" w:hAnsi="Times New Roman" w:cs="Times New Roman"/>
          <w:sz w:val="28"/>
          <w:szCs w:val="28"/>
          <w:lang w:val="bg-BG"/>
        </w:rPr>
        <w:t xml:space="preserve">по какъв начин </w:t>
      </w:r>
      <w:r>
        <w:rPr>
          <w:rFonts w:ascii="Times New Roman" w:hAnsi="Times New Roman" w:cs="Times New Roman"/>
          <w:sz w:val="28"/>
          <w:szCs w:val="28"/>
        </w:rPr>
        <w:t xml:space="preserve">точно </w:t>
      </w:r>
      <w:r>
        <w:rPr>
          <w:rFonts w:ascii="Times New Roman" w:hAnsi="Times New Roman" w:cs="Times New Roman"/>
          <w:sz w:val="28"/>
          <w:szCs w:val="28"/>
          <w:lang w:val="bg-BG"/>
        </w:rPr>
        <w:t xml:space="preserve">вносителят на законопроекта предвижда, </w:t>
      </w:r>
      <w:r>
        <w:rPr>
          <w:rFonts w:ascii="Times New Roman" w:hAnsi="Times New Roman" w:cs="Times New Roman"/>
          <w:sz w:val="28"/>
          <w:szCs w:val="28"/>
        </w:rPr>
        <w:t xml:space="preserve">след закриване </w:t>
      </w:r>
      <w:r>
        <w:rPr>
          <w:rFonts w:ascii="Times New Roman" w:hAnsi="Times New Roman" w:cs="Times New Roman"/>
          <w:sz w:val="28"/>
          <w:szCs w:val="28"/>
          <w:lang w:val="bg-BG"/>
        </w:rPr>
        <w:t xml:space="preserve">на тези структури, тази </w:t>
      </w:r>
      <w:r>
        <w:rPr>
          <w:rFonts w:ascii="Times New Roman" w:hAnsi="Times New Roman" w:cs="Times New Roman"/>
          <w:sz w:val="28"/>
          <w:szCs w:val="28"/>
        </w:rPr>
        <w:t xml:space="preserve">заплаха </w:t>
      </w:r>
      <w:r>
        <w:rPr>
          <w:rFonts w:ascii="Times New Roman" w:hAnsi="Times New Roman" w:cs="Times New Roman"/>
          <w:sz w:val="28"/>
          <w:szCs w:val="28"/>
          <w:lang w:val="bg-BG"/>
        </w:rPr>
        <w:t xml:space="preserve">да </w:t>
      </w:r>
      <w:r>
        <w:rPr>
          <w:rFonts w:ascii="Times New Roman" w:hAnsi="Times New Roman" w:cs="Times New Roman"/>
          <w:sz w:val="28"/>
          <w:szCs w:val="28"/>
        </w:rPr>
        <w:t xml:space="preserve">отпадне. </w:t>
      </w:r>
      <w:r>
        <w:rPr>
          <w:rFonts w:ascii="Times New Roman" w:hAnsi="Times New Roman" w:cs="Times New Roman"/>
          <w:sz w:val="28"/>
          <w:szCs w:val="28"/>
          <w:lang w:val="bg-BG"/>
        </w:rPr>
        <w:t xml:space="preserve">Липсата на обективност в мотивите към законопроекта личи и от обстоятелството, че в </w:t>
      </w:r>
      <w:r>
        <w:rPr>
          <w:rFonts w:ascii="Times New Roman" w:hAnsi="Times New Roman" w:cs="Times New Roman"/>
          <w:sz w:val="28"/>
          <w:szCs w:val="28"/>
        </w:rPr>
        <w:t xml:space="preserve">свое решение №6/2018г.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к.д.</w:t>
      </w:r>
      <w:r>
        <w:rPr>
          <w:rFonts w:ascii="Times New Roman" w:hAnsi="Times New Roman" w:cs="Times New Roman"/>
          <w:sz w:val="28"/>
          <w:szCs w:val="28"/>
          <w:lang w:val="bg-BG"/>
        </w:rPr>
        <w:t xml:space="preserve"> № </w:t>
      </w:r>
      <w:r>
        <w:rPr>
          <w:rFonts w:ascii="Times New Roman" w:hAnsi="Times New Roman" w:cs="Times New Roman"/>
          <w:sz w:val="28"/>
          <w:szCs w:val="28"/>
        </w:rPr>
        <w:t>10/2017г. Конституционния съд прие</w:t>
      </w:r>
      <w:r>
        <w:rPr>
          <w:rFonts w:ascii="Times New Roman" w:hAnsi="Times New Roman" w:cs="Times New Roman"/>
          <w:sz w:val="28"/>
          <w:szCs w:val="28"/>
          <w:lang w:val="bg-BG"/>
        </w:rPr>
        <w:t>ма</w:t>
      </w:r>
      <w:r>
        <w:rPr>
          <w:rFonts w:ascii="Times New Roman" w:hAnsi="Times New Roman" w:cs="Times New Roman"/>
          <w:sz w:val="28"/>
          <w:szCs w:val="28"/>
        </w:rPr>
        <w:t>,</w:t>
      </w:r>
      <w:r>
        <w:rPr>
          <w:rFonts w:ascii="Times New Roman" w:hAnsi="Times New Roman" w:cs="Times New Roman"/>
          <w:sz w:val="28"/>
          <w:szCs w:val="28"/>
          <w:lang w:val="bg-BG"/>
        </w:rPr>
        <w:t xml:space="preserve"> </w:t>
      </w:r>
      <w:r>
        <w:rPr>
          <w:rFonts w:ascii="Times New Roman" w:hAnsi="Times New Roman" w:cs="Times New Roman"/>
          <w:sz w:val="28"/>
          <w:szCs w:val="28"/>
        </w:rPr>
        <w:t xml:space="preserve">че делата за  корупционни престъпления, извършени от лица, заемащи висша публична длъжност, са със значим обществен интерес не само във вътрешен </w:t>
      </w:r>
      <w:r>
        <w:rPr>
          <w:rFonts w:ascii="Times New Roman" w:hAnsi="Times New Roman" w:cs="Times New Roman"/>
          <w:sz w:val="28"/>
          <w:szCs w:val="28"/>
        </w:rPr>
        <w:lastRenderedPageBreak/>
        <w:t xml:space="preserve">аспект, а и с оглед изпълнение на международни задължения на българската държава, произтичащи </w:t>
      </w:r>
      <w:r>
        <w:rPr>
          <w:rFonts w:ascii="Times New Roman" w:hAnsi="Times New Roman" w:cs="Times New Roman"/>
          <w:sz w:val="28"/>
          <w:szCs w:val="28"/>
          <w:lang w:val="bg-BG"/>
        </w:rPr>
        <w:t xml:space="preserve">от </w:t>
      </w:r>
      <w:r>
        <w:rPr>
          <w:rFonts w:ascii="Times New Roman" w:hAnsi="Times New Roman" w:cs="Times New Roman"/>
          <w:sz w:val="28"/>
          <w:szCs w:val="28"/>
        </w:rPr>
        <w:t>Конвенция</w:t>
      </w:r>
      <w:r>
        <w:rPr>
          <w:rFonts w:ascii="Times New Roman" w:hAnsi="Times New Roman" w:cs="Times New Roman"/>
          <w:sz w:val="28"/>
          <w:szCs w:val="28"/>
          <w:lang w:val="bg-BG"/>
        </w:rPr>
        <w:t>та</w:t>
      </w:r>
      <w:r>
        <w:rPr>
          <w:rFonts w:ascii="Times New Roman" w:hAnsi="Times New Roman" w:cs="Times New Roman"/>
          <w:sz w:val="28"/>
          <w:szCs w:val="28"/>
        </w:rPr>
        <w:t xml:space="preserve"> на ООН срещу корупцията</w:t>
      </w:r>
      <w:r>
        <w:rPr>
          <w:rFonts w:ascii="Times New Roman" w:hAnsi="Times New Roman" w:cs="Times New Roman"/>
          <w:sz w:val="28"/>
          <w:szCs w:val="28"/>
          <w:lang w:val="bg-BG"/>
        </w:rPr>
        <w:t xml:space="preserve">, ратифицирана на 03.08.2006г. със закон на </w:t>
      </w:r>
      <w:r>
        <w:rPr>
          <w:rFonts w:ascii="Times New Roman" w:hAnsi="Times New Roman" w:cs="Times New Roman"/>
          <w:sz w:val="28"/>
          <w:szCs w:val="28"/>
        </w:rPr>
        <w:t>40-то Народно събрание</w:t>
      </w:r>
      <w:r>
        <w:rPr>
          <w:rFonts w:ascii="Times New Roman" w:hAnsi="Times New Roman" w:cs="Times New Roman"/>
          <w:sz w:val="28"/>
          <w:szCs w:val="28"/>
          <w:lang w:val="bg-BG"/>
        </w:rPr>
        <w:t>.</w:t>
      </w:r>
      <w:r>
        <w:rPr>
          <w:rStyle w:val="af2"/>
          <w:rFonts w:ascii="Times New Roman" w:hAnsi="Times New Roman" w:cs="Times New Roman"/>
          <w:sz w:val="28"/>
          <w:szCs w:val="28"/>
        </w:rPr>
        <w:footnoteReference w:id="11"/>
      </w:r>
      <w:r>
        <w:rPr>
          <w:rFonts w:ascii="Times New Roman" w:hAnsi="Times New Roman" w:cs="Times New Roman"/>
          <w:sz w:val="28"/>
          <w:szCs w:val="28"/>
        </w:rPr>
        <w:t xml:space="preserve"> </w:t>
      </w:r>
      <w:proofErr w:type="gramStart"/>
      <w:r>
        <w:rPr>
          <w:rFonts w:ascii="Times New Roman" w:hAnsi="Times New Roman" w:cs="Times New Roman"/>
          <w:sz w:val="28"/>
          <w:szCs w:val="28"/>
        </w:rPr>
        <w:t>Законодателната преценка за възлагане на посочени дела за разглеждане от специализирания наказателен съд и определянето на тази подсъдност, не придава извънредност на специализирания наказателен съд.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Застъпва се виждането, че няма конституционна пречка специализираният наказателен съд да разглежда дела при съчетаване на двата критерия - както с оглед предмета, така и с оглед субекта, защото такава уредба е въпрос на законодателна целесъобразност и не противоречи на даденото разрешение в практиката на Конституционния съд</w:t>
      </w:r>
      <w:r>
        <w:rPr>
          <w:rStyle w:val="af2"/>
          <w:rFonts w:ascii="Times New Roman" w:hAnsi="Times New Roman" w:cs="Times New Roman"/>
          <w:sz w:val="28"/>
          <w:szCs w:val="28"/>
        </w:rPr>
        <w:footnoteReference w:id="12"/>
      </w:r>
      <w:r>
        <w:rPr>
          <w:rFonts w:ascii="Times New Roman" w:hAnsi="Times New Roman" w:cs="Times New Roman"/>
          <w:sz w:val="28"/>
          <w:szCs w:val="28"/>
        </w:rPr>
        <w:t xml:space="preserve"> .</w:t>
      </w:r>
      <w:proofErr w:type="gramEnd"/>
      <w:r>
        <w:rPr>
          <w:rFonts w:ascii="Times New Roman" w:hAnsi="Times New Roman" w:cs="Times New Roman"/>
        </w:rPr>
        <w:t xml:space="preserve"> </w:t>
      </w:r>
      <w:proofErr w:type="gramStart"/>
      <w:r>
        <w:rPr>
          <w:rFonts w:ascii="Times New Roman" w:hAnsi="Times New Roman" w:cs="Times New Roman"/>
          <w:sz w:val="28"/>
          <w:szCs w:val="28"/>
        </w:rPr>
        <w:t xml:space="preserve">В същото решение </w:t>
      </w:r>
      <w:r>
        <w:rPr>
          <w:rFonts w:ascii="Times New Roman" w:hAnsi="Times New Roman" w:cs="Times New Roman"/>
          <w:sz w:val="28"/>
          <w:szCs w:val="28"/>
          <w:lang w:val="bg-BG"/>
        </w:rPr>
        <w:t>съдът сочи</w:t>
      </w:r>
      <w:r>
        <w:rPr>
          <w:rFonts w:ascii="Times New Roman" w:hAnsi="Times New Roman" w:cs="Times New Roman"/>
          <w:sz w:val="28"/>
          <w:szCs w:val="28"/>
        </w:rPr>
        <w:t>,</w:t>
      </w:r>
      <w:r>
        <w:rPr>
          <w:rFonts w:ascii="Times New Roman" w:hAnsi="Times New Roman" w:cs="Times New Roman"/>
          <w:sz w:val="28"/>
          <w:szCs w:val="28"/>
          <w:lang w:val="bg-BG"/>
        </w:rPr>
        <w:t xml:space="preserve"> </w:t>
      </w:r>
      <w:r>
        <w:rPr>
          <w:rFonts w:ascii="Times New Roman" w:hAnsi="Times New Roman" w:cs="Times New Roman"/>
          <w:sz w:val="28"/>
          <w:szCs w:val="28"/>
        </w:rPr>
        <w:t>че подход, който въвежда или създава представа относно презумпция за злонамереност на действия на органи на съдебната власт е непродуктивен и не може да бъде споделен.</w:t>
      </w:r>
      <w:proofErr w:type="gramEnd"/>
      <w:r>
        <w:rPr>
          <w:rFonts w:ascii="Times New Roman" w:hAnsi="Times New Roman" w:cs="Times New Roman"/>
          <w:sz w:val="28"/>
          <w:szCs w:val="28"/>
        </w:rPr>
        <w:t xml:space="preserve"> </w:t>
      </w:r>
    </w:p>
    <w:p w:rsidR="00C640FB" w:rsidRDefault="00C640FB" w:rsidP="00C640FB">
      <w:pPr>
        <w:spacing w:after="0"/>
        <w:ind w:firstLine="708"/>
        <w:jc w:val="both"/>
        <w:rPr>
          <w:rFonts w:ascii="Times New Roman" w:hAnsi="Times New Roman" w:cs="Times New Roman"/>
          <w:sz w:val="28"/>
          <w:szCs w:val="28"/>
          <w:lang w:val="bg-BG"/>
        </w:rPr>
      </w:pPr>
      <w:r>
        <w:rPr>
          <w:rFonts w:ascii="Times New Roman" w:hAnsi="Times New Roman" w:cs="Times New Roman"/>
          <w:sz w:val="28"/>
          <w:szCs w:val="28"/>
          <w:lang w:val="bg-BG"/>
        </w:rPr>
        <w:t>Предвид изложеното, а</w:t>
      </w:r>
      <w:r>
        <w:rPr>
          <w:rFonts w:ascii="Times New Roman" w:hAnsi="Times New Roman" w:cs="Times New Roman"/>
          <w:sz w:val="28"/>
          <w:szCs w:val="28"/>
        </w:rPr>
        <w:t xml:space="preserve">ко </w:t>
      </w:r>
      <w:r>
        <w:rPr>
          <w:rFonts w:ascii="Times New Roman" w:hAnsi="Times New Roman" w:cs="Times New Roman"/>
          <w:sz w:val="28"/>
          <w:szCs w:val="28"/>
          <w:lang w:val="bg-BG"/>
        </w:rPr>
        <w:t xml:space="preserve">мотивите в обсъждания законопроект, сочещи на извънредност </w:t>
      </w:r>
      <w:r>
        <w:rPr>
          <w:rFonts w:ascii="Times New Roman" w:hAnsi="Times New Roman" w:cs="Times New Roman"/>
          <w:sz w:val="28"/>
          <w:szCs w:val="28"/>
        </w:rPr>
        <w:t xml:space="preserve"> за СпНС</w:t>
      </w:r>
      <w:r>
        <w:rPr>
          <w:rFonts w:ascii="Times New Roman" w:hAnsi="Times New Roman" w:cs="Times New Roman"/>
          <w:sz w:val="28"/>
          <w:szCs w:val="28"/>
          <w:lang w:val="bg-BG"/>
        </w:rPr>
        <w:t xml:space="preserve"> бяха верни</w:t>
      </w:r>
      <w:r>
        <w:rPr>
          <w:rFonts w:ascii="Times New Roman" w:hAnsi="Times New Roman" w:cs="Times New Roman"/>
          <w:sz w:val="28"/>
          <w:szCs w:val="28"/>
        </w:rPr>
        <w:t>,</w:t>
      </w:r>
      <w:r>
        <w:rPr>
          <w:rFonts w:ascii="Times New Roman" w:hAnsi="Times New Roman" w:cs="Times New Roman"/>
          <w:sz w:val="28"/>
          <w:szCs w:val="28"/>
          <w:lang w:val="bg-BG"/>
        </w:rPr>
        <w:t xml:space="preserve"> </w:t>
      </w:r>
      <w:r>
        <w:rPr>
          <w:rFonts w:ascii="Times New Roman" w:hAnsi="Times New Roman" w:cs="Times New Roman"/>
          <w:sz w:val="28"/>
          <w:szCs w:val="28"/>
        </w:rPr>
        <w:t>то вид</w:t>
      </w:r>
      <w:r>
        <w:rPr>
          <w:rFonts w:ascii="Times New Roman" w:hAnsi="Times New Roman" w:cs="Times New Roman"/>
          <w:sz w:val="28"/>
          <w:szCs w:val="28"/>
          <w:lang w:val="bg-BG"/>
        </w:rPr>
        <w:t>имо</w:t>
      </w:r>
      <w:r>
        <w:rPr>
          <w:rFonts w:ascii="Times New Roman" w:hAnsi="Times New Roman" w:cs="Times New Roman"/>
          <w:sz w:val="28"/>
          <w:szCs w:val="28"/>
        </w:rPr>
        <w:t xml:space="preserve"> предложената законодателна идея </w:t>
      </w:r>
      <w:r>
        <w:rPr>
          <w:rFonts w:ascii="Times New Roman" w:hAnsi="Times New Roman" w:cs="Times New Roman"/>
          <w:sz w:val="28"/>
          <w:szCs w:val="28"/>
          <w:lang w:val="bg-BG"/>
        </w:rPr>
        <w:t xml:space="preserve">би била валидна в пълна степен и по отношение на СГС </w:t>
      </w:r>
      <w:r>
        <w:rPr>
          <w:rFonts w:ascii="Times New Roman" w:hAnsi="Times New Roman" w:cs="Times New Roman"/>
          <w:sz w:val="28"/>
          <w:szCs w:val="28"/>
        </w:rPr>
        <w:t>в бъдеще</w:t>
      </w:r>
      <w:r>
        <w:rPr>
          <w:rFonts w:ascii="Times New Roman" w:hAnsi="Times New Roman" w:cs="Times New Roman"/>
          <w:sz w:val="28"/>
          <w:szCs w:val="28"/>
          <w:lang w:val="bg-BG"/>
        </w:rPr>
        <w:t>, ако подсъдността бъде променена</w:t>
      </w:r>
      <w:r>
        <w:rPr>
          <w:rFonts w:ascii="Times New Roman" w:hAnsi="Times New Roman" w:cs="Times New Roman"/>
          <w:sz w:val="28"/>
          <w:szCs w:val="28"/>
        </w:rPr>
        <w:t xml:space="preserve">. </w:t>
      </w:r>
    </w:p>
    <w:p w:rsidR="00C640FB" w:rsidRDefault="00C640FB" w:rsidP="00C640FB">
      <w:pPr>
        <w:pStyle w:val="m"/>
        <w:spacing w:before="0" w:beforeAutospacing="0" w:after="0" w:afterAutospacing="0" w:line="276" w:lineRule="auto"/>
        <w:jc w:val="both"/>
        <w:rPr>
          <w:sz w:val="28"/>
          <w:szCs w:val="28"/>
        </w:rPr>
      </w:pPr>
      <w:r>
        <w:rPr>
          <w:b/>
          <w:sz w:val="28"/>
          <w:szCs w:val="28"/>
        </w:rPr>
        <w:tab/>
        <w:t xml:space="preserve">Трето </w:t>
      </w:r>
      <w:r>
        <w:rPr>
          <w:sz w:val="28"/>
          <w:szCs w:val="28"/>
        </w:rPr>
        <w:t xml:space="preserve">: Относно изискването на </w:t>
      </w:r>
      <w:hyperlink r:id="rId16" w:anchor="p29684576" w:tgtFrame="_blank" w:history="1">
        <w:r>
          <w:rPr>
            <w:rStyle w:val="af"/>
            <w:sz w:val="28"/>
            <w:szCs w:val="28"/>
          </w:rPr>
          <w:t>чл. 28, ал.2 т. 3 от ЗНА</w:t>
        </w:r>
      </w:hyperlink>
      <w:r>
        <w:rPr>
          <w:sz w:val="28"/>
          <w:szCs w:val="28"/>
        </w:rPr>
        <w:t xml:space="preserve"> в мотивите, съответно в доклада да са посочени финансовите и други средства, необходими за прилагане на новата уредба, считам, че такива липсват в приложената финансова обосновка. Декларативното последно изречение на мотивите на законопроекта, гласящо : „</w:t>
      </w:r>
      <w:r>
        <w:rPr>
          <w:i/>
          <w:sz w:val="28"/>
          <w:szCs w:val="28"/>
        </w:rPr>
        <w:t xml:space="preserve">Предложеният проект на акт не води до въздействие върху държавния бюджет“ </w:t>
      </w:r>
      <w:r>
        <w:rPr>
          <w:sz w:val="28"/>
          <w:szCs w:val="28"/>
        </w:rPr>
        <w:t xml:space="preserve">е крайно недостатъчно като съдържание, за да покрие зададения от законодателя стандарт. От него не може да се извлече необходимата на законодателя информация за размера на финансовите и други средства, които ще бъдат необходими за прилагане на новия нормативен акт, в случай, че бъде приет в този му вид, за времето на действието му </w:t>
      </w:r>
      <w:r>
        <w:rPr>
          <w:sz w:val="28"/>
          <w:szCs w:val="28"/>
          <w:lang w:val="en-US"/>
        </w:rPr>
        <w:t>ex nunc</w:t>
      </w:r>
      <w:r>
        <w:rPr>
          <w:sz w:val="28"/>
          <w:szCs w:val="28"/>
        </w:rPr>
        <w:t xml:space="preserve">. Информацията, отнасяща се до размера на финансовите и други средства е от съществено значение за законодателя, тъй като </w:t>
      </w:r>
    </w:p>
    <w:p w:rsidR="00C640FB" w:rsidRDefault="00C640FB" w:rsidP="00C640FB">
      <w:pPr>
        <w:pStyle w:val="m"/>
        <w:spacing w:before="0" w:beforeAutospacing="0" w:after="0" w:afterAutospacing="0" w:line="276" w:lineRule="auto"/>
        <w:jc w:val="both"/>
        <w:rPr>
          <w:sz w:val="28"/>
          <w:szCs w:val="28"/>
        </w:rPr>
      </w:pPr>
      <w:r>
        <w:rPr>
          <w:sz w:val="28"/>
          <w:szCs w:val="28"/>
        </w:rPr>
        <w:t xml:space="preserve">законопроекта предвижда командироване на магистрати до приключване на висящите съдебни производства. В същото време, в предложения за обсъждане проект на закон липсва каквато и да е информация за броя на тези висящи дела. Не се съдържат и данни, с какъв кадрови капацитет разполагат в страната органите на съдебната власт по места, които се предвижда да поемат разследването по делата, които ще им бъдат възложени, в случай, че законопроектът бъде приет в този му вид. </w:t>
      </w:r>
      <w:r>
        <w:rPr>
          <w:sz w:val="28"/>
          <w:szCs w:val="28"/>
        </w:rPr>
        <w:tab/>
        <w:t xml:space="preserve">В мотивите на законопроекта липсват съображения относно очакваните </w:t>
      </w:r>
      <w:r>
        <w:rPr>
          <w:sz w:val="28"/>
          <w:szCs w:val="28"/>
        </w:rPr>
        <w:lastRenderedPageBreak/>
        <w:t>резултати</w:t>
      </w:r>
      <w:r>
        <w:t xml:space="preserve"> </w:t>
      </w:r>
      <w:r>
        <w:rPr>
          <w:sz w:val="28"/>
          <w:szCs w:val="28"/>
        </w:rPr>
        <w:t>от прилагането на закона, включително финансовите, ако има такива. Декларативното твърдение, че с приемането на представения за обсъждане закон за изменение и допълнение на ЗСВ, ще се оптимизира процеса по приключване на висящите дела в СпНС, е най - малкото невярно. Подобно твърдение е манипулативно. Това е така, защото, съгласно нормите действащия понастоящем НПК, е изначално невъзможно да се прогнозира кога ще приключи един наказателен процес в съдебна фаза. Тъкмо поради това, така заявената от вносителя на законопроекта цел, не би било възможно да бъде постигната, посредством закриване на конкретните органи на съдебната власт. Оптимизирането на процеса за срочно приключване на висящите дела във всеки съд, в частност и в СпНС, в съответствие и с нормите на ЕКПЧ, би била възможна при дълбока и всеобхватна реформа на наказателноправното законодателство.</w:t>
      </w:r>
    </w:p>
    <w:p w:rsidR="00C640FB" w:rsidRDefault="00C640FB" w:rsidP="00C640FB">
      <w:pPr>
        <w:pStyle w:val="m"/>
        <w:spacing w:before="0" w:beforeAutospacing="0" w:after="0" w:afterAutospacing="0" w:line="276" w:lineRule="auto"/>
        <w:jc w:val="both"/>
        <w:rPr>
          <w:sz w:val="28"/>
          <w:szCs w:val="28"/>
        </w:rPr>
      </w:pPr>
      <w:r>
        <w:rPr>
          <w:sz w:val="28"/>
          <w:szCs w:val="28"/>
        </w:rPr>
        <w:tab/>
      </w:r>
      <w:r>
        <w:rPr>
          <w:b/>
          <w:sz w:val="28"/>
          <w:szCs w:val="28"/>
        </w:rPr>
        <w:t xml:space="preserve">Четвърто </w:t>
      </w:r>
      <w:r>
        <w:rPr>
          <w:sz w:val="28"/>
          <w:szCs w:val="28"/>
        </w:rPr>
        <w:t xml:space="preserve">: Не е спазено и задължителното условие на </w:t>
      </w:r>
      <w:hyperlink r:id="rId17" w:anchor="p29684576" w:tgtFrame="_blank" w:history="1">
        <w:r>
          <w:rPr>
            <w:rStyle w:val="af"/>
            <w:sz w:val="28"/>
            <w:szCs w:val="28"/>
          </w:rPr>
          <w:t>чл. 28, ал. 2, т. 5 от ЗНА</w:t>
        </w:r>
      </w:hyperlink>
      <w:r>
        <w:rPr>
          <w:sz w:val="28"/>
          <w:szCs w:val="28"/>
        </w:rPr>
        <w:t xml:space="preserve">, императивно изискващ анализ за съответствие с правото на Европейския съюз. В мотивите към законопроекта се сочи, че </w:t>
      </w:r>
      <w:r>
        <w:rPr>
          <w:rStyle w:val="markedcontent"/>
          <w:sz w:val="28"/>
          <w:szCs w:val="28"/>
        </w:rPr>
        <w:t>проектът на ЗИД на ЗСВ не съдържа разпоредби, транспониращи актове на</w:t>
      </w:r>
      <w:r>
        <w:rPr>
          <w:sz w:val="28"/>
          <w:szCs w:val="28"/>
        </w:rPr>
        <w:t xml:space="preserve"> </w:t>
      </w:r>
      <w:r>
        <w:rPr>
          <w:rStyle w:val="markedcontent"/>
          <w:sz w:val="28"/>
          <w:szCs w:val="28"/>
        </w:rPr>
        <w:t>Европейския съюз, поради което не е приложена таблица за съответствие с правото на</w:t>
      </w:r>
      <w:r>
        <w:rPr>
          <w:sz w:val="28"/>
          <w:szCs w:val="28"/>
        </w:rPr>
        <w:t xml:space="preserve"> </w:t>
      </w:r>
      <w:r>
        <w:rPr>
          <w:rStyle w:val="markedcontent"/>
          <w:sz w:val="28"/>
          <w:szCs w:val="28"/>
        </w:rPr>
        <w:t>Европейския съюз</w:t>
      </w:r>
      <w:r>
        <w:rPr>
          <w:sz w:val="28"/>
          <w:szCs w:val="28"/>
        </w:rPr>
        <w:t xml:space="preserve">. </w:t>
      </w:r>
    </w:p>
    <w:p w:rsidR="00C640FB" w:rsidRDefault="00C640FB" w:rsidP="00C640FB">
      <w:pPr>
        <w:pStyle w:val="m"/>
        <w:spacing w:before="0" w:beforeAutospacing="0" w:after="0" w:afterAutospacing="0" w:line="276" w:lineRule="auto"/>
        <w:jc w:val="both"/>
        <w:rPr>
          <w:sz w:val="28"/>
          <w:szCs w:val="28"/>
        </w:rPr>
      </w:pPr>
      <w:r>
        <w:rPr>
          <w:sz w:val="28"/>
          <w:szCs w:val="28"/>
        </w:rPr>
        <w:tab/>
        <w:t xml:space="preserve">Съгласно нормата на </w:t>
      </w:r>
      <w:hyperlink r:id="rId18" w:anchor="p6430726" w:tgtFrame="_blank" w:history="1">
        <w:r>
          <w:rPr>
            <w:rStyle w:val="af"/>
            <w:sz w:val="28"/>
            <w:szCs w:val="28"/>
          </w:rPr>
          <w:t>чл. 82 §1 от Договора за функциониране на Европейския съюз</w:t>
        </w:r>
      </w:hyperlink>
      <w:r>
        <w:rPr>
          <w:rStyle w:val="af"/>
          <w:sz w:val="28"/>
          <w:szCs w:val="28"/>
        </w:rPr>
        <w:t xml:space="preserve"> (ДФЕС)</w:t>
      </w:r>
      <w:r>
        <w:rPr>
          <w:sz w:val="28"/>
          <w:szCs w:val="28"/>
        </w:rPr>
        <w:t>, Европейският парламент и Съветът, чрез директиви, в съответствие с обикновената законодателна процедура, могат да установят минимални правила относно определянето на престъпленията и на санкциите в областта на особено тежката престъпност с трансгранично измерение, произтичащо от естеството или последиците на тези деяния или от особена необходимост за общо противодействие. Тези области на престъпност са следните: тероризъм, трафик на хора и сексуална експлоатация на жени и деца, незаконен трафик на наркотици, незаконен трафик на оръжия, изпиране на пари, корупция, фалшифициране на платежни средства, компютърна престъпност и организирана престъпност. В зависимост от развитието на престъпността Съветът може да приеме решение за определяне на други области на престъпност, които отговарят на критериите, посочени в настоящия параграф. Той действа с единодушие след одобрение от Европейския парламент.</w:t>
      </w:r>
    </w:p>
    <w:p w:rsidR="00C640FB" w:rsidRDefault="00C640FB" w:rsidP="00C640FB">
      <w:pPr>
        <w:pStyle w:val="m"/>
        <w:spacing w:before="0" w:beforeAutospacing="0" w:after="0" w:afterAutospacing="0" w:line="276" w:lineRule="auto"/>
        <w:jc w:val="both"/>
        <w:rPr>
          <w:sz w:val="28"/>
          <w:szCs w:val="28"/>
        </w:rPr>
      </w:pPr>
      <w:r>
        <w:rPr>
          <w:sz w:val="28"/>
          <w:szCs w:val="28"/>
        </w:rPr>
        <w:tab/>
        <w:t>Въз основа на посоченото намирам, че анализ за съответствие с правото на Европейския съюз следва да се съдържа в мотивите на поставения за обществено обсъждане акт, тъй като обществените отношения, предмет на проекта на ЗИД на ЗСВ, обхващат основни аспекти за разкриване и наказване на тежката престъпност с трансгранично измерение. Липсата на такъв анализ в мотивите е равнозначно на липса на мотиви.</w:t>
      </w:r>
    </w:p>
    <w:p w:rsidR="00C640FB" w:rsidRDefault="00C640FB" w:rsidP="00C640FB">
      <w:pPr>
        <w:pStyle w:val="m"/>
        <w:spacing w:before="0" w:beforeAutospacing="0" w:after="0" w:afterAutospacing="0"/>
        <w:jc w:val="both"/>
        <w:rPr>
          <w:sz w:val="28"/>
          <w:szCs w:val="28"/>
        </w:rPr>
      </w:pPr>
      <w:r>
        <w:rPr>
          <w:sz w:val="28"/>
          <w:szCs w:val="28"/>
        </w:rPr>
        <w:lastRenderedPageBreak/>
        <w:tab/>
        <w:t>Вносителите на законопроекта не са съобразили и още едно много важно обстоятелство - как точно за в бъдеще ще се прилага Регламент №2017/1939 на Съвета за установяване на засилено сътрудничество за създаване на Европейска прокуратура.</w:t>
      </w:r>
    </w:p>
    <w:p w:rsidR="00C640FB" w:rsidRDefault="00C640FB" w:rsidP="00C640FB">
      <w:pPr>
        <w:pStyle w:val="m"/>
        <w:spacing w:before="0" w:beforeAutospacing="0" w:after="0" w:afterAutospacing="0"/>
        <w:jc w:val="both"/>
        <w:rPr>
          <w:sz w:val="28"/>
          <w:szCs w:val="28"/>
        </w:rPr>
      </w:pPr>
    </w:p>
    <w:p w:rsidR="00C640FB" w:rsidRDefault="00C640FB" w:rsidP="00C640FB">
      <w:pPr>
        <w:pStyle w:val="ae"/>
        <w:spacing w:before="0" w:beforeAutospacing="0" w:after="0" w:afterAutospacing="0"/>
        <w:jc w:val="both"/>
        <w:rPr>
          <w:sz w:val="28"/>
          <w:szCs w:val="28"/>
        </w:rPr>
      </w:pPr>
      <w:r>
        <w:rPr>
          <w:sz w:val="28"/>
          <w:szCs w:val="28"/>
        </w:rPr>
        <w:tab/>
      </w:r>
      <w:r>
        <w:rPr>
          <w:b/>
          <w:sz w:val="28"/>
          <w:szCs w:val="28"/>
        </w:rPr>
        <w:t xml:space="preserve">По същество </w:t>
      </w:r>
      <w:r>
        <w:rPr>
          <w:sz w:val="28"/>
          <w:szCs w:val="28"/>
        </w:rPr>
        <w:t>:</w:t>
      </w:r>
    </w:p>
    <w:p w:rsidR="00C640FB" w:rsidRDefault="00C640FB" w:rsidP="00C640FB">
      <w:pPr>
        <w:pStyle w:val="ae"/>
        <w:spacing w:before="0" w:beforeAutospacing="0" w:after="0" w:afterAutospacing="0"/>
        <w:jc w:val="both"/>
        <w:rPr>
          <w:sz w:val="28"/>
          <w:szCs w:val="28"/>
          <w:u w:val="single"/>
        </w:rPr>
      </w:pPr>
    </w:p>
    <w:p w:rsidR="00C640FB" w:rsidRDefault="00C640FB" w:rsidP="00C640FB">
      <w:pPr>
        <w:tabs>
          <w:tab w:val="left" w:pos="851"/>
        </w:tabs>
        <w:spacing w:after="0" w:line="240" w:lineRule="auto"/>
        <w:jc w:val="both"/>
        <w:rPr>
          <w:rFonts w:ascii="Times New Roman" w:eastAsia="Calibri" w:hAnsi="Times New Roman" w:cs="Times New Roman"/>
          <w:sz w:val="28"/>
          <w:szCs w:val="28"/>
          <w:lang w:val="bg-BG"/>
        </w:rPr>
      </w:pPr>
      <w:r>
        <w:rPr>
          <w:rFonts w:ascii="Times New Roman" w:eastAsia="Calibri" w:hAnsi="Times New Roman" w:cs="Times New Roman"/>
          <w:sz w:val="28"/>
          <w:szCs w:val="28"/>
          <w:lang w:val="bg-BG"/>
        </w:rPr>
        <w:tab/>
        <w:t>Намирам, че целите на представения за обсъждане законопроект не могат да бъдат постигнати и аргументите ми за това са следните :</w:t>
      </w:r>
    </w:p>
    <w:p w:rsidR="00C640FB" w:rsidRDefault="00C640FB" w:rsidP="00C640FB">
      <w:pPr>
        <w:tabs>
          <w:tab w:val="left" w:pos="851"/>
        </w:tabs>
        <w:spacing w:after="0" w:line="240" w:lineRule="auto"/>
        <w:jc w:val="both"/>
        <w:rPr>
          <w:rFonts w:ascii="Times New Roman" w:eastAsia="Calibri" w:hAnsi="Times New Roman" w:cs="Times New Roman"/>
          <w:sz w:val="28"/>
          <w:szCs w:val="28"/>
          <w:lang w:val="bg-BG"/>
        </w:rPr>
      </w:pPr>
    </w:p>
    <w:p w:rsidR="00C640FB" w:rsidRDefault="00C640FB" w:rsidP="00C640FB">
      <w:pPr>
        <w:spacing w:after="0"/>
        <w:jc w:val="both"/>
        <w:rPr>
          <w:rFonts w:ascii="Times New Roman" w:hAnsi="Times New Roman" w:cs="Times New Roman"/>
          <w:sz w:val="28"/>
          <w:szCs w:val="28"/>
          <w:lang w:val="bg-BG"/>
        </w:rPr>
      </w:pPr>
      <w:r>
        <w:rPr>
          <w:rFonts w:ascii="Times New Roman" w:eastAsia="Calibri" w:hAnsi="Times New Roman" w:cs="Times New Roman"/>
          <w:sz w:val="28"/>
          <w:szCs w:val="28"/>
          <w:lang w:val="bg-BG"/>
        </w:rPr>
        <w:tab/>
      </w:r>
      <w:r>
        <w:rPr>
          <w:rFonts w:ascii="Times New Roman" w:eastAsia="Calibri" w:hAnsi="Times New Roman" w:cs="Times New Roman"/>
          <w:b/>
          <w:sz w:val="28"/>
          <w:szCs w:val="28"/>
          <w:lang w:val="bg-BG"/>
        </w:rPr>
        <w:t>Първо</w:t>
      </w:r>
      <w:r>
        <w:rPr>
          <w:rFonts w:ascii="Times New Roman" w:eastAsia="Calibri" w:hAnsi="Times New Roman" w:cs="Times New Roman"/>
          <w:sz w:val="28"/>
          <w:szCs w:val="28"/>
          <w:lang w:val="bg-BG"/>
        </w:rPr>
        <w:t xml:space="preserve"> : автоматичното и механично прехвърляне на цялата компетентност на СпНС и СП на други съдилица и прокуратури, без предвидени в закона гаранции и без създаване на условия за тези органи да поемат този огромен обем от работа, а също така и без да разполагат с нужната специализация, за един сравнително некратък времеви период, би довело до спиране работата по този род дела.</w:t>
      </w:r>
      <w:r>
        <w:rPr>
          <w:rFonts w:ascii="Times New Roman" w:hAnsi="Times New Roman" w:cs="Times New Roman"/>
          <w:sz w:val="28"/>
          <w:szCs w:val="28"/>
        </w:rPr>
        <w:t xml:space="preserve"> </w:t>
      </w:r>
    </w:p>
    <w:p w:rsidR="00C640FB" w:rsidRDefault="00C640FB" w:rsidP="00C640FB">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Към момента </w:t>
      </w:r>
      <w:r>
        <w:rPr>
          <w:rFonts w:ascii="Times New Roman" w:hAnsi="Times New Roman" w:cs="Times New Roman"/>
          <w:sz w:val="28"/>
          <w:szCs w:val="28"/>
        </w:rPr>
        <w:t xml:space="preserve">Специализирана прокуратура </w:t>
      </w:r>
      <w:r>
        <w:rPr>
          <w:rFonts w:ascii="Times New Roman" w:hAnsi="Times New Roman" w:cs="Times New Roman"/>
          <w:sz w:val="28"/>
          <w:szCs w:val="28"/>
          <w:lang w:val="bg-BG"/>
        </w:rPr>
        <w:t>и СпНС са</w:t>
      </w:r>
      <w:r>
        <w:rPr>
          <w:rFonts w:ascii="Times New Roman" w:hAnsi="Times New Roman" w:cs="Times New Roman"/>
          <w:sz w:val="28"/>
          <w:szCs w:val="28"/>
        </w:rPr>
        <w:t xml:space="preserve"> орган</w:t>
      </w:r>
      <w:r>
        <w:rPr>
          <w:rFonts w:ascii="Times New Roman" w:hAnsi="Times New Roman" w:cs="Times New Roman"/>
          <w:sz w:val="28"/>
          <w:szCs w:val="28"/>
          <w:lang w:val="bg-BG"/>
        </w:rPr>
        <w:t>и</w:t>
      </w:r>
      <w:r>
        <w:rPr>
          <w:rFonts w:ascii="Times New Roman" w:hAnsi="Times New Roman" w:cs="Times New Roman"/>
          <w:sz w:val="28"/>
          <w:szCs w:val="28"/>
        </w:rPr>
        <w:t xml:space="preserve"> на съдебната власт</w:t>
      </w:r>
      <w:r>
        <w:rPr>
          <w:rFonts w:ascii="Times New Roman" w:hAnsi="Times New Roman" w:cs="Times New Roman"/>
          <w:sz w:val="28"/>
          <w:szCs w:val="28"/>
          <w:lang w:val="bg-BG"/>
        </w:rPr>
        <w:t xml:space="preserve">, които нямат </w:t>
      </w:r>
      <w:r>
        <w:rPr>
          <w:rFonts w:ascii="Times New Roman" w:hAnsi="Times New Roman" w:cs="Times New Roman"/>
          <w:sz w:val="28"/>
          <w:szCs w:val="28"/>
        </w:rPr>
        <w:t xml:space="preserve">аналог </w:t>
      </w:r>
      <w:r>
        <w:rPr>
          <w:rFonts w:ascii="Times New Roman" w:hAnsi="Times New Roman" w:cs="Times New Roman"/>
          <w:sz w:val="28"/>
          <w:szCs w:val="28"/>
          <w:lang w:val="bg-BG"/>
        </w:rPr>
        <w:t>българската правосъдна система. Тяхната териториална</w:t>
      </w:r>
      <w:r>
        <w:rPr>
          <w:rFonts w:ascii="Times New Roman" w:hAnsi="Times New Roman" w:cs="Times New Roman"/>
          <w:sz w:val="28"/>
          <w:szCs w:val="28"/>
        </w:rPr>
        <w:t xml:space="preserve"> компетентност</w:t>
      </w:r>
      <w:r>
        <w:rPr>
          <w:rFonts w:ascii="Times New Roman" w:hAnsi="Times New Roman" w:cs="Times New Roman"/>
          <w:sz w:val="28"/>
          <w:szCs w:val="28"/>
          <w:lang w:val="bg-BG"/>
        </w:rPr>
        <w:t xml:space="preserve"> обхваща територията на цялата страна</w:t>
      </w:r>
      <w:r>
        <w:rPr>
          <w:rFonts w:ascii="Times New Roman" w:hAnsi="Times New Roman" w:cs="Times New Roman"/>
          <w:sz w:val="28"/>
          <w:szCs w:val="28"/>
        </w:rPr>
        <w:t>,</w:t>
      </w:r>
      <w:r>
        <w:rPr>
          <w:rFonts w:ascii="Times New Roman" w:hAnsi="Times New Roman" w:cs="Times New Roman"/>
          <w:sz w:val="28"/>
          <w:szCs w:val="28"/>
          <w:lang w:val="bg-BG"/>
        </w:rPr>
        <w:t xml:space="preserve"> а родовата им компетенстност се отнася до </w:t>
      </w:r>
      <w:r>
        <w:rPr>
          <w:rFonts w:ascii="Times New Roman" w:hAnsi="Times New Roman" w:cs="Times New Roman"/>
          <w:sz w:val="28"/>
          <w:szCs w:val="28"/>
        </w:rPr>
        <w:t>престъпления</w:t>
      </w:r>
      <w:r>
        <w:rPr>
          <w:rFonts w:ascii="Times New Roman" w:hAnsi="Times New Roman" w:cs="Times New Roman"/>
          <w:sz w:val="28"/>
          <w:szCs w:val="28"/>
          <w:lang w:val="bg-BG"/>
        </w:rPr>
        <w:t xml:space="preserve">та, </w:t>
      </w:r>
      <w:r>
        <w:rPr>
          <w:rFonts w:ascii="Times New Roman" w:hAnsi="Times New Roman" w:cs="Times New Roman"/>
          <w:sz w:val="28"/>
          <w:szCs w:val="28"/>
        </w:rPr>
        <w:t>извършени по Глава I</w:t>
      </w:r>
      <w:r>
        <w:rPr>
          <w:rFonts w:ascii="Times New Roman" w:hAnsi="Times New Roman" w:cs="Times New Roman"/>
          <w:sz w:val="28"/>
          <w:szCs w:val="28"/>
          <w:lang w:val="bg-BG"/>
        </w:rPr>
        <w:t xml:space="preserve"> от НК - </w:t>
      </w:r>
      <w:r>
        <w:rPr>
          <w:rFonts w:ascii="Times New Roman" w:hAnsi="Times New Roman" w:cs="Times New Roman"/>
          <w:sz w:val="28"/>
          <w:szCs w:val="28"/>
        </w:rPr>
        <w:t>“Престъпления против републиката“,</w:t>
      </w:r>
      <w:r>
        <w:rPr>
          <w:rFonts w:ascii="Times New Roman" w:hAnsi="Times New Roman" w:cs="Times New Roman"/>
          <w:sz w:val="28"/>
          <w:szCs w:val="28"/>
          <w:lang w:val="bg-BG"/>
        </w:rPr>
        <w:t xml:space="preserve"> </w:t>
      </w:r>
      <w:r>
        <w:rPr>
          <w:rFonts w:ascii="Times New Roman" w:hAnsi="Times New Roman" w:cs="Times New Roman"/>
          <w:sz w:val="28"/>
          <w:szCs w:val="28"/>
        </w:rPr>
        <w:t>п</w:t>
      </w:r>
      <w:r>
        <w:rPr>
          <w:rFonts w:ascii="Times New Roman" w:hAnsi="Times New Roman" w:cs="Times New Roman"/>
          <w:sz w:val="28"/>
          <w:szCs w:val="28"/>
          <w:lang w:val="bg-BG"/>
        </w:rPr>
        <w:t xml:space="preserve">рестъпления извършени от организирани престъпни групи, корупция извършена от лица, заемащи висши публични длъжности. </w:t>
      </w:r>
      <w:proofErr w:type="gramStart"/>
      <w:r>
        <w:rPr>
          <w:rFonts w:ascii="Times New Roman" w:hAnsi="Times New Roman" w:cs="Times New Roman"/>
          <w:sz w:val="28"/>
          <w:szCs w:val="28"/>
        </w:rPr>
        <w:t>В предметната компетентност на Специализирана прокуратура са включени и делата за посочените по</w:t>
      </w:r>
      <w:r>
        <w:rPr>
          <w:rFonts w:ascii="Times New Roman" w:hAnsi="Times New Roman" w:cs="Times New Roman"/>
          <w:sz w:val="28"/>
          <w:szCs w:val="28"/>
          <w:lang w:val="bg-BG"/>
        </w:rPr>
        <w:t xml:space="preserve"> - </w:t>
      </w:r>
      <w:r>
        <w:rPr>
          <w:rFonts w:ascii="Times New Roman" w:hAnsi="Times New Roman" w:cs="Times New Roman"/>
          <w:sz w:val="28"/>
          <w:szCs w:val="28"/>
        </w:rPr>
        <w:t>горе престъпления,</w:t>
      </w:r>
      <w:r>
        <w:rPr>
          <w:rFonts w:ascii="Times New Roman" w:hAnsi="Times New Roman" w:cs="Times New Roman"/>
          <w:sz w:val="28"/>
          <w:szCs w:val="28"/>
          <w:lang w:val="bg-BG"/>
        </w:rPr>
        <w:t xml:space="preserve"> и </w:t>
      </w:r>
      <w:r>
        <w:rPr>
          <w:rFonts w:ascii="Times New Roman" w:hAnsi="Times New Roman" w:cs="Times New Roman"/>
          <w:sz w:val="28"/>
          <w:szCs w:val="28"/>
        </w:rPr>
        <w:t>когато са извършени в чужбина.</w:t>
      </w:r>
      <w:proofErr w:type="gramEnd"/>
      <w:r>
        <w:rPr>
          <w:rFonts w:ascii="Times New Roman" w:hAnsi="Times New Roman" w:cs="Times New Roman"/>
          <w:sz w:val="28"/>
          <w:szCs w:val="28"/>
          <w:lang w:val="bg-BG"/>
        </w:rPr>
        <w:t xml:space="preserve"> </w:t>
      </w:r>
    </w:p>
    <w:p w:rsidR="00C640FB" w:rsidRDefault="00C640FB" w:rsidP="00C640FB">
      <w:pPr>
        <w:spacing w:after="0"/>
        <w:jc w:val="both"/>
        <w:rPr>
          <w:rFonts w:ascii="Times New Roman" w:eastAsia="Times New Roman" w:hAnsi="Times New Roman" w:cs="Times New Roman"/>
          <w:noProof/>
          <w:sz w:val="28"/>
          <w:szCs w:val="28"/>
          <w:lang w:val="bg-BG" w:eastAsia="bg-BG"/>
        </w:rPr>
      </w:pPr>
      <w:r>
        <w:rPr>
          <w:rFonts w:ascii="Times New Roman" w:hAnsi="Times New Roman" w:cs="Times New Roman"/>
          <w:sz w:val="28"/>
          <w:szCs w:val="28"/>
          <w:lang w:val="bg-BG"/>
        </w:rPr>
        <w:tab/>
      </w:r>
      <w:proofErr w:type="gramStart"/>
      <w:r>
        <w:rPr>
          <w:rFonts w:ascii="Times New Roman" w:hAnsi="Times New Roman" w:cs="Times New Roman"/>
          <w:sz w:val="28"/>
          <w:szCs w:val="28"/>
        </w:rPr>
        <w:t xml:space="preserve">Един от основните доводи за създаването </w:t>
      </w:r>
      <w:r>
        <w:rPr>
          <w:rFonts w:ascii="Times New Roman" w:hAnsi="Times New Roman" w:cs="Times New Roman"/>
          <w:sz w:val="28"/>
          <w:szCs w:val="28"/>
          <w:lang w:val="bg-BG"/>
        </w:rPr>
        <w:t xml:space="preserve">на </w:t>
      </w:r>
      <w:r>
        <w:rPr>
          <w:rFonts w:ascii="Times New Roman" w:hAnsi="Times New Roman" w:cs="Times New Roman"/>
          <w:sz w:val="28"/>
          <w:szCs w:val="28"/>
        </w:rPr>
        <w:t>Специализирана прокуратура през 2012г.</w:t>
      </w:r>
      <w:proofErr w:type="gramEnd"/>
      <w:r>
        <w:rPr>
          <w:rFonts w:ascii="Times New Roman" w:hAnsi="Times New Roman" w:cs="Times New Roman"/>
          <w:sz w:val="28"/>
          <w:szCs w:val="28"/>
        </w:rPr>
        <w:t xml:space="preserve"> </w:t>
      </w:r>
      <w:r>
        <w:rPr>
          <w:rFonts w:ascii="Times New Roman" w:hAnsi="Times New Roman" w:cs="Times New Roman"/>
          <w:sz w:val="28"/>
          <w:szCs w:val="28"/>
          <w:lang w:val="bg-BG"/>
        </w:rPr>
        <w:t xml:space="preserve">беше </w:t>
      </w:r>
      <w:r>
        <w:rPr>
          <w:rFonts w:ascii="Times New Roman" w:hAnsi="Times New Roman" w:cs="Times New Roman"/>
          <w:sz w:val="28"/>
          <w:szCs w:val="28"/>
        </w:rPr>
        <w:t>идеята да се направи невъзможен натиск</w:t>
      </w:r>
      <w:r>
        <w:rPr>
          <w:rFonts w:ascii="Times New Roman" w:hAnsi="Times New Roman" w:cs="Times New Roman"/>
          <w:sz w:val="28"/>
          <w:szCs w:val="28"/>
          <w:lang w:val="bg-BG"/>
        </w:rPr>
        <w:t>а</w:t>
      </w:r>
      <w:r>
        <w:rPr>
          <w:rFonts w:ascii="Times New Roman" w:hAnsi="Times New Roman" w:cs="Times New Roman"/>
          <w:sz w:val="28"/>
          <w:szCs w:val="28"/>
        </w:rPr>
        <w:t xml:space="preserve"> и опит</w:t>
      </w:r>
      <w:r>
        <w:rPr>
          <w:rFonts w:ascii="Times New Roman" w:hAnsi="Times New Roman" w:cs="Times New Roman"/>
          <w:sz w:val="28"/>
          <w:szCs w:val="28"/>
          <w:lang w:val="bg-BG"/>
        </w:rPr>
        <w:t>а</w:t>
      </w:r>
      <w:r>
        <w:rPr>
          <w:rFonts w:ascii="Times New Roman" w:hAnsi="Times New Roman" w:cs="Times New Roman"/>
          <w:sz w:val="28"/>
          <w:szCs w:val="28"/>
        </w:rPr>
        <w:t xml:space="preserve"> за въздействие върху магистратите</w:t>
      </w:r>
      <w:r>
        <w:rPr>
          <w:rFonts w:ascii="Times New Roman" w:hAnsi="Times New Roman" w:cs="Times New Roman"/>
          <w:sz w:val="28"/>
          <w:szCs w:val="28"/>
          <w:lang w:val="bg-BG"/>
        </w:rPr>
        <w:t>,</w:t>
      </w:r>
      <w:r>
        <w:rPr>
          <w:rFonts w:ascii="Times New Roman" w:hAnsi="Times New Roman" w:cs="Times New Roman"/>
          <w:sz w:val="28"/>
          <w:szCs w:val="28"/>
        </w:rPr>
        <w:t xml:space="preserve"> занимаващи се реално с най</w:t>
      </w:r>
      <w:r>
        <w:rPr>
          <w:rFonts w:ascii="Times New Roman" w:hAnsi="Times New Roman" w:cs="Times New Roman"/>
          <w:sz w:val="28"/>
          <w:szCs w:val="28"/>
          <w:lang w:val="bg-BG"/>
        </w:rPr>
        <w:t xml:space="preserve"> </w:t>
      </w:r>
      <w:r>
        <w:rPr>
          <w:rFonts w:ascii="Times New Roman" w:hAnsi="Times New Roman" w:cs="Times New Roman"/>
          <w:sz w:val="28"/>
          <w:szCs w:val="28"/>
        </w:rPr>
        <w:t>-</w:t>
      </w:r>
      <w:r>
        <w:rPr>
          <w:rFonts w:ascii="Times New Roman" w:hAnsi="Times New Roman" w:cs="Times New Roman"/>
          <w:sz w:val="28"/>
          <w:szCs w:val="28"/>
          <w:lang w:val="bg-BG"/>
        </w:rPr>
        <w:t xml:space="preserve"> </w:t>
      </w:r>
      <w:r>
        <w:rPr>
          <w:rFonts w:ascii="Times New Roman" w:hAnsi="Times New Roman" w:cs="Times New Roman"/>
          <w:sz w:val="28"/>
          <w:szCs w:val="28"/>
        </w:rPr>
        <w:t>тежката престъпност.</w:t>
      </w:r>
      <w:r>
        <w:rPr>
          <w:rFonts w:ascii="Times New Roman" w:eastAsia="Times New Roman" w:hAnsi="Times New Roman" w:cs="Times New Roman"/>
          <w:bCs/>
          <w:sz w:val="28"/>
          <w:szCs w:val="28"/>
          <w:lang w:val="bg-BG" w:eastAsia="bg-BG"/>
        </w:rPr>
        <w:t xml:space="preserve"> От създаването си през 2012 година със Закона за изменение и допълнение на ЗСВ</w:t>
      </w:r>
      <w:r>
        <w:rPr>
          <w:rStyle w:val="af2"/>
          <w:rFonts w:ascii="Times New Roman" w:eastAsia="Times New Roman" w:hAnsi="Times New Roman" w:cs="Times New Roman"/>
          <w:bCs/>
          <w:sz w:val="28"/>
          <w:szCs w:val="28"/>
          <w:lang w:val="bg-BG" w:eastAsia="bg-BG"/>
        </w:rPr>
        <w:footnoteReference w:id="13"/>
      </w:r>
      <w:r>
        <w:rPr>
          <w:rFonts w:ascii="Times New Roman" w:eastAsia="Times New Roman" w:hAnsi="Times New Roman" w:cs="Times New Roman"/>
          <w:bCs/>
          <w:sz w:val="28"/>
          <w:szCs w:val="28"/>
          <w:lang w:val="bg-BG" w:eastAsia="bg-BG"/>
        </w:rPr>
        <w:t xml:space="preserve"> до настоящият момент,  специализираните юрисдикции са изминали дълъг и сложен път в процеса на своето утвърждаване, съпътстван с чести законодателни и кадрови промени.</w:t>
      </w:r>
      <w:r>
        <w:rPr>
          <w:rFonts w:ascii="Times New Roman" w:eastAsia="Times New Roman" w:hAnsi="Times New Roman" w:cs="Times New Roman"/>
          <w:noProof/>
          <w:sz w:val="28"/>
          <w:szCs w:val="28"/>
          <w:lang w:val="bg-BG" w:eastAsia="bg-BG"/>
        </w:rPr>
        <w:t xml:space="preserve"> </w:t>
      </w:r>
    </w:p>
    <w:p w:rsidR="00C640FB" w:rsidRDefault="00C640FB" w:rsidP="00C640FB">
      <w:pPr>
        <w:spacing w:after="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noProof/>
          <w:sz w:val="28"/>
          <w:szCs w:val="28"/>
          <w:lang w:val="bg-BG" w:eastAsia="bg-BG"/>
        </w:rPr>
        <w:tab/>
      </w:r>
      <w:r>
        <w:rPr>
          <w:rFonts w:ascii="Times New Roman" w:eastAsia="Times New Roman" w:hAnsi="Times New Roman" w:cs="Times New Roman"/>
          <w:sz w:val="28"/>
          <w:szCs w:val="28"/>
          <w:lang w:val="bg-BG" w:eastAsia="bg-BG"/>
        </w:rPr>
        <w:t xml:space="preserve">Реално, през целия си период на съществуване, Специализирана прокуратура </w:t>
      </w:r>
      <w:r>
        <w:rPr>
          <w:rFonts w:ascii="Times New Roman" w:eastAsia="Times New Roman" w:hAnsi="Times New Roman" w:cs="Times New Roman"/>
          <w:sz w:val="28"/>
          <w:szCs w:val="28"/>
          <w:lang w:eastAsia="bg-BG"/>
        </w:rPr>
        <w:t xml:space="preserve">e </w:t>
      </w:r>
      <w:r>
        <w:rPr>
          <w:rFonts w:ascii="Times New Roman" w:eastAsia="Times New Roman" w:hAnsi="Times New Roman" w:cs="Times New Roman"/>
          <w:sz w:val="28"/>
          <w:szCs w:val="28"/>
          <w:lang w:val="bg-BG" w:eastAsia="bg-BG"/>
        </w:rPr>
        <w:t xml:space="preserve">работила в условията на сериозен и хроничен кадрови дефицит, както за магистрати, така и за съдебни служители. Този проблем е намирал своето частично решение чрез механизма на командироване на магистрати, но това е давало временно и фрагментарно отражение на работата на прокуратурата. В България не е имало друга прокуратура, която да е функционирала при такъв тежък кадрови дефицит. Това </w:t>
      </w:r>
      <w:r>
        <w:rPr>
          <w:rFonts w:ascii="Times New Roman" w:eastAsia="Times New Roman" w:hAnsi="Times New Roman" w:cs="Times New Roman"/>
          <w:sz w:val="28"/>
          <w:szCs w:val="28"/>
          <w:lang w:val="bg-BG" w:eastAsia="bg-BG"/>
        </w:rPr>
        <w:lastRenderedPageBreak/>
        <w:t xml:space="preserve">неизбежно е довело до сериозна натовареност на прокурорите в СпП, до невъзможност за пътуване в страната, когато разследването предполага разследване на дейността на организирани престъпни групи (ОПГ) извън София, загуба на ежедневния контакт и взаимодействие с оперативните служби на МВР и ДАНС, загуба на ефективен контрол върху разследванията и т.н. Липсата на кадрова обезпеченост на структурата, водеща до висока натовареност на магистратите и служителите, при сега съществуващите регламенти работата по този род дела, прави работата по същите непривлекателна за магистратите, поради това, че освен че обемни </w:t>
      </w:r>
      <w:r>
        <w:rPr>
          <w:rFonts w:ascii="Times New Roman" w:eastAsia="Times New Roman" w:hAnsi="Times New Roman" w:cs="Times New Roman"/>
          <w:sz w:val="24"/>
          <w:szCs w:val="28"/>
          <w:lang w:val="bg-BG" w:eastAsia="bg-BG"/>
        </w:rPr>
        <w:t>(понакога в порядъка на стотици томове</w:t>
      </w:r>
      <w:r>
        <w:rPr>
          <w:rFonts w:ascii="Times New Roman" w:eastAsia="Times New Roman" w:hAnsi="Times New Roman" w:cs="Times New Roman"/>
          <w:sz w:val="28"/>
          <w:szCs w:val="28"/>
          <w:lang w:val="bg-BG" w:eastAsia="bg-BG"/>
        </w:rPr>
        <w:t xml:space="preserve">), тези села се отличават с висока фактическа и прана сложност, висок брой обвиняеми и свидетели, а заплащането и останалите условия на труд са като тези на всички останали магистрати в другите органи на съдебната власт.  И ако до момента СпП търпи критики по отношение на качеството на работа и понякога необосновано дългата досъдебна фаза по някои от разследванията, то това се дължи единствено и само на кадровия недокомплект, но не и на други причини. Следователно, ако делата на Специализирана прокуратура бъдат прехвърлени на други органи на себната власт, така както това е предвидено в настоящия законопроект, ще се постигне същия ефект - недокомплект на заетия щат в тези органи, свръхнатовареност и липса на мотивация у магистратите. Като добавим и дългия период на откъсване от материята, имащ за своя последица липсата на специализация, то тогава се налага логичното заключение – тази трасформация, по обективни причини, не би довела до постигане на поставената цел. </w:t>
      </w:r>
    </w:p>
    <w:p w:rsidR="00C640FB" w:rsidRDefault="00C640FB" w:rsidP="00C640FB">
      <w:pPr>
        <w:spacing w:after="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t xml:space="preserve">През годините сериозен проблем в работата на Специализираната прокуратура предизвика поредната реформа в сектор „Сигурност“ и измененията в Закона за ДАНС и Закона за МВР, с които Дирекция БОП бе извадена от Държавна агенция национална сигурност (ДАНС) и отново бе обособена като ГДБОП към МВР, която функционира в този си вид, начиная от 14.02.2015г. В годините тази служба бе натоварена от законодателя, като единствено компетентна да осъществява разследването по дела на Специализираната прокуратура. Значително по - късно във времето на практика се осъществи кадровото обезпечаване на ГДБОП. В резултат на осъществената реформа, отново се стигна до превъзлагане на дела - този път от ДАНС през ГДНП, а в последствие - на ГДБОП. Отново се изискваше време новите разследващи органи тепърва да се запознават с делата и да се ориентират в сложната наказателноправна материя. Това доведе до забавяне разследването по редица дела и се стигна до реализиране производствата по Глава 26 от НПК, както и процедури по изменяне на мерки за неотклонение, поради неритмичност в извършването на процесуално следствени действия по делата. Процеса на структуриране на ГДБОП и </w:t>
      </w:r>
      <w:r>
        <w:rPr>
          <w:rFonts w:ascii="Times New Roman" w:eastAsia="Times New Roman" w:hAnsi="Times New Roman" w:cs="Times New Roman"/>
          <w:sz w:val="28"/>
          <w:szCs w:val="28"/>
          <w:lang w:val="bg-BG" w:eastAsia="bg-BG"/>
        </w:rPr>
        <w:lastRenderedPageBreak/>
        <w:t xml:space="preserve">кадровото й укрепване през 2015г. предизвика и сериозни проблеми при осъществяването на оперативната работа и основната и дейност по разкриване и противодействия на организираната престъпност в България. През тези периоди  в Специализираната прокуратура не са постъпвали достатъчен обем материали. Годните материали за започване на разследвания, в началото са били свързани със случаи на квартално разпространение на наркотични вещества; лихварство; компютърни престъпления. В резултат от това преструктуриране, за дълъг период от време е имало липса на докладвани разработки за дейности, като трафик на хора, корупция, трафик на наркотици. Отсъствали са разработки от цели региони на страната като Варненска област, Бургаска област и др. Сред разработките са липсвали и такива за т.нар.“знакови лица“. Едва през 2016г.  тази криза започна да се преодолява и в Специализираната прокуратура  започнаха да постъпват и по – качествени разработки. </w:t>
      </w:r>
    </w:p>
    <w:p w:rsidR="00C640FB" w:rsidRDefault="00C640FB" w:rsidP="00C640FB">
      <w:pPr>
        <w:spacing w:after="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sz w:val="28"/>
          <w:szCs w:val="28"/>
          <w:lang w:val="bg-BG" w:eastAsia="bg-BG"/>
        </w:rPr>
        <w:tab/>
        <w:t>По аналогия, каквато в случая е напълно уместна, това ще се случи с неприключените досъдебни производства наблюдавани от СпП, както и с бъдещите новообразувани села.</w:t>
      </w:r>
    </w:p>
    <w:p w:rsidR="00C640FB" w:rsidRDefault="00C640FB" w:rsidP="00C640FB">
      <w:pPr>
        <w:spacing w:after="0"/>
        <w:jc w:val="both"/>
        <w:rPr>
          <w:rFonts w:ascii="Times New Roman" w:hAnsi="Times New Roman" w:cs="Times New Roman"/>
          <w:sz w:val="28"/>
          <w:szCs w:val="28"/>
          <w:lang w:val="bg-BG"/>
        </w:rPr>
      </w:pPr>
      <w:r>
        <w:rPr>
          <w:rFonts w:ascii="Times New Roman" w:eastAsia="Times New Roman" w:hAnsi="Times New Roman" w:cs="Times New Roman"/>
          <w:sz w:val="28"/>
          <w:szCs w:val="28"/>
          <w:lang w:val="bg-BG" w:eastAsia="bg-BG"/>
        </w:rPr>
        <w:tab/>
      </w:r>
      <w:r>
        <w:rPr>
          <w:rFonts w:ascii="Times New Roman" w:eastAsia="Times New Roman" w:hAnsi="Times New Roman" w:cs="Times New Roman"/>
          <w:b/>
          <w:sz w:val="28"/>
          <w:szCs w:val="28"/>
          <w:lang w:val="bg-BG" w:eastAsia="bg-BG"/>
        </w:rPr>
        <w:t>Второ,</w:t>
      </w:r>
      <w:r>
        <w:rPr>
          <w:rFonts w:ascii="Times New Roman" w:eastAsia="Times New Roman" w:hAnsi="Times New Roman" w:cs="Times New Roman"/>
          <w:sz w:val="28"/>
          <w:szCs w:val="28"/>
          <w:lang w:val="bg-BG" w:eastAsia="bg-BG"/>
        </w:rPr>
        <w:t xml:space="preserve"> тези магистрати, на които ще се възложи работата по делата от компетентността на специализираните магистратури, освен липсата на специализация, ще са и демотивирани да работят по тези дела, тъй като при липсата на каквито и да било основателни доводи за закриването на специализираните структури, наложените в обществото и в магистратската гилдия мнения са, че до закриването на специализираните структури се пристъпва тъкмо, защото е работено по конкретни наказателни производства </w:t>
      </w:r>
      <w:r>
        <w:rPr>
          <w:rFonts w:ascii="Times New Roman" w:eastAsia="Times New Roman" w:hAnsi="Times New Roman" w:cs="Times New Roman"/>
          <w:sz w:val="24"/>
          <w:szCs w:val="28"/>
          <w:lang w:val="bg-BG" w:eastAsia="bg-BG"/>
        </w:rPr>
        <w:t>(част от които отдавна се намират в съдебна фаза)</w:t>
      </w:r>
      <w:r>
        <w:rPr>
          <w:rFonts w:ascii="Times New Roman" w:eastAsia="Times New Roman" w:hAnsi="Times New Roman" w:cs="Times New Roman"/>
          <w:sz w:val="28"/>
          <w:szCs w:val="28"/>
          <w:lang w:val="bg-BG" w:eastAsia="bg-BG"/>
        </w:rPr>
        <w:t>.</w:t>
      </w:r>
      <w:r>
        <w:rPr>
          <w:rFonts w:ascii="Times New Roman" w:hAnsi="Times New Roman" w:cs="Times New Roman"/>
          <w:sz w:val="28"/>
          <w:szCs w:val="28"/>
          <w:lang w:val="bg-BG"/>
        </w:rPr>
        <w:t xml:space="preserve"> Битува тезата, че има</w:t>
      </w:r>
      <w:r>
        <w:rPr>
          <w:rFonts w:ascii="Times New Roman" w:hAnsi="Times New Roman" w:cs="Times New Roman"/>
          <w:sz w:val="28"/>
          <w:szCs w:val="28"/>
        </w:rPr>
        <w:t xml:space="preserve"> нежелание и страх от съществуването на силни и независими магистратури с национални и трансгранични компетенции, натоварени с противодействието на корупцията по високите етажи на властта</w:t>
      </w:r>
      <w:r>
        <w:rPr>
          <w:rFonts w:ascii="Times New Roman" w:hAnsi="Times New Roman" w:cs="Times New Roman"/>
          <w:sz w:val="28"/>
          <w:szCs w:val="28"/>
          <w:lang w:val="bg-BG"/>
        </w:rPr>
        <w:t xml:space="preserve"> и организираната престъпност</w:t>
      </w:r>
      <w:r>
        <w:rPr>
          <w:rFonts w:ascii="Times New Roman" w:hAnsi="Times New Roman" w:cs="Times New Roman"/>
          <w:sz w:val="28"/>
          <w:szCs w:val="28"/>
        </w:rPr>
        <w:t>.</w:t>
      </w:r>
      <w:r>
        <w:rPr>
          <w:rFonts w:ascii="Times New Roman" w:hAnsi="Times New Roman" w:cs="Times New Roman"/>
          <w:sz w:val="28"/>
          <w:szCs w:val="28"/>
          <w:lang w:val="bg-BG"/>
        </w:rPr>
        <w:t xml:space="preserve"> Безпрецедентното закриване на органи на съдебната власт, афиширано като старт на съдебна реформа, при липсата на други аргументи за това,  води до извод у магистратите в тези структури, че това е начин те да бъдат спрени да работят по конкретни наказателни производства.</w:t>
      </w:r>
      <w:r>
        <w:rPr>
          <w:rFonts w:ascii="Times New Roman" w:hAnsi="Times New Roman" w:cs="Times New Roman"/>
          <w:sz w:val="28"/>
          <w:szCs w:val="28"/>
        </w:rPr>
        <w:t xml:space="preserve"> </w:t>
      </w:r>
      <w:r>
        <w:rPr>
          <w:rFonts w:ascii="Times New Roman" w:hAnsi="Times New Roman" w:cs="Times New Roman"/>
          <w:sz w:val="28"/>
          <w:szCs w:val="28"/>
          <w:lang w:val="bg-BG"/>
        </w:rPr>
        <w:t xml:space="preserve">Възлагането на работата за престъпления по Глава </w:t>
      </w:r>
      <w:r>
        <w:rPr>
          <w:rFonts w:ascii="Times New Roman" w:hAnsi="Times New Roman" w:cs="Times New Roman"/>
          <w:sz w:val="28"/>
          <w:szCs w:val="28"/>
        </w:rPr>
        <w:t>I</w:t>
      </w:r>
      <w:r>
        <w:rPr>
          <w:rFonts w:ascii="Times New Roman" w:hAnsi="Times New Roman" w:cs="Times New Roman"/>
          <w:sz w:val="28"/>
          <w:szCs w:val="28"/>
          <w:lang w:val="bg-BG"/>
        </w:rPr>
        <w:t xml:space="preserve"> - „Престъпленията против републиката“ на районните съдилища, най -малко буди недоумение и е лишено от всякаква правна логика, предвид факта, че с оглед обществената опасност и спецификата на тези престъпления, същите до 2015г. са били подсъдни на окръжните съдилища, като първа инстанция.</w:t>
      </w:r>
    </w:p>
    <w:p w:rsidR="00C640FB" w:rsidRDefault="00C640FB" w:rsidP="00C640FB">
      <w:pPr>
        <w:pStyle w:val="m"/>
        <w:spacing w:before="0" w:beforeAutospacing="0" w:after="0" w:afterAutospacing="0" w:line="276" w:lineRule="auto"/>
        <w:ind w:right="284"/>
        <w:jc w:val="both"/>
        <w:rPr>
          <w:sz w:val="28"/>
          <w:szCs w:val="28"/>
        </w:rPr>
      </w:pPr>
      <w:r>
        <w:rPr>
          <w:sz w:val="28"/>
          <w:szCs w:val="28"/>
        </w:rPr>
        <w:tab/>
      </w:r>
      <w:r>
        <w:rPr>
          <w:b/>
          <w:sz w:val="28"/>
          <w:szCs w:val="28"/>
        </w:rPr>
        <w:t>Трето</w:t>
      </w:r>
      <w:r>
        <w:rPr>
          <w:sz w:val="28"/>
          <w:szCs w:val="28"/>
        </w:rPr>
        <w:t xml:space="preserve"> : истината е, че без промяна на наказателното законодателство, за което ние прокурорите отдавна апелираме, никой не е в състояние нито да </w:t>
      </w:r>
      <w:r>
        <w:rPr>
          <w:sz w:val="28"/>
          <w:szCs w:val="28"/>
        </w:rPr>
        <w:lastRenderedPageBreak/>
        <w:t>оптимизира процеса по събиране на доказателства, нито да ускори съдебния процес, в неговата съдебна фаза. Освен това, следва да бъдат променени и редица закони - например ЗЕЕЗА, ЗЕЗР, от които зависи качеството на внасяните в съда дела и то не само делата, които наблюдава СпП.</w:t>
      </w:r>
      <w:r>
        <w:rPr>
          <w:b/>
          <w:sz w:val="28"/>
          <w:szCs w:val="28"/>
        </w:rPr>
        <w:t xml:space="preserve"> </w:t>
      </w:r>
      <w:r>
        <w:rPr>
          <w:sz w:val="28"/>
          <w:szCs w:val="28"/>
        </w:rPr>
        <w:t>Така например, с</w:t>
      </w:r>
      <w:r>
        <w:rPr>
          <w:b/>
          <w:sz w:val="28"/>
          <w:szCs w:val="28"/>
        </w:rPr>
        <w:t xml:space="preserve"> </w:t>
      </w:r>
      <w:r>
        <w:rPr>
          <w:sz w:val="28"/>
          <w:szCs w:val="28"/>
        </w:rPr>
        <w:t>решения на Съда на Европейския съюз по дела С-724/2019 г. и С-852/2019 г., отнасящи се до Европейската заповед за разследване, са направени констатации, че българската правна уредба не предвижда ефективни средства за защита по смисъла на чл. 13 ЕКПЧ, както по отношение на претърсването и изземването, така и по отношение на разпита на свидетел чрез видеоконферентна връзка, и докато не бъде отстранена тази слабост в националната правна уредба, компетентните органи в Република България не следва да издават ЕЗР. Нещо повече, действащия НПК не съдържа регламент, който да е съответен  за събиране на годни доказателства при извършване на престъпления с предмет  на престъпление, аналог на движимо и недвижимо имущество, като например биткойни. Не съществуват правила както за оглед на подобен род имущество, така и за налагане на запор на същото. Също така логически последователно би било,</w:t>
      </w:r>
      <w:r>
        <w:rPr>
          <w:sz w:val="28"/>
          <w:szCs w:val="28"/>
          <w:lang w:val="en-US"/>
        </w:rPr>
        <w:t xml:space="preserve"> </w:t>
      </w:r>
      <w:r>
        <w:rPr>
          <w:sz w:val="28"/>
          <w:szCs w:val="28"/>
        </w:rPr>
        <w:t xml:space="preserve">след извършената законодателна промяна в нормата на чл.276, ал.2 от НПК </w:t>
      </w:r>
      <w:r>
        <w:rPr>
          <w:rStyle w:val="af2"/>
          <w:sz w:val="28"/>
          <w:szCs w:val="28"/>
        </w:rPr>
        <w:footnoteReference w:id="14"/>
      </w:r>
      <w:r>
        <w:rPr>
          <w:sz w:val="28"/>
          <w:szCs w:val="28"/>
        </w:rPr>
        <w:t xml:space="preserve">, да се обсъди подобна законодателна промяна и на разпоредбата на чл.246, ал.2 от НПК. </w:t>
      </w:r>
    </w:p>
    <w:p w:rsidR="00C640FB" w:rsidRDefault="00C640FB" w:rsidP="00C640FB">
      <w:pPr>
        <w:pStyle w:val="m"/>
        <w:spacing w:before="0" w:beforeAutospacing="0" w:after="0" w:afterAutospacing="0" w:line="276" w:lineRule="auto"/>
        <w:ind w:right="284"/>
        <w:jc w:val="both"/>
        <w:rPr>
          <w:sz w:val="28"/>
          <w:szCs w:val="28"/>
        </w:rPr>
      </w:pPr>
      <w:r>
        <w:rPr>
          <w:sz w:val="28"/>
          <w:szCs w:val="28"/>
        </w:rPr>
        <w:tab/>
        <w:t xml:space="preserve">Следва да се прецени опростяване на процедурата за отстраняване на очевидна фактическа грешка (ОФГ) в ОА. Достатъчно би било, в случай на констатирана ОФГ от страна на съда, това да се протоколира в съдебния протокол от  разпоредителното заседание и най-много, след изслушване на страните, да се посочи с определение на съда как следва да се чете съответния текст (дума, цифра, друго). След като се касае за очевидност на фактическата грешка, не е нужно тя да се изправя в самия обвинителен акт, още повече и при спазване на процедурата, която сега е предвидена в НПК. </w:t>
      </w:r>
    </w:p>
    <w:p w:rsidR="00C640FB" w:rsidRDefault="00C640FB" w:rsidP="00C640FB">
      <w:pPr>
        <w:pStyle w:val="m"/>
        <w:spacing w:before="0" w:beforeAutospacing="0" w:after="0" w:afterAutospacing="0" w:line="276" w:lineRule="auto"/>
        <w:ind w:right="284"/>
        <w:jc w:val="both"/>
        <w:rPr>
          <w:sz w:val="28"/>
          <w:szCs w:val="28"/>
        </w:rPr>
      </w:pPr>
      <w:r>
        <w:rPr>
          <w:sz w:val="28"/>
          <w:szCs w:val="28"/>
        </w:rPr>
        <w:tab/>
        <w:t>При разследване на престъпления за организирана престъпност, когато като вид СРС се използва разследване чрез служител под прикритие, законово регламентираните срокове в НПК и ЗСРС са крайно недостатъчни. В рамките на максимално допустимият 6 - месечен срок, твърде често служителят под прикритие не може изобщо да се внедри, а ако успее</w:t>
      </w:r>
      <w:r>
        <w:rPr>
          <w:sz w:val="28"/>
          <w:szCs w:val="28"/>
          <w:lang w:val="en-US"/>
        </w:rPr>
        <w:t>,</w:t>
      </w:r>
      <w:r>
        <w:rPr>
          <w:sz w:val="28"/>
          <w:szCs w:val="28"/>
        </w:rPr>
        <w:t xml:space="preserve"> резултатът е незадоволителен. В тази връзка, предложението ни е сроковете, специално за служителя под прикритие, да започват да текат от момента на внедряването му </w:t>
      </w:r>
      <w:r>
        <w:rPr>
          <w:sz w:val="28"/>
          <w:szCs w:val="28"/>
        </w:rPr>
        <w:lastRenderedPageBreak/>
        <w:t xml:space="preserve">или от момента на разрешението, но да са с по-голяма продължителност, така както е в повечето европейски държави. </w:t>
      </w:r>
    </w:p>
    <w:p w:rsidR="00C640FB" w:rsidRDefault="00C640FB" w:rsidP="00C640FB">
      <w:pPr>
        <w:pStyle w:val="m"/>
        <w:spacing w:before="0" w:beforeAutospacing="0" w:after="0" w:afterAutospacing="0" w:line="276" w:lineRule="auto"/>
        <w:ind w:right="284"/>
        <w:jc w:val="both"/>
        <w:rPr>
          <w:sz w:val="28"/>
          <w:szCs w:val="28"/>
        </w:rPr>
      </w:pPr>
      <w:r>
        <w:rPr>
          <w:sz w:val="28"/>
          <w:szCs w:val="28"/>
        </w:rPr>
        <w:tab/>
        <w:t>Целесъобразно е</w:t>
      </w:r>
      <w:r>
        <w:rPr>
          <w:sz w:val="26"/>
          <w:szCs w:val="26"/>
        </w:rPr>
        <w:t xml:space="preserve"> </w:t>
      </w:r>
      <w:r>
        <w:rPr>
          <w:sz w:val="28"/>
          <w:szCs w:val="28"/>
        </w:rPr>
        <w:t xml:space="preserve">ВДС да не се изготвят на хартия, а само на диск. Практиката до момента показва, че при експлоатирани СРС дори за кратък период от 1 месец, понякога отнема година време, изготвянето на ВДС. Това неминуемо забавя необосновано дълго досъдебната фаза на процеса. </w:t>
      </w:r>
      <w:r>
        <w:rPr>
          <w:sz w:val="28"/>
          <w:szCs w:val="28"/>
        </w:rPr>
        <w:tab/>
        <w:t>За тежки умишлени престъпления по Глава първа от НК, в хода на образувано досъдебно производство, максимално допустимият срок за прилагане на СРС да може да се удължава с още 6 месеца.</w:t>
      </w:r>
    </w:p>
    <w:p w:rsidR="00C640FB" w:rsidRDefault="00C640FB" w:rsidP="00C640FB">
      <w:pPr>
        <w:pStyle w:val="m"/>
        <w:spacing w:before="0" w:beforeAutospacing="0" w:after="0" w:afterAutospacing="0" w:line="276" w:lineRule="auto"/>
        <w:ind w:right="284"/>
        <w:jc w:val="both"/>
        <w:rPr>
          <w:sz w:val="28"/>
          <w:szCs w:val="28"/>
        </w:rPr>
      </w:pPr>
      <w:r>
        <w:rPr>
          <w:sz w:val="28"/>
          <w:szCs w:val="28"/>
        </w:rPr>
        <w:tab/>
        <w:t>Предвид приемането на Закона за европейската заповед за разследване</w:t>
      </w:r>
      <w:r>
        <w:rPr>
          <w:rStyle w:val="af2"/>
          <w:sz w:val="28"/>
          <w:szCs w:val="28"/>
        </w:rPr>
        <w:footnoteReference w:id="15"/>
      </w:r>
      <w:r>
        <w:rPr>
          <w:sz w:val="28"/>
          <w:szCs w:val="28"/>
        </w:rPr>
        <w:t xml:space="preserve"> е необходимо чл.25, ал.2 от НПК</w:t>
      </w:r>
      <w:r>
        <w:rPr>
          <w:rStyle w:val="af2"/>
          <w:sz w:val="28"/>
          <w:szCs w:val="28"/>
        </w:rPr>
        <w:footnoteReference w:id="16"/>
      </w:r>
      <w:r>
        <w:rPr>
          <w:sz w:val="28"/>
          <w:szCs w:val="28"/>
        </w:rPr>
        <w:t xml:space="preserve"> да се съобрази с този закон, така че, да се даде възможност за спиране на наказателното производство на това основание и в случаи на ЕЗР. </w:t>
      </w:r>
    </w:p>
    <w:p w:rsidR="00C640FB" w:rsidRDefault="00C640FB" w:rsidP="00C640FB">
      <w:pPr>
        <w:pStyle w:val="m"/>
        <w:spacing w:before="0" w:beforeAutospacing="0" w:after="0" w:afterAutospacing="0" w:line="276" w:lineRule="auto"/>
        <w:ind w:right="284"/>
        <w:jc w:val="both"/>
        <w:rPr>
          <w:sz w:val="28"/>
          <w:szCs w:val="28"/>
        </w:rPr>
      </w:pPr>
      <w:r>
        <w:rPr>
          <w:sz w:val="28"/>
          <w:szCs w:val="28"/>
        </w:rPr>
        <w:tab/>
        <w:t xml:space="preserve">Намирам за необходимо, да се предостави възможност на прокурора за събиране на доказателства, чрез искане до съда по реда на чл.159а от НПК, освен за разкриване на тежки умишлени престъпления и за престъпленията по чл. 319а - чл.319е от НК. </w:t>
      </w:r>
    </w:p>
    <w:p w:rsidR="00C640FB" w:rsidRDefault="00C640FB" w:rsidP="00C640FB">
      <w:pPr>
        <w:pStyle w:val="m"/>
        <w:spacing w:before="0" w:beforeAutospacing="0" w:after="0" w:afterAutospacing="0" w:line="276" w:lineRule="auto"/>
        <w:ind w:right="284"/>
        <w:jc w:val="both"/>
        <w:rPr>
          <w:sz w:val="28"/>
          <w:szCs w:val="28"/>
        </w:rPr>
      </w:pPr>
      <w:r>
        <w:rPr>
          <w:sz w:val="28"/>
          <w:szCs w:val="28"/>
        </w:rPr>
        <w:tab/>
        <w:t xml:space="preserve">Следва да се прецизира разпоредбата на чл.381, ал.2 от НПК, така че за престъпления по чл.304, чл.304а, чл.304б от НК, да е възможно делата да се решават със споразумение.Това значително би ускорило работата по делата за корупция по високите етажи на властта, най-вече в случаите на усложнена престъпна дейност на повече от едно лица. </w:t>
      </w:r>
    </w:p>
    <w:p w:rsidR="00C640FB" w:rsidRDefault="00C640FB" w:rsidP="00C640FB">
      <w:pPr>
        <w:pStyle w:val="m"/>
        <w:spacing w:before="0" w:beforeAutospacing="0" w:after="0" w:afterAutospacing="0" w:line="276" w:lineRule="auto"/>
        <w:ind w:right="284"/>
        <w:jc w:val="both"/>
        <w:rPr>
          <w:sz w:val="28"/>
          <w:szCs w:val="28"/>
        </w:rPr>
      </w:pPr>
      <w:r>
        <w:rPr>
          <w:sz w:val="28"/>
          <w:szCs w:val="28"/>
        </w:rPr>
        <w:tab/>
        <w:t xml:space="preserve">Следва да се предвиди възможност в хода на съдебното следствие за прочитане показанията на свидетел, дадени на досъдебното производство, когато свидетелят не може да бъде намерен, за да бъде призован или е починал, като се допълни разпоредбата на чл.281, ал.4 НПК. </w:t>
      </w:r>
    </w:p>
    <w:p w:rsidR="00C640FB" w:rsidRDefault="00C640FB" w:rsidP="00C640FB">
      <w:pPr>
        <w:spacing w:after="0"/>
        <w:jc w:val="both"/>
        <w:rPr>
          <w:rFonts w:ascii="Times New Roman" w:hAnsi="Times New Roman" w:cs="Times New Roman"/>
          <w:b/>
          <w:sz w:val="28"/>
          <w:szCs w:val="28"/>
          <w:lang w:val="bg-BG"/>
        </w:rPr>
      </w:pPr>
      <w:r>
        <w:rPr>
          <w:rFonts w:ascii="Times New Roman" w:hAnsi="Times New Roman" w:cs="Times New Roman"/>
          <w:sz w:val="28"/>
          <w:szCs w:val="28"/>
          <w:lang w:val="bg-BG"/>
        </w:rPr>
        <w:tab/>
      </w:r>
      <w:r>
        <w:rPr>
          <w:rFonts w:ascii="Times New Roman" w:hAnsi="Times New Roman" w:cs="Times New Roman"/>
          <w:b/>
          <w:sz w:val="28"/>
          <w:szCs w:val="28"/>
          <w:lang w:val="bg-BG"/>
        </w:rPr>
        <w:t xml:space="preserve">Четвърто : </w:t>
      </w:r>
      <w:r>
        <w:rPr>
          <w:rFonts w:ascii="Times New Roman" w:hAnsi="Times New Roman" w:cs="Times New Roman"/>
          <w:sz w:val="28"/>
          <w:szCs w:val="28"/>
          <w:lang w:val="bg-BG"/>
        </w:rPr>
        <w:t>то се свежда до най важното - обективна оценка на съществуващото фактическо положение, а именно :</w:t>
      </w:r>
    </w:p>
    <w:p w:rsidR="00C640FB" w:rsidRDefault="00C640FB" w:rsidP="00C640FB">
      <w:pPr>
        <w:pStyle w:val="a7"/>
        <w:spacing w:line="276" w:lineRule="auto"/>
        <w:jc w:val="both"/>
        <w:rPr>
          <w:rFonts w:ascii="Times New Roman" w:hAnsi="Times New Roman" w:cs="Times New Roman"/>
          <w:sz w:val="28"/>
          <w:szCs w:val="28"/>
          <w:lang w:val="bg-BG"/>
        </w:rPr>
      </w:pPr>
      <w:r>
        <w:rPr>
          <w:rStyle w:val="ad"/>
          <w:rFonts w:ascii="Times New Roman" w:eastAsia="Times New Roman" w:hAnsi="Times New Roman"/>
          <w:sz w:val="28"/>
          <w:szCs w:val="28"/>
          <w:lang w:eastAsia="bg-BG"/>
        </w:rPr>
        <w:tab/>
        <w:t>П</w:t>
      </w:r>
      <w:r>
        <w:rPr>
          <w:rFonts w:ascii="Times New Roman" w:eastAsia="Times New Roman" w:hAnsi="Times New Roman" w:cs="Times New Roman"/>
          <w:sz w:val="28"/>
          <w:szCs w:val="28"/>
          <w:lang w:val="bg-BG" w:eastAsia="bg-BG"/>
        </w:rPr>
        <w:t xml:space="preserve">рез 2021г. прокурорите от Специализирана прокуратура са наблюдавали общо </w:t>
      </w:r>
      <w:r>
        <w:rPr>
          <w:rFonts w:ascii="Times New Roman" w:eastAsia="Times New Roman" w:hAnsi="Times New Roman" w:cs="Times New Roman"/>
          <w:b/>
          <w:sz w:val="28"/>
          <w:szCs w:val="28"/>
          <w:lang w:val="bg-BG" w:eastAsia="bg-BG"/>
        </w:rPr>
        <w:t>1478</w:t>
      </w:r>
      <w:r>
        <w:rPr>
          <w:rFonts w:ascii="Times New Roman" w:eastAsia="Times New Roman" w:hAnsi="Times New Roman" w:cs="Times New Roman"/>
          <w:sz w:val="28"/>
          <w:szCs w:val="28"/>
          <w:lang w:val="bg-BG" w:eastAsia="bg-BG"/>
        </w:rPr>
        <w:t xml:space="preserve"> бр. ДП </w:t>
      </w:r>
      <w:r>
        <w:rPr>
          <w:rStyle w:val="af2"/>
          <w:rFonts w:ascii="Times New Roman" w:eastAsia="Times New Roman" w:hAnsi="Times New Roman" w:cs="Times New Roman"/>
          <w:sz w:val="28"/>
          <w:szCs w:val="28"/>
          <w:lang w:val="bg-BG" w:eastAsia="bg-BG"/>
        </w:rPr>
        <w:footnoteReference w:id="17"/>
      </w:r>
      <w:r>
        <w:rPr>
          <w:rFonts w:ascii="Times New Roman" w:hAnsi="Times New Roman" w:cs="Times New Roman"/>
          <w:sz w:val="28"/>
          <w:szCs w:val="28"/>
        </w:rPr>
        <w:t xml:space="preserve"> </w:t>
      </w:r>
    </w:p>
    <w:p w:rsidR="00C640FB" w:rsidRDefault="00C640FB" w:rsidP="00C640FB">
      <w:pPr>
        <w:pStyle w:val="a7"/>
        <w:spacing w:line="276" w:lineRule="auto"/>
        <w:jc w:val="both"/>
        <w:rPr>
          <w:rFonts w:ascii="Times New Roman" w:hAnsi="Times New Roman" w:cs="Times New Roman"/>
          <w:sz w:val="28"/>
          <w:szCs w:val="28"/>
          <w:lang w:val="bg-BG"/>
        </w:rPr>
      </w:pPr>
      <w:r>
        <w:rPr>
          <w:rFonts w:ascii="Times New Roman" w:hAnsi="Times New Roman" w:cs="Times New Roman"/>
          <w:sz w:val="28"/>
          <w:szCs w:val="28"/>
          <w:lang w:val="bg-BG"/>
        </w:rPr>
        <w:tab/>
      </w:r>
      <w:proofErr w:type="gramStart"/>
      <w:r>
        <w:rPr>
          <w:rFonts w:ascii="Times New Roman" w:hAnsi="Times New Roman" w:cs="Times New Roman"/>
          <w:sz w:val="28"/>
          <w:szCs w:val="28"/>
        </w:rPr>
        <w:t xml:space="preserve">От наблюдаваните досъдебни производства </w:t>
      </w:r>
      <w:r>
        <w:rPr>
          <w:rFonts w:ascii="Times New Roman" w:hAnsi="Times New Roman" w:cs="Times New Roman"/>
          <w:b/>
          <w:sz w:val="28"/>
          <w:szCs w:val="28"/>
        </w:rPr>
        <w:t>2</w:t>
      </w:r>
      <w:r>
        <w:rPr>
          <w:rFonts w:ascii="Times New Roman" w:hAnsi="Times New Roman" w:cs="Times New Roman"/>
          <w:b/>
          <w:sz w:val="28"/>
          <w:szCs w:val="28"/>
          <w:lang w:val="bg-BG"/>
        </w:rPr>
        <w:t>92бр.</w:t>
      </w:r>
      <w:proofErr w:type="gramEnd"/>
      <w:r>
        <w:rPr>
          <w:rFonts w:ascii="Times New Roman" w:hAnsi="Times New Roman" w:cs="Times New Roman"/>
          <w:b/>
          <w:sz w:val="28"/>
          <w:szCs w:val="28"/>
          <w:lang w:val="bg-BG"/>
        </w:rPr>
        <w:t xml:space="preserve"> </w:t>
      </w:r>
      <w:r>
        <w:rPr>
          <w:rFonts w:ascii="Times New Roman" w:hAnsi="Times New Roman" w:cs="Times New Roman"/>
          <w:sz w:val="28"/>
          <w:szCs w:val="28"/>
        </w:rPr>
        <w:t xml:space="preserve">са </w:t>
      </w:r>
      <w:r>
        <w:rPr>
          <w:rFonts w:ascii="Times New Roman" w:hAnsi="Times New Roman" w:cs="Times New Roman"/>
          <w:b/>
          <w:sz w:val="28"/>
          <w:szCs w:val="28"/>
        </w:rPr>
        <w:t xml:space="preserve">за корупционни престъпления </w:t>
      </w:r>
      <w:r>
        <w:rPr>
          <w:rFonts w:ascii="Times New Roman" w:hAnsi="Times New Roman" w:cs="Times New Roman"/>
          <w:sz w:val="28"/>
          <w:szCs w:val="28"/>
        </w:rPr>
        <w:t>или престъпления с възможен корупционен мотив</w:t>
      </w:r>
      <w:r>
        <w:rPr>
          <w:rStyle w:val="af2"/>
          <w:rFonts w:ascii="Times New Roman" w:hAnsi="Times New Roman" w:cs="Times New Roman"/>
          <w:sz w:val="28"/>
          <w:szCs w:val="28"/>
        </w:rPr>
        <w:footnoteReference w:id="18"/>
      </w:r>
      <w:r>
        <w:rPr>
          <w:rFonts w:ascii="Times New Roman" w:hAnsi="Times New Roman" w:cs="Times New Roman"/>
          <w:sz w:val="28"/>
          <w:szCs w:val="28"/>
        </w:rPr>
        <w:t xml:space="preserve"> Ръстът на тази </w:t>
      </w:r>
      <w:r>
        <w:rPr>
          <w:rFonts w:ascii="Times New Roman" w:hAnsi="Times New Roman" w:cs="Times New Roman"/>
          <w:sz w:val="28"/>
          <w:szCs w:val="28"/>
        </w:rPr>
        <w:lastRenderedPageBreak/>
        <w:t xml:space="preserve">категория </w:t>
      </w:r>
      <w:r>
        <w:rPr>
          <w:rFonts w:ascii="Times New Roman" w:hAnsi="Times New Roman" w:cs="Times New Roman"/>
          <w:sz w:val="28"/>
          <w:szCs w:val="28"/>
          <w:lang w:val="bg-BG"/>
        </w:rPr>
        <w:t xml:space="preserve">досъдебни </w:t>
      </w:r>
      <w:r>
        <w:rPr>
          <w:rFonts w:ascii="Times New Roman" w:hAnsi="Times New Roman" w:cs="Times New Roman"/>
          <w:sz w:val="28"/>
          <w:szCs w:val="28"/>
        </w:rPr>
        <w:t>производства се обяснява</w:t>
      </w:r>
      <w:r>
        <w:rPr>
          <w:rFonts w:ascii="Times New Roman" w:hAnsi="Times New Roman" w:cs="Times New Roman"/>
          <w:sz w:val="28"/>
          <w:szCs w:val="28"/>
          <w:lang w:val="bg-BG"/>
        </w:rPr>
        <w:t>,</w:t>
      </w:r>
      <w:r>
        <w:rPr>
          <w:rFonts w:ascii="Times New Roman" w:hAnsi="Times New Roman" w:cs="Times New Roman"/>
          <w:sz w:val="28"/>
          <w:szCs w:val="28"/>
        </w:rPr>
        <w:t xml:space="preserve"> от една страна</w:t>
      </w:r>
      <w:r>
        <w:rPr>
          <w:rFonts w:ascii="Times New Roman" w:hAnsi="Times New Roman" w:cs="Times New Roman"/>
          <w:sz w:val="28"/>
          <w:szCs w:val="28"/>
          <w:lang w:val="bg-BG"/>
        </w:rPr>
        <w:t>,</w:t>
      </w:r>
      <w:r>
        <w:rPr>
          <w:rFonts w:ascii="Times New Roman" w:hAnsi="Times New Roman" w:cs="Times New Roman"/>
          <w:sz w:val="28"/>
          <w:szCs w:val="28"/>
        </w:rPr>
        <w:t xml:space="preserve"> с подобреното взаимодействие на Специализираната прокуратура с контролните органи (АДФИ, НАП, Агенция „Митници“) и оперативните служби (ДАНС, МВР, КПКОНПИ)</w:t>
      </w:r>
      <w:r>
        <w:rPr>
          <w:rFonts w:ascii="Times New Roman" w:hAnsi="Times New Roman" w:cs="Times New Roman"/>
          <w:sz w:val="28"/>
          <w:szCs w:val="28"/>
          <w:lang w:val="bg-BG"/>
        </w:rPr>
        <w:t>, съществувало до средата на 2021г.,</w:t>
      </w:r>
      <w:r>
        <w:rPr>
          <w:rFonts w:ascii="Times New Roman" w:hAnsi="Times New Roman" w:cs="Times New Roman"/>
          <w:sz w:val="28"/>
          <w:szCs w:val="28"/>
        </w:rPr>
        <w:t xml:space="preserve"> а от друга </w:t>
      </w:r>
      <w:r>
        <w:rPr>
          <w:rFonts w:ascii="Times New Roman" w:hAnsi="Times New Roman" w:cs="Times New Roman"/>
          <w:sz w:val="28"/>
          <w:szCs w:val="28"/>
          <w:lang w:val="bg-BG"/>
        </w:rPr>
        <w:t xml:space="preserve">и основно </w:t>
      </w:r>
      <w:r>
        <w:rPr>
          <w:rFonts w:ascii="Times New Roman" w:hAnsi="Times New Roman" w:cs="Times New Roman"/>
          <w:sz w:val="28"/>
          <w:szCs w:val="28"/>
        </w:rPr>
        <w:t>- с по-високата ефективност в работа на прокурорите и следователите в Специализирана прокуратура</w:t>
      </w:r>
      <w:r>
        <w:rPr>
          <w:rFonts w:ascii="Times New Roman" w:hAnsi="Times New Roman" w:cs="Times New Roman"/>
          <w:sz w:val="28"/>
          <w:szCs w:val="28"/>
          <w:lang w:val="bg-BG"/>
        </w:rPr>
        <w:t>, дължащо се на постигнатата специализация и натрупания опит</w:t>
      </w:r>
      <w:r>
        <w:rPr>
          <w:rFonts w:ascii="Times New Roman" w:hAnsi="Times New Roman" w:cs="Times New Roman"/>
          <w:sz w:val="28"/>
          <w:szCs w:val="28"/>
        </w:rPr>
        <w:t xml:space="preserve">. </w:t>
      </w:r>
    </w:p>
    <w:p w:rsidR="00C640FB" w:rsidRDefault="00C640FB" w:rsidP="00C640FB">
      <w:pPr>
        <w:pStyle w:val="a7"/>
        <w:spacing w:line="276" w:lineRule="auto"/>
        <w:jc w:val="both"/>
        <w:rPr>
          <w:rFonts w:ascii="Times New Roman" w:hAnsi="Times New Roman" w:cs="Times New Roman"/>
          <w:b/>
          <w:sz w:val="28"/>
          <w:szCs w:val="28"/>
          <w:lang w:val="bg-BG"/>
        </w:rPr>
      </w:pPr>
      <w:r>
        <w:rPr>
          <w:rFonts w:ascii="Times New Roman" w:hAnsi="Times New Roman" w:cs="Times New Roman"/>
          <w:sz w:val="28"/>
          <w:szCs w:val="28"/>
          <w:lang w:val="bg-BG"/>
        </w:rPr>
        <w:tab/>
        <w:t xml:space="preserve">През 2021г. от наблюдаваните 292 бр. досъдебни производства, са решени </w:t>
      </w:r>
      <w:r>
        <w:rPr>
          <w:rFonts w:ascii="Times New Roman" w:hAnsi="Times New Roman" w:cs="Times New Roman"/>
          <w:b/>
          <w:sz w:val="28"/>
          <w:szCs w:val="28"/>
          <w:lang w:val="bg-BG"/>
        </w:rPr>
        <w:t>114 бр.</w:t>
      </w:r>
      <w:r>
        <w:rPr>
          <w:rFonts w:ascii="Times New Roman" w:hAnsi="Times New Roman" w:cs="Times New Roman"/>
          <w:sz w:val="28"/>
          <w:szCs w:val="28"/>
          <w:lang w:val="bg-BG"/>
        </w:rPr>
        <w:t>.</w:t>
      </w:r>
      <w:r>
        <w:rPr>
          <w:rFonts w:ascii="Times New Roman" w:hAnsi="Times New Roman" w:cs="Times New Roman"/>
          <w:b/>
          <w:sz w:val="28"/>
          <w:szCs w:val="28"/>
          <w:lang w:val="bg-BG"/>
        </w:rPr>
        <w:t>25 бр. ДП</w:t>
      </w:r>
      <w:r>
        <w:rPr>
          <w:rFonts w:ascii="Times New Roman" w:hAnsi="Times New Roman" w:cs="Times New Roman"/>
          <w:sz w:val="28"/>
          <w:szCs w:val="28"/>
          <w:lang w:val="bg-BG"/>
        </w:rPr>
        <w:t xml:space="preserve"> от тях са внесени в съд. Предадените на съд лица за корупция са </w:t>
      </w:r>
      <w:r>
        <w:rPr>
          <w:rFonts w:ascii="Times New Roman" w:hAnsi="Times New Roman" w:cs="Times New Roman"/>
          <w:b/>
          <w:sz w:val="28"/>
          <w:szCs w:val="28"/>
          <w:lang w:val="bg-BG"/>
        </w:rPr>
        <w:t>66 бр.</w:t>
      </w:r>
      <w:r>
        <w:rPr>
          <w:rFonts w:ascii="Times New Roman" w:hAnsi="Times New Roman" w:cs="Times New Roman"/>
          <w:sz w:val="28"/>
          <w:szCs w:val="28"/>
          <w:lang w:val="bg-BG"/>
        </w:rPr>
        <w:t xml:space="preserve"> Осъдени за корупция, с влязъл в сила съдебен акт, са </w:t>
      </w:r>
      <w:r>
        <w:rPr>
          <w:rFonts w:ascii="Times New Roman" w:hAnsi="Times New Roman" w:cs="Times New Roman"/>
          <w:b/>
          <w:sz w:val="28"/>
          <w:szCs w:val="28"/>
          <w:lang w:val="bg-BG"/>
        </w:rPr>
        <w:t>16</w:t>
      </w:r>
      <w:r>
        <w:rPr>
          <w:rFonts w:ascii="Times New Roman" w:hAnsi="Times New Roman" w:cs="Times New Roman"/>
          <w:sz w:val="28"/>
          <w:szCs w:val="28"/>
          <w:lang w:val="bg-BG"/>
        </w:rPr>
        <w:t xml:space="preserve"> бр. лица. Оправданите са </w:t>
      </w:r>
      <w:r>
        <w:rPr>
          <w:rFonts w:ascii="Times New Roman" w:hAnsi="Times New Roman" w:cs="Times New Roman"/>
          <w:b/>
          <w:sz w:val="28"/>
          <w:szCs w:val="28"/>
          <w:lang w:val="bg-BG"/>
        </w:rPr>
        <w:t xml:space="preserve">8 бр. </w:t>
      </w:r>
    </w:p>
    <w:p w:rsidR="00C640FB" w:rsidRDefault="00C640FB" w:rsidP="00C640FB">
      <w:pPr>
        <w:pStyle w:val="a7"/>
        <w:spacing w:line="276" w:lineRule="auto"/>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 xml:space="preserve">През 2020г. от наблюдаваните 271 бр. досъдебни производства, решени са </w:t>
      </w:r>
      <w:r>
        <w:rPr>
          <w:rFonts w:ascii="Times New Roman" w:hAnsi="Times New Roman" w:cs="Times New Roman"/>
          <w:b/>
          <w:sz w:val="28"/>
          <w:szCs w:val="28"/>
          <w:lang w:val="bg-BG"/>
        </w:rPr>
        <w:t>91бр.</w:t>
      </w:r>
      <w:r>
        <w:rPr>
          <w:rFonts w:ascii="Times New Roman" w:hAnsi="Times New Roman" w:cs="Times New Roman"/>
          <w:sz w:val="28"/>
          <w:szCs w:val="28"/>
          <w:lang w:val="bg-BG"/>
        </w:rPr>
        <w:t xml:space="preserve"> 17бр. от тях са внесени в съд. Предадените на съд лица за корупция са били </w:t>
      </w:r>
      <w:r>
        <w:rPr>
          <w:rFonts w:ascii="Times New Roman" w:hAnsi="Times New Roman" w:cs="Times New Roman"/>
          <w:b/>
          <w:sz w:val="28"/>
          <w:szCs w:val="28"/>
          <w:lang w:val="bg-BG"/>
        </w:rPr>
        <w:t xml:space="preserve">56 бр. </w:t>
      </w:r>
      <w:r>
        <w:rPr>
          <w:rFonts w:ascii="Times New Roman" w:hAnsi="Times New Roman" w:cs="Times New Roman"/>
          <w:sz w:val="28"/>
          <w:szCs w:val="28"/>
          <w:lang w:val="bg-BG"/>
        </w:rPr>
        <w:t xml:space="preserve">Осъдени за корупция, с влязъл в сила съдебен акт през 2020г. са </w:t>
      </w:r>
      <w:r>
        <w:rPr>
          <w:rFonts w:ascii="Times New Roman" w:hAnsi="Times New Roman" w:cs="Times New Roman"/>
          <w:b/>
          <w:sz w:val="28"/>
          <w:szCs w:val="28"/>
          <w:lang w:val="bg-BG"/>
        </w:rPr>
        <w:t>5</w:t>
      </w:r>
      <w:r>
        <w:rPr>
          <w:rFonts w:ascii="Times New Roman" w:hAnsi="Times New Roman" w:cs="Times New Roman"/>
          <w:sz w:val="28"/>
          <w:szCs w:val="28"/>
          <w:lang w:val="bg-BG"/>
        </w:rPr>
        <w:t xml:space="preserve"> бр. лица. Оправдано е 1 лице. </w:t>
      </w:r>
    </w:p>
    <w:p w:rsidR="00C640FB" w:rsidRDefault="00C640FB" w:rsidP="00C640FB">
      <w:pPr>
        <w:pStyle w:val="a7"/>
        <w:spacing w:line="276" w:lineRule="auto"/>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През 2019г. от наблюдаваните 205 бр. досъдебни производства, решени са </w:t>
      </w:r>
      <w:r>
        <w:rPr>
          <w:rFonts w:ascii="Times New Roman" w:hAnsi="Times New Roman" w:cs="Times New Roman"/>
          <w:b/>
          <w:sz w:val="28"/>
          <w:szCs w:val="28"/>
          <w:lang w:val="bg-BG"/>
        </w:rPr>
        <w:t>40бр.</w:t>
      </w:r>
      <w:r>
        <w:rPr>
          <w:rFonts w:ascii="Times New Roman" w:hAnsi="Times New Roman" w:cs="Times New Roman"/>
          <w:sz w:val="28"/>
          <w:szCs w:val="28"/>
          <w:lang w:val="bg-BG"/>
        </w:rPr>
        <w:t xml:space="preserve">.От тях 14 бр. ДП са внесени в съд. Предадените на съд лица за корупция са били </w:t>
      </w:r>
      <w:r>
        <w:rPr>
          <w:rFonts w:ascii="Times New Roman" w:hAnsi="Times New Roman" w:cs="Times New Roman"/>
          <w:b/>
          <w:sz w:val="28"/>
          <w:szCs w:val="28"/>
          <w:lang w:val="bg-BG"/>
        </w:rPr>
        <w:t>44 бр</w:t>
      </w:r>
      <w:r>
        <w:rPr>
          <w:rFonts w:ascii="Times New Roman" w:hAnsi="Times New Roman" w:cs="Times New Roman"/>
          <w:sz w:val="28"/>
          <w:szCs w:val="28"/>
          <w:lang w:val="bg-BG"/>
        </w:rPr>
        <w:t xml:space="preserve">. Осъдено за корупция с влязъл в сила съдебен акт през 2019г. е </w:t>
      </w:r>
      <w:r>
        <w:rPr>
          <w:rFonts w:ascii="Times New Roman" w:hAnsi="Times New Roman" w:cs="Times New Roman"/>
          <w:b/>
          <w:sz w:val="28"/>
          <w:szCs w:val="28"/>
          <w:lang w:val="bg-BG"/>
        </w:rPr>
        <w:t>1</w:t>
      </w:r>
      <w:r>
        <w:rPr>
          <w:rFonts w:ascii="Times New Roman" w:hAnsi="Times New Roman" w:cs="Times New Roman"/>
          <w:sz w:val="28"/>
          <w:szCs w:val="28"/>
          <w:lang w:val="bg-BG"/>
        </w:rPr>
        <w:t xml:space="preserve">  лице; оправдани няма.</w:t>
      </w:r>
    </w:p>
    <w:p w:rsidR="00C640FB" w:rsidRDefault="00C640FB" w:rsidP="00C640FB">
      <w:pPr>
        <w:pStyle w:val="a7"/>
        <w:spacing w:line="276" w:lineRule="auto"/>
        <w:jc w:val="both"/>
        <w:rPr>
          <w:rFonts w:ascii="Times New Roman" w:eastAsia="Arial Unicode MS" w:hAnsi="Times New Roman" w:cs="Times New Roman"/>
          <w:sz w:val="28"/>
          <w:szCs w:val="28"/>
          <w:lang w:val="bg-BG" w:bidi="bg-BG"/>
        </w:rPr>
      </w:pPr>
      <w:r>
        <w:rPr>
          <w:rFonts w:ascii="Times New Roman" w:hAnsi="Times New Roman" w:cs="Times New Roman"/>
          <w:sz w:val="28"/>
          <w:szCs w:val="28"/>
          <w:lang w:val="bg-BG"/>
        </w:rPr>
        <w:tab/>
      </w:r>
      <w:proofErr w:type="gramStart"/>
      <w:r>
        <w:rPr>
          <w:rFonts w:ascii="Times New Roman" w:eastAsia="Arial Unicode MS" w:hAnsi="Times New Roman" w:cs="Times New Roman"/>
          <w:sz w:val="28"/>
          <w:szCs w:val="28"/>
          <w:lang w:bidi="bg-BG"/>
        </w:rPr>
        <w:t>Наблюдава се сериозно увеличение на престъпленията по чл.321</w:t>
      </w:r>
      <w:r>
        <w:rPr>
          <w:rFonts w:ascii="Times New Roman" w:eastAsia="Arial Unicode MS" w:hAnsi="Times New Roman" w:cs="Times New Roman"/>
          <w:sz w:val="28"/>
          <w:szCs w:val="28"/>
          <w:lang w:val="bg-BG" w:bidi="bg-BG"/>
        </w:rPr>
        <w:t>,</w:t>
      </w:r>
      <w:r>
        <w:rPr>
          <w:rFonts w:ascii="Times New Roman" w:eastAsia="Arial Unicode MS" w:hAnsi="Times New Roman" w:cs="Times New Roman"/>
          <w:sz w:val="28"/>
          <w:szCs w:val="28"/>
          <w:lang w:bidi="bg-BG"/>
        </w:rPr>
        <w:t xml:space="preserve"> с цел </w:t>
      </w:r>
      <w:r>
        <w:rPr>
          <w:rFonts w:ascii="Times New Roman" w:eastAsia="Arial Unicode MS" w:hAnsi="Times New Roman" w:cs="Times New Roman"/>
          <w:sz w:val="28"/>
          <w:szCs w:val="28"/>
          <w:lang w:val="bg-BG" w:bidi="bg-BG"/>
        </w:rPr>
        <w:t>извършване на</w:t>
      </w:r>
      <w:r>
        <w:rPr>
          <w:rFonts w:ascii="Times New Roman" w:eastAsia="Arial Unicode MS" w:hAnsi="Times New Roman" w:cs="Times New Roman"/>
          <w:sz w:val="28"/>
          <w:szCs w:val="28"/>
          <w:lang w:bidi="bg-BG"/>
        </w:rPr>
        <w:t xml:space="preserve"> </w:t>
      </w:r>
      <w:r>
        <w:rPr>
          <w:rFonts w:ascii="Times New Roman" w:eastAsia="Arial Unicode MS" w:hAnsi="Times New Roman" w:cs="Times New Roman"/>
          <w:b/>
          <w:sz w:val="28"/>
          <w:szCs w:val="28"/>
          <w:lang w:bidi="bg-BG"/>
        </w:rPr>
        <w:t>данъчни престъпления</w:t>
      </w:r>
      <w:r>
        <w:rPr>
          <w:rFonts w:ascii="Times New Roman" w:eastAsia="Arial Unicode MS" w:hAnsi="Times New Roman" w:cs="Times New Roman"/>
          <w:sz w:val="28"/>
          <w:szCs w:val="28"/>
          <w:lang w:bidi="bg-BG"/>
        </w:rPr>
        <w:t xml:space="preserve"> </w:t>
      </w:r>
      <w:r>
        <w:rPr>
          <w:rFonts w:ascii="Times New Roman" w:eastAsia="Arial Unicode MS" w:hAnsi="Times New Roman" w:cs="Times New Roman"/>
          <w:sz w:val="28"/>
          <w:szCs w:val="28"/>
          <w:lang w:val="bg-BG" w:bidi="bg-BG"/>
        </w:rPr>
        <w:t xml:space="preserve">- </w:t>
      </w:r>
      <w:r>
        <w:rPr>
          <w:rFonts w:ascii="Times New Roman" w:eastAsia="Arial Unicode MS" w:hAnsi="Times New Roman" w:cs="Times New Roman"/>
          <w:sz w:val="28"/>
          <w:szCs w:val="28"/>
          <w:lang w:bidi="bg-BG"/>
        </w:rPr>
        <w:t>175</w:t>
      </w:r>
      <w:r>
        <w:rPr>
          <w:rFonts w:ascii="Times New Roman" w:eastAsia="Arial Unicode MS" w:hAnsi="Times New Roman" w:cs="Times New Roman"/>
          <w:sz w:val="28"/>
          <w:szCs w:val="28"/>
          <w:lang w:val="bg-BG" w:bidi="bg-BG"/>
        </w:rPr>
        <w:t xml:space="preserve"> бр.</w:t>
      </w:r>
      <w:proofErr w:type="gramEnd"/>
      <w:r>
        <w:rPr>
          <w:rFonts w:ascii="Times New Roman" w:eastAsia="Arial Unicode MS" w:hAnsi="Times New Roman" w:cs="Times New Roman"/>
          <w:sz w:val="28"/>
          <w:szCs w:val="28"/>
          <w:lang w:val="bg-BG" w:bidi="bg-BG"/>
        </w:rPr>
        <w:t xml:space="preserve"> </w:t>
      </w:r>
      <w:r>
        <w:rPr>
          <w:rFonts w:ascii="Times New Roman" w:eastAsia="Arial Unicode MS" w:hAnsi="Times New Roman" w:cs="Times New Roman"/>
          <w:sz w:val="24"/>
          <w:szCs w:val="28"/>
          <w:lang w:val="bg-BG" w:bidi="bg-BG"/>
        </w:rPr>
        <w:t>(при 80 бр. за 2020г.)</w:t>
      </w:r>
      <w:r>
        <w:rPr>
          <w:rFonts w:ascii="Times New Roman" w:eastAsia="Arial Unicode MS" w:hAnsi="Times New Roman" w:cs="Times New Roman"/>
          <w:sz w:val="24"/>
          <w:szCs w:val="28"/>
          <w:lang w:bidi="bg-BG"/>
        </w:rPr>
        <w:t xml:space="preserve"> </w:t>
      </w:r>
      <w:proofErr w:type="gramStart"/>
      <w:r>
        <w:rPr>
          <w:rFonts w:ascii="Times New Roman" w:eastAsia="Arial Unicode MS" w:hAnsi="Times New Roman" w:cs="Times New Roman"/>
          <w:sz w:val="28"/>
          <w:szCs w:val="28"/>
          <w:lang w:bidi="bg-BG"/>
        </w:rPr>
        <w:t>и</w:t>
      </w:r>
      <w:proofErr w:type="gramEnd"/>
      <w:r>
        <w:rPr>
          <w:rFonts w:ascii="Times New Roman" w:eastAsia="Arial Unicode MS" w:hAnsi="Times New Roman" w:cs="Times New Roman"/>
          <w:sz w:val="28"/>
          <w:szCs w:val="28"/>
          <w:lang w:bidi="bg-BG"/>
        </w:rPr>
        <w:t xml:space="preserve"> пране на пари </w:t>
      </w:r>
      <w:r>
        <w:rPr>
          <w:rFonts w:ascii="Times New Roman" w:eastAsia="Arial Unicode MS" w:hAnsi="Times New Roman" w:cs="Times New Roman"/>
          <w:sz w:val="28"/>
          <w:szCs w:val="28"/>
          <w:lang w:val="bg-BG" w:bidi="bg-BG"/>
        </w:rPr>
        <w:t>-</w:t>
      </w:r>
      <w:r>
        <w:rPr>
          <w:rFonts w:ascii="Times New Roman" w:eastAsia="Arial Unicode MS" w:hAnsi="Times New Roman" w:cs="Times New Roman"/>
          <w:sz w:val="28"/>
          <w:szCs w:val="28"/>
          <w:lang w:bidi="bg-BG"/>
        </w:rPr>
        <w:t>70</w:t>
      </w:r>
      <w:r>
        <w:rPr>
          <w:rFonts w:ascii="Times New Roman" w:eastAsia="Arial Unicode MS" w:hAnsi="Times New Roman" w:cs="Times New Roman"/>
          <w:sz w:val="28"/>
          <w:szCs w:val="28"/>
          <w:lang w:val="bg-BG" w:bidi="bg-BG"/>
        </w:rPr>
        <w:t xml:space="preserve"> бр</w:t>
      </w:r>
      <w:r>
        <w:rPr>
          <w:rFonts w:ascii="Times New Roman" w:eastAsia="Arial Unicode MS" w:hAnsi="Times New Roman" w:cs="Times New Roman"/>
          <w:sz w:val="24"/>
          <w:szCs w:val="28"/>
          <w:lang w:val="bg-BG" w:bidi="bg-BG"/>
        </w:rPr>
        <w:t xml:space="preserve">.( при 64 бр. </w:t>
      </w:r>
      <w:r>
        <w:rPr>
          <w:rFonts w:ascii="Times New Roman" w:eastAsia="Arial Unicode MS" w:hAnsi="Times New Roman" w:cs="Times New Roman"/>
          <w:sz w:val="24"/>
          <w:szCs w:val="28"/>
          <w:lang w:bidi="bg-BG"/>
        </w:rPr>
        <w:t>през 2020г.</w:t>
      </w:r>
      <w:r>
        <w:rPr>
          <w:rFonts w:ascii="Times New Roman" w:eastAsia="Arial Unicode MS" w:hAnsi="Times New Roman" w:cs="Times New Roman"/>
          <w:sz w:val="24"/>
          <w:szCs w:val="28"/>
          <w:lang w:val="bg-BG" w:bidi="bg-BG"/>
        </w:rPr>
        <w:t>)</w:t>
      </w:r>
      <w:r>
        <w:rPr>
          <w:rFonts w:ascii="Times New Roman" w:eastAsia="Arial Unicode MS" w:hAnsi="Times New Roman" w:cs="Times New Roman"/>
          <w:sz w:val="24"/>
          <w:szCs w:val="28"/>
          <w:lang w:bidi="bg-BG"/>
        </w:rPr>
        <w:t xml:space="preserve">. </w:t>
      </w:r>
      <w:r>
        <w:rPr>
          <w:rFonts w:ascii="Times New Roman" w:eastAsia="Arial Unicode MS" w:hAnsi="Times New Roman" w:cs="Times New Roman"/>
          <w:sz w:val="28"/>
          <w:szCs w:val="28"/>
          <w:lang w:val="bg-BG" w:bidi="bg-BG"/>
        </w:rPr>
        <w:t>Запазен</w:t>
      </w:r>
      <w:r>
        <w:rPr>
          <w:rFonts w:ascii="Times New Roman" w:eastAsia="Arial Unicode MS" w:hAnsi="Times New Roman" w:cs="Times New Roman"/>
          <w:sz w:val="28"/>
          <w:szCs w:val="28"/>
          <w:lang w:bidi="bg-BG"/>
        </w:rPr>
        <w:t xml:space="preserve"> е ръстът на делата за организирани престъпни групи</w:t>
      </w:r>
      <w:r>
        <w:rPr>
          <w:rFonts w:ascii="Times New Roman" w:eastAsia="Arial Unicode MS" w:hAnsi="Times New Roman" w:cs="Times New Roman"/>
          <w:sz w:val="28"/>
          <w:szCs w:val="28"/>
          <w:lang w:val="bg-BG" w:bidi="bg-BG"/>
        </w:rPr>
        <w:t xml:space="preserve">, </w:t>
      </w:r>
      <w:r>
        <w:rPr>
          <w:rFonts w:ascii="Times New Roman" w:eastAsia="Arial Unicode MS" w:hAnsi="Times New Roman" w:cs="Times New Roman"/>
          <w:sz w:val="28"/>
          <w:szCs w:val="28"/>
          <w:lang w:bidi="bg-BG"/>
        </w:rPr>
        <w:t xml:space="preserve"> с цел извършване на престъпления, свързани със средства от Еврофондове</w:t>
      </w:r>
      <w:r>
        <w:rPr>
          <w:rFonts w:ascii="Times New Roman" w:eastAsia="Arial Unicode MS" w:hAnsi="Times New Roman" w:cs="Times New Roman"/>
          <w:sz w:val="28"/>
          <w:szCs w:val="28"/>
          <w:lang w:val="bg-BG" w:bidi="bg-BG"/>
        </w:rPr>
        <w:t xml:space="preserve"> – </w:t>
      </w:r>
      <w:r>
        <w:rPr>
          <w:rFonts w:ascii="Times New Roman" w:eastAsia="Arial Unicode MS" w:hAnsi="Times New Roman" w:cs="Times New Roman"/>
          <w:sz w:val="28"/>
          <w:szCs w:val="28"/>
          <w:lang w:bidi="bg-BG"/>
        </w:rPr>
        <w:t>13</w:t>
      </w:r>
      <w:r>
        <w:rPr>
          <w:rFonts w:ascii="Times New Roman" w:eastAsia="Arial Unicode MS" w:hAnsi="Times New Roman" w:cs="Times New Roman"/>
          <w:sz w:val="28"/>
          <w:szCs w:val="28"/>
          <w:lang w:val="bg-BG" w:bidi="bg-BG"/>
        </w:rPr>
        <w:t xml:space="preserve"> бр.</w:t>
      </w:r>
      <w:r>
        <w:rPr>
          <w:rFonts w:ascii="Times New Roman" w:eastAsia="Arial Unicode MS" w:hAnsi="Times New Roman" w:cs="Times New Roman"/>
          <w:sz w:val="28"/>
          <w:szCs w:val="28"/>
          <w:lang w:bidi="bg-BG"/>
        </w:rPr>
        <w:t xml:space="preserve"> (</w:t>
      </w:r>
      <w:proofErr w:type="gramStart"/>
      <w:r>
        <w:rPr>
          <w:rFonts w:ascii="Times New Roman" w:eastAsia="Arial Unicode MS" w:hAnsi="Times New Roman" w:cs="Times New Roman"/>
          <w:sz w:val="24"/>
          <w:szCs w:val="28"/>
          <w:lang w:bidi="bg-BG"/>
        </w:rPr>
        <w:t>през</w:t>
      </w:r>
      <w:proofErr w:type="gramEnd"/>
      <w:r>
        <w:rPr>
          <w:rFonts w:ascii="Times New Roman" w:eastAsia="Arial Unicode MS" w:hAnsi="Times New Roman" w:cs="Times New Roman"/>
          <w:sz w:val="24"/>
          <w:szCs w:val="28"/>
          <w:lang w:bidi="bg-BG"/>
        </w:rPr>
        <w:t xml:space="preserve"> 2020 г. – 15</w:t>
      </w:r>
      <w:r>
        <w:rPr>
          <w:rFonts w:ascii="Times New Roman" w:eastAsia="Arial Unicode MS" w:hAnsi="Times New Roman" w:cs="Times New Roman"/>
          <w:sz w:val="24"/>
          <w:szCs w:val="28"/>
          <w:lang w:val="bg-BG" w:bidi="bg-BG"/>
        </w:rPr>
        <w:t>бр.</w:t>
      </w:r>
      <w:r>
        <w:rPr>
          <w:rFonts w:ascii="Times New Roman" w:eastAsia="Arial Unicode MS" w:hAnsi="Times New Roman" w:cs="Times New Roman"/>
          <w:sz w:val="24"/>
          <w:szCs w:val="28"/>
          <w:lang w:bidi="bg-BG"/>
        </w:rPr>
        <w:t>)</w:t>
      </w:r>
      <w:r>
        <w:rPr>
          <w:rFonts w:ascii="Times New Roman" w:eastAsia="Arial Unicode MS" w:hAnsi="Times New Roman" w:cs="Times New Roman"/>
          <w:sz w:val="28"/>
          <w:szCs w:val="28"/>
          <w:lang w:bidi="bg-BG"/>
        </w:rPr>
        <w:t xml:space="preserve">. </w:t>
      </w:r>
    </w:p>
    <w:p w:rsidR="00C640FB" w:rsidRDefault="00C640FB" w:rsidP="00C640FB">
      <w:pPr>
        <w:pStyle w:val="a7"/>
        <w:spacing w:line="276" w:lineRule="auto"/>
        <w:jc w:val="both"/>
        <w:rPr>
          <w:rFonts w:ascii="Times New Roman" w:eastAsia="Arial Unicode MS" w:hAnsi="Times New Roman" w:cs="Times New Roman"/>
          <w:sz w:val="28"/>
          <w:szCs w:val="28"/>
          <w:lang w:val="bg-BG" w:bidi="bg-BG"/>
        </w:rPr>
      </w:pPr>
      <w:r>
        <w:rPr>
          <w:rFonts w:ascii="Times New Roman" w:eastAsia="Arial Unicode MS" w:hAnsi="Times New Roman" w:cs="Times New Roman"/>
          <w:sz w:val="28"/>
          <w:szCs w:val="28"/>
          <w:lang w:val="bg-BG" w:bidi="bg-BG"/>
        </w:rPr>
        <w:tab/>
        <w:t xml:space="preserve">През 2021г. предадените на съд лица за данъчни престъпления е </w:t>
      </w:r>
      <w:r>
        <w:rPr>
          <w:rFonts w:ascii="Times New Roman" w:eastAsia="Arial Unicode MS" w:hAnsi="Times New Roman" w:cs="Times New Roman"/>
          <w:b/>
          <w:sz w:val="28"/>
          <w:szCs w:val="28"/>
          <w:lang w:val="bg-BG" w:bidi="bg-BG"/>
        </w:rPr>
        <w:t>49бр.</w:t>
      </w:r>
      <w:r>
        <w:rPr>
          <w:rFonts w:ascii="Times New Roman" w:eastAsia="Arial Unicode MS" w:hAnsi="Times New Roman" w:cs="Times New Roman"/>
          <w:sz w:val="28"/>
          <w:szCs w:val="28"/>
          <w:lang w:val="bg-BG" w:bidi="bg-BG"/>
        </w:rPr>
        <w:t xml:space="preserve">, осъдените с влязъл в сила съдебен акт са </w:t>
      </w:r>
      <w:r>
        <w:rPr>
          <w:rFonts w:ascii="Times New Roman" w:eastAsia="Arial Unicode MS" w:hAnsi="Times New Roman" w:cs="Times New Roman"/>
          <w:b/>
          <w:sz w:val="28"/>
          <w:szCs w:val="28"/>
          <w:lang w:val="bg-BG" w:bidi="bg-BG"/>
        </w:rPr>
        <w:t>14</w:t>
      </w:r>
      <w:r>
        <w:rPr>
          <w:rFonts w:ascii="Times New Roman" w:eastAsia="Arial Unicode MS" w:hAnsi="Times New Roman" w:cs="Times New Roman"/>
          <w:sz w:val="28"/>
          <w:szCs w:val="28"/>
          <w:lang w:val="bg-BG" w:bidi="bg-BG"/>
        </w:rPr>
        <w:t xml:space="preserve"> </w:t>
      </w:r>
      <w:r>
        <w:rPr>
          <w:rFonts w:ascii="Times New Roman" w:eastAsia="Arial Unicode MS" w:hAnsi="Times New Roman" w:cs="Times New Roman"/>
          <w:sz w:val="24"/>
          <w:szCs w:val="28"/>
          <w:lang w:val="bg-BG" w:bidi="bg-BG"/>
        </w:rPr>
        <w:t xml:space="preserve">(6 бр.  за 2020г.), </w:t>
      </w:r>
      <w:r>
        <w:rPr>
          <w:rFonts w:ascii="Times New Roman" w:eastAsia="Arial Unicode MS" w:hAnsi="Times New Roman" w:cs="Times New Roman"/>
          <w:sz w:val="28"/>
          <w:szCs w:val="28"/>
          <w:lang w:val="bg-BG" w:bidi="bg-BG"/>
        </w:rPr>
        <w:t>едно лице е оправдано.</w:t>
      </w:r>
    </w:p>
    <w:p w:rsidR="00C640FB" w:rsidRDefault="00C640FB" w:rsidP="00C640FB">
      <w:pPr>
        <w:pStyle w:val="a7"/>
        <w:spacing w:line="276" w:lineRule="auto"/>
        <w:jc w:val="both"/>
        <w:rPr>
          <w:rFonts w:ascii="Times New Roman" w:eastAsia="Arial Unicode MS" w:hAnsi="Times New Roman" w:cs="Times New Roman"/>
          <w:sz w:val="28"/>
          <w:szCs w:val="28"/>
          <w:lang w:val="bg-BG" w:bidi="bg-BG"/>
        </w:rPr>
      </w:pPr>
      <w:r>
        <w:rPr>
          <w:rFonts w:ascii="Times New Roman" w:eastAsia="Arial Unicode MS" w:hAnsi="Times New Roman" w:cs="Times New Roman"/>
          <w:sz w:val="28"/>
          <w:szCs w:val="28"/>
          <w:lang w:val="bg-BG" w:bidi="bg-BG"/>
        </w:rPr>
        <w:tab/>
      </w:r>
      <w:r>
        <w:rPr>
          <w:rFonts w:ascii="Times New Roman" w:eastAsia="Arial Unicode MS" w:hAnsi="Times New Roman" w:cs="Times New Roman"/>
          <w:b/>
          <w:sz w:val="28"/>
          <w:szCs w:val="28"/>
          <w:lang w:val="bg-BG" w:bidi="bg-BG"/>
        </w:rPr>
        <w:t>За пране на пари</w:t>
      </w:r>
      <w:r>
        <w:rPr>
          <w:rFonts w:ascii="Times New Roman" w:eastAsia="Arial Unicode MS" w:hAnsi="Times New Roman" w:cs="Times New Roman"/>
          <w:sz w:val="28"/>
          <w:szCs w:val="28"/>
          <w:lang w:val="bg-BG" w:bidi="bg-BG"/>
        </w:rPr>
        <w:t xml:space="preserve"> на съд са предадени 15,през 2020г.за такива престъпления на съд са били предадени 10 лица. </w:t>
      </w:r>
    </w:p>
    <w:p w:rsidR="00C640FB" w:rsidRDefault="00C640FB" w:rsidP="00C640FB">
      <w:pPr>
        <w:pStyle w:val="a7"/>
        <w:spacing w:line="276" w:lineRule="auto"/>
        <w:jc w:val="both"/>
        <w:rPr>
          <w:rFonts w:ascii="Times New Roman" w:eastAsia="Arial Unicode MS" w:hAnsi="Times New Roman" w:cs="Times New Roman"/>
          <w:sz w:val="28"/>
          <w:szCs w:val="28"/>
          <w:lang w:val="bg-BG" w:bidi="bg-BG"/>
        </w:rPr>
      </w:pPr>
      <w:r>
        <w:rPr>
          <w:rFonts w:ascii="Times New Roman" w:eastAsia="Arial Unicode MS" w:hAnsi="Times New Roman" w:cs="Times New Roman"/>
          <w:sz w:val="28"/>
          <w:szCs w:val="28"/>
          <w:lang w:val="bg-BG" w:bidi="bg-BG"/>
        </w:rPr>
        <w:tab/>
        <w:t xml:space="preserve">За </w:t>
      </w:r>
      <w:r>
        <w:rPr>
          <w:rFonts w:ascii="Times New Roman" w:eastAsia="Arial Unicode MS" w:hAnsi="Times New Roman" w:cs="Times New Roman"/>
          <w:b/>
          <w:sz w:val="28"/>
          <w:szCs w:val="28"/>
          <w:lang w:val="bg-BG" w:bidi="bg-BG"/>
        </w:rPr>
        <w:t>престъпления свързани с евросредства</w:t>
      </w:r>
      <w:r>
        <w:rPr>
          <w:rFonts w:ascii="Times New Roman" w:eastAsia="Arial Unicode MS" w:hAnsi="Times New Roman" w:cs="Times New Roman"/>
          <w:sz w:val="28"/>
          <w:szCs w:val="28"/>
          <w:lang w:val="bg-BG" w:bidi="bg-BG"/>
        </w:rPr>
        <w:t xml:space="preserve"> на съд са предадени 10 лица, докато през 2020г. само 1 лице е било предадено на съд. </w:t>
      </w:r>
      <w:proofErr w:type="gramStart"/>
      <w:r>
        <w:rPr>
          <w:rFonts w:ascii="Times New Roman" w:eastAsia="Arial Unicode MS" w:hAnsi="Times New Roman" w:cs="Times New Roman"/>
          <w:sz w:val="28"/>
          <w:szCs w:val="28"/>
          <w:lang w:bidi="bg-BG"/>
        </w:rPr>
        <w:t>Положителната тенденция е в резултат на ефективното взаимодействие между Прокуратурата на Република България и всички правоохранителни и контролни органи по превенция на този род престъпни деяния.</w:t>
      </w:r>
      <w:proofErr w:type="gramEnd"/>
      <w:r>
        <w:rPr>
          <w:rFonts w:ascii="Times New Roman" w:eastAsia="Arial Unicode MS" w:hAnsi="Times New Roman" w:cs="Times New Roman"/>
          <w:sz w:val="28"/>
          <w:szCs w:val="28"/>
          <w:lang w:bidi="bg-BG"/>
        </w:rPr>
        <w:t xml:space="preserve"> </w:t>
      </w:r>
    </w:p>
    <w:p w:rsidR="00C640FB" w:rsidRDefault="00C640FB" w:rsidP="00C640FB">
      <w:pPr>
        <w:pStyle w:val="a7"/>
        <w:spacing w:line="276" w:lineRule="auto"/>
        <w:jc w:val="both"/>
        <w:rPr>
          <w:rFonts w:ascii="Times New Roman" w:eastAsia="Arial Unicode MS" w:hAnsi="Times New Roman" w:cs="Times New Roman"/>
          <w:sz w:val="28"/>
          <w:szCs w:val="28"/>
          <w:lang w:val="bg-BG" w:bidi="bg-BG"/>
        </w:rPr>
      </w:pPr>
      <w:r>
        <w:rPr>
          <w:rFonts w:ascii="Times New Roman" w:eastAsia="Arial Unicode MS" w:hAnsi="Times New Roman" w:cs="Times New Roman"/>
          <w:sz w:val="28"/>
          <w:szCs w:val="28"/>
          <w:lang w:val="bg-BG" w:bidi="bg-BG"/>
        </w:rPr>
        <w:tab/>
        <w:t xml:space="preserve">Общо осъдените с влязъл в сила акт лица през 2021г е </w:t>
      </w:r>
      <w:r>
        <w:rPr>
          <w:rFonts w:ascii="Times New Roman" w:eastAsia="Arial Unicode MS" w:hAnsi="Times New Roman" w:cs="Times New Roman"/>
          <w:b/>
          <w:sz w:val="28"/>
          <w:szCs w:val="28"/>
          <w:lang w:val="bg-BG" w:bidi="bg-BG"/>
        </w:rPr>
        <w:t>193бр.</w:t>
      </w:r>
      <w:r>
        <w:rPr>
          <w:rFonts w:ascii="Times New Roman" w:eastAsia="Arial Unicode MS" w:hAnsi="Times New Roman" w:cs="Times New Roman"/>
          <w:sz w:val="28"/>
          <w:szCs w:val="28"/>
          <w:lang w:val="bg-BG" w:bidi="bg-BG"/>
        </w:rPr>
        <w:t xml:space="preserve">,като едва </w:t>
      </w:r>
      <w:r>
        <w:rPr>
          <w:rFonts w:ascii="Times New Roman" w:eastAsia="Arial Unicode MS" w:hAnsi="Times New Roman" w:cs="Times New Roman"/>
          <w:b/>
          <w:sz w:val="28"/>
          <w:szCs w:val="28"/>
          <w:lang w:val="bg-BG" w:bidi="bg-BG"/>
        </w:rPr>
        <w:t>14</w:t>
      </w:r>
      <w:r>
        <w:rPr>
          <w:rFonts w:ascii="Times New Roman" w:eastAsia="Arial Unicode MS" w:hAnsi="Times New Roman" w:cs="Times New Roman"/>
          <w:sz w:val="28"/>
          <w:szCs w:val="28"/>
          <w:lang w:val="bg-BG" w:bidi="bg-BG"/>
        </w:rPr>
        <w:t xml:space="preserve"> лица са оправдани за престъпление по чл.321 от НК.</w:t>
      </w:r>
    </w:p>
    <w:p w:rsidR="00C640FB" w:rsidRDefault="00C640FB" w:rsidP="00C640FB">
      <w:pPr>
        <w:pStyle w:val="a7"/>
        <w:spacing w:line="276" w:lineRule="auto"/>
        <w:jc w:val="both"/>
        <w:rPr>
          <w:rFonts w:ascii="Times New Roman" w:eastAsia="Arial Unicode MS" w:hAnsi="Times New Roman" w:cs="Times New Roman"/>
          <w:sz w:val="28"/>
          <w:szCs w:val="28"/>
          <w:lang w:val="bg-BG" w:bidi="bg-BG"/>
        </w:rPr>
      </w:pPr>
      <w:r>
        <w:rPr>
          <w:rFonts w:ascii="Times New Roman" w:eastAsia="Arial Unicode MS" w:hAnsi="Times New Roman" w:cs="Times New Roman"/>
          <w:sz w:val="28"/>
          <w:szCs w:val="28"/>
          <w:lang w:val="bg-BG" w:bidi="bg-BG"/>
        </w:rPr>
        <w:tab/>
        <w:t xml:space="preserve">През 2020г. осъдените с влязъл в сила акт са били </w:t>
      </w:r>
      <w:r>
        <w:rPr>
          <w:rFonts w:ascii="Times New Roman" w:eastAsia="Arial Unicode MS" w:hAnsi="Times New Roman" w:cs="Times New Roman"/>
          <w:b/>
          <w:sz w:val="28"/>
          <w:szCs w:val="28"/>
          <w:lang w:val="bg-BG" w:bidi="bg-BG"/>
        </w:rPr>
        <w:t>191 бр.</w:t>
      </w:r>
      <w:r>
        <w:rPr>
          <w:rFonts w:ascii="Times New Roman" w:eastAsia="Arial Unicode MS" w:hAnsi="Times New Roman" w:cs="Times New Roman"/>
          <w:sz w:val="28"/>
          <w:szCs w:val="28"/>
          <w:lang w:val="bg-BG" w:bidi="bg-BG"/>
        </w:rPr>
        <w:t xml:space="preserve">,оправданите по чл.321 от НК отново са били </w:t>
      </w:r>
      <w:r>
        <w:rPr>
          <w:rFonts w:ascii="Times New Roman" w:eastAsia="Arial Unicode MS" w:hAnsi="Times New Roman" w:cs="Times New Roman"/>
          <w:b/>
          <w:sz w:val="28"/>
          <w:szCs w:val="28"/>
          <w:lang w:val="bg-BG" w:bidi="bg-BG"/>
        </w:rPr>
        <w:t>14бр.</w:t>
      </w:r>
      <w:r>
        <w:rPr>
          <w:rFonts w:ascii="Times New Roman" w:eastAsia="Arial Unicode MS" w:hAnsi="Times New Roman" w:cs="Times New Roman"/>
          <w:sz w:val="28"/>
          <w:szCs w:val="28"/>
          <w:lang w:val="bg-BG" w:bidi="bg-BG"/>
        </w:rPr>
        <w:t>.</w:t>
      </w:r>
    </w:p>
    <w:p w:rsidR="00C640FB" w:rsidRDefault="00C640FB" w:rsidP="00C640FB">
      <w:pPr>
        <w:spacing w:after="0" w:line="240" w:lineRule="auto"/>
        <w:jc w:val="both"/>
        <w:rPr>
          <w:rFonts w:ascii="Times New Roman" w:hAnsi="Times New Roman" w:cs="Times New Roman"/>
          <w:sz w:val="28"/>
          <w:szCs w:val="28"/>
          <w:lang w:val="bg-BG"/>
        </w:rPr>
      </w:pPr>
      <w:r>
        <w:rPr>
          <w:rFonts w:ascii="Times New Roman" w:eastAsia="Times New Roman" w:hAnsi="Times New Roman" w:cs="Times New Roman"/>
          <w:sz w:val="28"/>
          <w:szCs w:val="28"/>
          <w:lang w:val="bg-BG" w:eastAsia="bg-BG"/>
        </w:rPr>
        <w:lastRenderedPageBreak/>
        <w:tab/>
        <w:t>В периода</w:t>
      </w:r>
      <w:r>
        <w:rPr>
          <w:rFonts w:ascii="Times New Roman" w:hAnsi="Times New Roman" w:cs="Times New Roman"/>
          <w:sz w:val="28"/>
          <w:szCs w:val="28"/>
        </w:rPr>
        <w:t xml:space="preserve"> 2010-2011 г.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обществото </w:t>
      </w:r>
      <w:r>
        <w:rPr>
          <w:rFonts w:ascii="Times New Roman" w:hAnsi="Times New Roman" w:cs="Times New Roman"/>
          <w:sz w:val="28"/>
          <w:szCs w:val="28"/>
          <w:lang w:val="bg-BG"/>
        </w:rPr>
        <w:t xml:space="preserve">интензивно </w:t>
      </w:r>
      <w:r>
        <w:rPr>
          <w:rFonts w:ascii="Times New Roman" w:hAnsi="Times New Roman" w:cs="Times New Roman"/>
          <w:sz w:val="28"/>
          <w:szCs w:val="28"/>
        </w:rPr>
        <w:t xml:space="preserve">се обсъждаше създаването на специализираните магистратури по примера на напредналите европейски държави. </w:t>
      </w:r>
      <w:r>
        <w:rPr>
          <w:rFonts w:ascii="Times New Roman" w:hAnsi="Times New Roman" w:cs="Times New Roman"/>
          <w:sz w:val="28"/>
          <w:szCs w:val="28"/>
          <w:lang w:val="bg-BG"/>
        </w:rPr>
        <w:t>П</w:t>
      </w:r>
      <w:r>
        <w:rPr>
          <w:rFonts w:ascii="Times New Roman" w:hAnsi="Times New Roman" w:cs="Times New Roman"/>
          <w:sz w:val="28"/>
          <w:szCs w:val="28"/>
        </w:rPr>
        <w:t xml:space="preserve">рез 2011г. бе постигнат компромис – специализираните магистратури бяха създадени и заработиха на 1 януари 2012 г., но оправомощени да противодействат само на организираната престъпност, не и на корупцията. </w:t>
      </w:r>
      <w:proofErr w:type="gramStart"/>
      <w:r>
        <w:rPr>
          <w:rFonts w:ascii="Times New Roman" w:hAnsi="Times New Roman" w:cs="Times New Roman"/>
          <w:sz w:val="28"/>
          <w:szCs w:val="28"/>
        </w:rPr>
        <w:t>Така продължи почти половината от живота на тези институции.</w:t>
      </w:r>
      <w:proofErr w:type="gramEnd"/>
      <w:r>
        <w:rPr>
          <w:rFonts w:ascii="Times New Roman" w:hAnsi="Times New Roman" w:cs="Times New Roman"/>
          <w:sz w:val="28"/>
          <w:szCs w:val="28"/>
        </w:rPr>
        <w:t xml:space="preserve"> Призивите „за</w:t>
      </w:r>
      <w:proofErr w:type="gramStart"/>
      <w:r>
        <w:rPr>
          <w:rFonts w:ascii="Times New Roman" w:hAnsi="Times New Roman" w:cs="Times New Roman"/>
          <w:sz w:val="28"/>
          <w:szCs w:val="28"/>
        </w:rPr>
        <w:t>“ закриването</w:t>
      </w:r>
      <w:proofErr w:type="gramEnd"/>
      <w:r>
        <w:rPr>
          <w:rFonts w:ascii="Times New Roman" w:hAnsi="Times New Roman" w:cs="Times New Roman"/>
          <w:sz w:val="28"/>
          <w:szCs w:val="28"/>
          <w:lang w:val="bg-BG"/>
        </w:rPr>
        <w:t xml:space="preserve"> на тези структури </w:t>
      </w:r>
      <w:r>
        <w:rPr>
          <w:rFonts w:ascii="Times New Roman" w:hAnsi="Times New Roman" w:cs="Times New Roman"/>
          <w:sz w:val="28"/>
          <w:szCs w:val="28"/>
        </w:rPr>
        <w:t xml:space="preserve">се </w:t>
      </w:r>
      <w:r>
        <w:rPr>
          <w:rFonts w:ascii="Times New Roman" w:hAnsi="Times New Roman" w:cs="Times New Roman"/>
          <w:sz w:val="28"/>
          <w:szCs w:val="28"/>
          <w:lang w:val="bg-BG"/>
        </w:rPr>
        <w:t xml:space="preserve">подеха и </w:t>
      </w:r>
      <w:r>
        <w:rPr>
          <w:rFonts w:ascii="Times New Roman" w:hAnsi="Times New Roman" w:cs="Times New Roman"/>
          <w:sz w:val="28"/>
          <w:szCs w:val="28"/>
        </w:rPr>
        <w:t>активизираха след разширяването на компетенциите им</w:t>
      </w:r>
      <w:r>
        <w:rPr>
          <w:rFonts w:ascii="Times New Roman" w:hAnsi="Times New Roman" w:cs="Times New Roman"/>
          <w:sz w:val="28"/>
          <w:szCs w:val="28"/>
          <w:lang w:val="bg-BG"/>
        </w:rPr>
        <w:t>,</w:t>
      </w:r>
      <w:r>
        <w:rPr>
          <w:rFonts w:ascii="Times New Roman" w:hAnsi="Times New Roman" w:cs="Times New Roman"/>
          <w:sz w:val="28"/>
          <w:szCs w:val="28"/>
        </w:rPr>
        <w:t xml:space="preserve"> по отношение на корупцията. </w:t>
      </w:r>
      <w:r>
        <w:rPr>
          <w:rFonts w:ascii="Times New Roman" w:hAnsi="Times New Roman" w:cs="Times New Roman"/>
          <w:sz w:val="28"/>
          <w:szCs w:val="28"/>
          <w:lang w:val="bg-BG"/>
        </w:rPr>
        <w:t>Тези призиви д</w:t>
      </w:r>
      <w:r>
        <w:rPr>
          <w:rFonts w:ascii="Times New Roman" w:hAnsi="Times New Roman" w:cs="Times New Roman"/>
          <w:sz w:val="28"/>
          <w:szCs w:val="28"/>
        </w:rPr>
        <w:t>остигнаха в</w:t>
      </w:r>
      <w:r>
        <w:rPr>
          <w:rFonts w:ascii="Times New Roman" w:hAnsi="Times New Roman" w:cs="Times New Roman"/>
          <w:sz w:val="28"/>
          <w:szCs w:val="28"/>
          <w:lang w:val="bg-BG"/>
        </w:rPr>
        <w:t>ръхната</w:t>
      </w:r>
      <w:r>
        <w:rPr>
          <w:rFonts w:ascii="Times New Roman" w:hAnsi="Times New Roman" w:cs="Times New Roman"/>
          <w:sz w:val="28"/>
          <w:szCs w:val="28"/>
        </w:rPr>
        <w:t xml:space="preserve"> си точка, след като Специализираната прокуратура „посегна“ на недосегаеми до тогава лица, </w:t>
      </w:r>
      <w:r>
        <w:rPr>
          <w:rFonts w:ascii="Times New Roman" w:hAnsi="Times New Roman" w:cs="Times New Roman"/>
          <w:sz w:val="28"/>
          <w:szCs w:val="28"/>
          <w:lang w:val="bg-BG"/>
        </w:rPr>
        <w:t xml:space="preserve">разполагащи със значителен </w:t>
      </w:r>
      <w:r>
        <w:rPr>
          <w:rFonts w:ascii="Times New Roman" w:hAnsi="Times New Roman" w:cs="Times New Roman"/>
          <w:sz w:val="28"/>
          <w:szCs w:val="28"/>
        </w:rPr>
        <w:t xml:space="preserve">финансов </w:t>
      </w:r>
      <w:r>
        <w:rPr>
          <w:rFonts w:ascii="Times New Roman" w:hAnsi="Times New Roman" w:cs="Times New Roman"/>
          <w:sz w:val="28"/>
          <w:szCs w:val="28"/>
          <w:lang w:val="bg-BG"/>
        </w:rPr>
        <w:t xml:space="preserve">ресурс, </w:t>
      </w:r>
      <w:r>
        <w:rPr>
          <w:rFonts w:ascii="Times New Roman" w:hAnsi="Times New Roman" w:cs="Times New Roman"/>
          <w:sz w:val="28"/>
          <w:szCs w:val="28"/>
        </w:rPr>
        <w:t>възможности и влияние, на кметове на общини (</w:t>
      </w:r>
      <w:r>
        <w:rPr>
          <w:rFonts w:ascii="Times New Roman" w:hAnsi="Times New Roman" w:cs="Times New Roman"/>
          <w:sz w:val="24"/>
          <w:szCs w:val="28"/>
        </w:rPr>
        <w:t>издигнати за поста или подкрепени от партии</w:t>
      </w:r>
      <w:r>
        <w:rPr>
          <w:rFonts w:ascii="Times New Roman" w:hAnsi="Times New Roman" w:cs="Times New Roman"/>
          <w:sz w:val="28"/>
          <w:szCs w:val="28"/>
        </w:rPr>
        <w:t>), на ръководители на държавни агенции, членове на Министерския съвет, депутати.</w:t>
      </w:r>
      <w:r>
        <w:rPr>
          <w:rFonts w:ascii="Times New Roman" w:hAnsi="Times New Roman" w:cs="Times New Roman"/>
          <w:sz w:val="28"/>
          <w:szCs w:val="28"/>
          <w:lang w:val="bg-BG"/>
        </w:rPr>
        <w:t xml:space="preserve"> Тук отново следва да се отбележи, че специализираните органи на съдебната власт не издаваме окончателни присъди, така че да се твърди, че работата ни застрашава върховенството на правото е лишено от всякаква правна логика.Фактите сочат, че е обратното – работата на специализираните органи на съдебната власт е в интерес на върховенството на правото. Голяма част от оправданите лица за корупция са по обвинителни актове изготвени, внесени, а и поддържани от обвинители от други органи на съдебната власт. Ако приемем, че идеята на законопроекта не е „справяне“ с конкретни магистрати, то тогава се налага извод, че може би следва внасяне на законопроект за закриване и на други органи на съдебната власт (</w:t>
      </w:r>
      <w:r>
        <w:rPr>
          <w:rFonts w:ascii="Times New Roman" w:hAnsi="Times New Roman" w:cs="Times New Roman"/>
          <w:sz w:val="24"/>
          <w:szCs w:val="28"/>
          <w:lang w:val="bg-BG"/>
        </w:rPr>
        <w:t>например такива, в които работят или са работили магистратите, работили по делата с оправдателни присъди</w:t>
      </w:r>
      <w:r>
        <w:rPr>
          <w:rFonts w:ascii="Times New Roman" w:hAnsi="Times New Roman" w:cs="Times New Roman"/>
          <w:sz w:val="28"/>
          <w:szCs w:val="28"/>
          <w:lang w:val="bg-BG"/>
        </w:rPr>
        <w:t>). Във всяко едно демократично общество обаче, тъкмо оправдателните присъди са едно от реалните свидетелства за върховенството на правото.</w:t>
      </w:r>
    </w:p>
    <w:p w:rsidR="00C640FB" w:rsidRDefault="00C640FB" w:rsidP="00C640FB">
      <w:pPr>
        <w:spacing w:after="0" w:line="240" w:lineRule="auto"/>
        <w:jc w:val="both"/>
        <w:rPr>
          <w:rFonts w:ascii="Times New Roman" w:hAnsi="Times New Roman" w:cs="Times New Roman"/>
          <w:sz w:val="24"/>
          <w:szCs w:val="28"/>
        </w:rPr>
      </w:pPr>
      <w:r>
        <w:rPr>
          <w:rFonts w:ascii="Times New Roman" w:hAnsi="Times New Roman" w:cs="Times New Roman"/>
          <w:sz w:val="28"/>
          <w:szCs w:val="28"/>
          <w:lang w:val="bg-BG"/>
        </w:rPr>
        <w:tab/>
        <w:t xml:space="preserve">Познавайки в детайли работата на прокурорите от специализирана прокуратура, считам че такъв явен обрат в наказателно правната политика на държавата, който да налага пълното закриване на специализирана прокуратура, не е налице. Това е така, защото проблемите, които съществуват и които пречат за по-голяма ефективност в борбата с корупцията, като цяло, се дължат на изключително формалния наказателен процес. Дължат се и на недостатъчно дългия период от време, в който специализираните магистратури са компетентни да разследват и наказват корупция по висшите етажи на властта </w:t>
      </w:r>
      <w:r>
        <w:rPr>
          <w:rFonts w:ascii="Times New Roman" w:hAnsi="Times New Roman" w:cs="Times New Roman"/>
          <w:sz w:val="24"/>
          <w:szCs w:val="28"/>
          <w:lang w:val="bg-BG"/>
        </w:rPr>
        <w:t>( съгласно от посочената по горе кратка статистика за четири години, броят на осъдените за корупция лица е увеличен неколкократно).</w:t>
      </w:r>
    </w:p>
    <w:p w:rsidR="00C640FB" w:rsidRDefault="00C640FB" w:rsidP="00C640FB">
      <w:pPr>
        <w:spacing w:after="0"/>
        <w:ind w:firstLine="708"/>
        <w:jc w:val="both"/>
        <w:rPr>
          <w:rFonts w:ascii="Times New Roman" w:hAnsi="Times New Roman" w:cs="Times New Roman"/>
          <w:sz w:val="28"/>
          <w:szCs w:val="28"/>
          <w:lang w:val="bg-BG"/>
        </w:rPr>
      </w:pPr>
      <w:r>
        <w:rPr>
          <w:rFonts w:ascii="Times New Roman" w:hAnsi="Times New Roman" w:cs="Times New Roman"/>
          <w:b/>
          <w:sz w:val="28"/>
          <w:szCs w:val="28"/>
          <w:lang w:val="bg-BG"/>
        </w:rPr>
        <w:t xml:space="preserve">Пето : </w:t>
      </w:r>
      <w:r>
        <w:rPr>
          <w:rFonts w:ascii="Times New Roman" w:hAnsi="Times New Roman" w:cs="Times New Roman"/>
          <w:sz w:val="28"/>
          <w:szCs w:val="28"/>
          <w:lang w:val="bg-BG"/>
        </w:rPr>
        <w:t xml:space="preserve">Представения за обсъждане законопроект не съдържа каквито и да било правила, относно активните Европейски заповеди за разследване и Молби за правна помощ, приети за изпълнение и в процес на изпълнение от прокурори и следователи в Специализирана прокуратура. Това не само, че би създало хаос и конкуренция между множество, привидно компетентни прокуратури, но би осуетило и събирането на годни доказателства по делата на чуждестранните партньори. В законопроекта не съществува и регламент, кой ще поеме делатата на Европейската прокуратура, които </w:t>
      </w:r>
      <w:r>
        <w:rPr>
          <w:rFonts w:ascii="Times New Roman" w:hAnsi="Times New Roman" w:cs="Times New Roman"/>
          <w:sz w:val="28"/>
          <w:szCs w:val="28"/>
          <w:lang w:val="bg-BG"/>
        </w:rPr>
        <w:lastRenderedPageBreak/>
        <w:t>към момента се разследват от следователите от Следствения отдел към Специализираната прокуратура.</w:t>
      </w:r>
    </w:p>
    <w:p w:rsidR="00C640FB" w:rsidRDefault="00C640FB" w:rsidP="00C640FB">
      <w:pPr>
        <w:spacing w:after="0"/>
        <w:ind w:firstLine="708"/>
        <w:jc w:val="both"/>
        <w:rPr>
          <w:rFonts w:ascii="Times New Roman" w:hAnsi="Times New Roman" w:cs="Times New Roman"/>
          <w:sz w:val="28"/>
          <w:szCs w:val="28"/>
          <w:lang w:val="bg-BG"/>
        </w:rPr>
      </w:pPr>
      <w:proofErr w:type="gramStart"/>
      <w:r>
        <w:rPr>
          <w:rFonts w:ascii="Times New Roman" w:hAnsi="Times New Roman" w:cs="Times New Roman"/>
          <w:sz w:val="28"/>
          <w:szCs w:val="28"/>
        </w:rPr>
        <w:t>Специализираната прокуратура до момента играе ролята на важен фактор в общоевропейската система за противодействие на международната организирана престъпност.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Тя е органът, който координира работата по международни разследвания с прокурорски и полицейски органи чрез Българското бюро в Евроджъст, а на българска територия планира, координира, ръководи и осъществява надзор на действията на българските разследващи и полицейски органи.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 1/5 от дейността на прокурорите в С</w:t>
      </w:r>
      <w:r>
        <w:rPr>
          <w:rFonts w:ascii="Times New Roman" w:hAnsi="Times New Roman" w:cs="Times New Roman"/>
          <w:sz w:val="28"/>
          <w:szCs w:val="28"/>
          <w:lang w:val="bg-BG"/>
        </w:rPr>
        <w:t>п</w:t>
      </w:r>
      <w:r>
        <w:rPr>
          <w:rFonts w:ascii="Times New Roman" w:hAnsi="Times New Roman" w:cs="Times New Roman"/>
          <w:sz w:val="28"/>
          <w:szCs w:val="28"/>
        </w:rPr>
        <w:t>П е достигала годишно работата в съвместни екипи за разследване и по изпълнение на Европейски заповеди за разследване – действия, които изискват висока компетентност, организация, бързина, капацитет и опит.</w:t>
      </w:r>
      <w:proofErr w:type="gramEnd"/>
      <w:r>
        <w:rPr>
          <w:rFonts w:ascii="Times New Roman" w:hAnsi="Times New Roman" w:cs="Times New Roman"/>
          <w:sz w:val="28"/>
          <w:szCs w:val="28"/>
          <w:lang w:val="bg-BG"/>
        </w:rPr>
        <w:t xml:space="preserve"> </w:t>
      </w:r>
      <w:proofErr w:type="gramStart"/>
      <w:r>
        <w:rPr>
          <w:rFonts w:ascii="Times New Roman" w:hAnsi="Times New Roman" w:cs="Times New Roman"/>
          <w:sz w:val="28"/>
          <w:szCs w:val="28"/>
        </w:rPr>
        <w:t>Закриването на Специализираната прокуратура със сигурност ще блокира за дълго българското участие по международни разследвания.</w:t>
      </w:r>
      <w:proofErr w:type="gramEnd"/>
      <w:r>
        <w:rPr>
          <w:rFonts w:ascii="Times New Roman" w:hAnsi="Times New Roman" w:cs="Times New Roman"/>
          <w:sz w:val="28"/>
          <w:szCs w:val="28"/>
        </w:rPr>
        <w:t xml:space="preserve"> </w:t>
      </w:r>
    </w:p>
    <w:p w:rsidR="00C640FB" w:rsidRDefault="00C640FB" w:rsidP="00C640FB">
      <w:pPr>
        <w:pStyle w:val="ae"/>
        <w:spacing w:before="0" w:beforeAutospacing="0" w:after="0" w:afterAutospacing="0"/>
        <w:jc w:val="both"/>
        <w:rPr>
          <w:i/>
          <w:sz w:val="28"/>
          <w:szCs w:val="28"/>
        </w:rPr>
      </w:pPr>
      <w:r>
        <w:rPr>
          <w:sz w:val="28"/>
          <w:szCs w:val="28"/>
        </w:rPr>
        <w:tab/>
      </w:r>
      <w:r>
        <w:rPr>
          <w:b/>
          <w:sz w:val="28"/>
          <w:szCs w:val="28"/>
        </w:rPr>
        <w:t xml:space="preserve">Шесто : </w:t>
      </w:r>
      <w:r>
        <w:rPr>
          <w:sz w:val="28"/>
          <w:szCs w:val="28"/>
        </w:rPr>
        <w:t>Представения на вниманието ни законопроект за изменение и допълнение на ЗСВ в частта, отнасяща се до закриване на специализираните органи на съдебната власт, противоречи на разпоредби на Конвенцията на ООН за трансграничната организирана престъпност</w:t>
      </w:r>
      <w:r>
        <w:rPr>
          <w:rStyle w:val="af2"/>
          <w:sz w:val="28"/>
          <w:szCs w:val="28"/>
        </w:rPr>
        <w:footnoteReference w:id="19"/>
      </w:r>
      <w:r>
        <w:rPr>
          <w:sz w:val="28"/>
          <w:szCs w:val="28"/>
        </w:rPr>
        <w:t>, в сила от 29.09.2003г.</w:t>
      </w:r>
      <w:r>
        <w:t xml:space="preserve"> </w:t>
      </w:r>
      <w:r>
        <w:rPr>
          <w:sz w:val="28"/>
          <w:szCs w:val="28"/>
        </w:rPr>
        <w:t xml:space="preserve">за Република България. В т.2. на чл.9 от Конвенцията се предвижда „ </w:t>
      </w:r>
      <w:r>
        <w:rPr>
          <w:i/>
          <w:sz w:val="28"/>
          <w:szCs w:val="28"/>
        </w:rPr>
        <w:t xml:space="preserve">Всяка държава - страна по конвенцията, следва да предприеме мерки за гарантиране на ефективното функциониране на съответните й органи по предотвратяване, разкриване и наказване на корупцията сред длъжностните лица, </w:t>
      </w:r>
      <w:r>
        <w:rPr>
          <w:b/>
          <w:i/>
          <w:sz w:val="28"/>
          <w:szCs w:val="28"/>
        </w:rPr>
        <w:t>включително осигуряване на необходимата самостоятелност на тези органи, за да се избегне нежелателно влияние върху техните действия.</w:t>
      </w:r>
      <w:r>
        <w:rPr>
          <w:b/>
          <w:sz w:val="28"/>
          <w:szCs w:val="28"/>
        </w:rPr>
        <w:t xml:space="preserve">“. </w:t>
      </w:r>
      <w:r>
        <w:rPr>
          <w:sz w:val="28"/>
          <w:szCs w:val="28"/>
        </w:rPr>
        <w:t>С настоящият законопроект се предвижда в бъдеще за всички престъпления, извършени от лица заемащи висщи публични позиции, разследването да се извършва от разследващи полицаи. Разследващите полицаи са служители на МВР, т.е. функционално принадлежат към изпълнителната власт. До момента, делата за корупция по висшите етажи на властта по закон задължително се разследват от следователи (чл.194, ал.1, т.2а от НПК). Следователите, като магистрати, разполагат с необходимата по смисъла на конвенцията, самостоятелност и независимост. Ратифицирайки Конвенцията, на основание чл.31, т.1. Р България поема задържението : “</w:t>
      </w:r>
      <w:r>
        <w:rPr>
          <w:i/>
          <w:sz w:val="28"/>
          <w:szCs w:val="28"/>
        </w:rPr>
        <w:t>Държавите - страни по конвенцията, се стремят да разработват и оценяват национални проекти и да създават и прилагат най-добрите практики и стандарти, насочени към предотвратяване на транснационалната организирана престъпност.</w:t>
      </w:r>
      <w:r>
        <w:rPr>
          <w:sz w:val="28"/>
          <w:szCs w:val="28"/>
        </w:rPr>
        <w:t xml:space="preserve">“. С фактическо децентрализиране на компетентността за противодействие на организираната престъпност, така както това предвижда обсъждания законопроект, е невъзможно България да изпълни цитираната разпоредба. Най-малко, в </w:t>
      </w:r>
      <w:r>
        <w:rPr>
          <w:sz w:val="28"/>
          <w:szCs w:val="28"/>
        </w:rPr>
        <w:lastRenderedPageBreak/>
        <w:t xml:space="preserve">законопроекта не се съдържат нито идеи, нито предложения, как това би могло да бъде постигнато. В предложения законопроект липсват каквито и да е гаранции , така че, да се приеме че Българската държава ще се съобрази и с разпоредбата на чл.34, която гласи :  </w:t>
      </w:r>
      <w:r>
        <w:rPr>
          <w:i/>
          <w:sz w:val="28"/>
          <w:szCs w:val="28"/>
        </w:rPr>
        <w:t xml:space="preserve">„Прилагане на конвенцията т.1. Всяка държава - страна по конвенцията, предприема необходимите мерки, включително законодателни и административни, в съответствие с основните принципи на своето вътрешно законодателство така, че да гарантира спазването на задълженията си по тази конвенция.“. </w:t>
      </w:r>
      <w:r>
        <w:rPr>
          <w:sz w:val="28"/>
          <w:szCs w:val="28"/>
        </w:rPr>
        <w:t xml:space="preserve">Законопроектът, освен това, поставя под въпрос изпълнението на разпоредбата на чл.6, т.2 от Конвенцията на ООН срещу корупцията, в сила от 20.10.2006г. за РБ </w:t>
      </w:r>
      <w:r>
        <w:rPr>
          <w:rStyle w:val="af2"/>
          <w:sz w:val="28"/>
          <w:szCs w:val="28"/>
        </w:rPr>
        <w:footnoteReference w:id="20"/>
      </w:r>
      <w:r>
        <w:rPr>
          <w:sz w:val="28"/>
          <w:szCs w:val="28"/>
        </w:rPr>
        <w:t xml:space="preserve"> - </w:t>
      </w:r>
      <w:r>
        <w:rPr>
          <w:i/>
          <w:sz w:val="28"/>
          <w:szCs w:val="28"/>
        </w:rPr>
        <w:t xml:space="preserve">“Всяка държава - страна по конвенцията, в съответствие с основните принципи на правната й система предоставя на органа или органите, посочени в ал. 1 на този член, </w:t>
      </w:r>
      <w:r>
        <w:rPr>
          <w:b/>
          <w:i/>
          <w:sz w:val="28"/>
          <w:szCs w:val="28"/>
        </w:rPr>
        <w:t>необходимата независимост за ефективно и освободено от неправомерен натиск изпълнение на техните функции</w:t>
      </w:r>
      <w:r>
        <w:rPr>
          <w:i/>
          <w:sz w:val="28"/>
          <w:szCs w:val="28"/>
        </w:rPr>
        <w:t>. Материалните ресурси и специализираният персонал, както и обучението, което може да изисква този персонал, необходими за изпълнение на техните функции, следва да бъдат надлежно предоставени</w:t>
      </w:r>
      <w:r>
        <w:rPr>
          <w:sz w:val="28"/>
          <w:szCs w:val="28"/>
        </w:rPr>
        <w:t xml:space="preserve">“. В чл.36 на същата Конвенция е прието, че </w:t>
      </w:r>
      <w:r>
        <w:rPr>
          <w:i/>
          <w:sz w:val="28"/>
          <w:szCs w:val="28"/>
        </w:rPr>
        <w:t xml:space="preserve">„Специализирани органи - Всяка държава - страна по конвенцията, в съответствие с основните принципи на правната й система гарантира съществуването на орган или органи или лица, специализирани в борбата с корупцията чрез правоприлагане. </w:t>
      </w:r>
      <w:r>
        <w:rPr>
          <w:b/>
          <w:i/>
          <w:sz w:val="28"/>
          <w:szCs w:val="28"/>
        </w:rPr>
        <w:t>На този орган или органи или лица се гарантира независимост в съответствие с основните принципи на правната система на съответната държава - страна по конвенцията, за да могат да изпълняват функциите си ефективно и без оказване на неправомерно влияние.</w:t>
      </w:r>
      <w:r>
        <w:rPr>
          <w:i/>
          <w:sz w:val="28"/>
          <w:szCs w:val="28"/>
        </w:rPr>
        <w:t xml:space="preserve"> Тези лица или персоналът на този орган или на тези органи трябва да са подходящо обучени и да притежават средства за изпълнение на техните задачи.“.</w:t>
      </w:r>
    </w:p>
    <w:p w:rsidR="00C640FB" w:rsidRDefault="00C640FB" w:rsidP="00C640FB">
      <w:pPr>
        <w:spacing w:after="0" w:line="240" w:lineRule="auto"/>
        <w:jc w:val="both"/>
        <w:rPr>
          <w:rFonts w:ascii="Times New Roman" w:hAnsi="Times New Roman" w:cs="Times New Roman"/>
          <w:sz w:val="28"/>
          <w:szCs w:val="28"/>
          <w:lang w:val="bg-BG"/>
        </w:rPr>
      </w:pPr>
      <w:r>
        <w:rPr>
          <w:rFonts w:ascii="Times New Roman" w:hAnsi="Times New Roman" w:cs="Times New Roman"/>
          <w:sz w:val="28"/>
          <w:szCs w:val="28"/>
          <w:lang w:val="bg-BG"/>
        </w:rPr>
        <w:tab/>
        <w:t>Познавайки в детайли работата на прокурорите от специализирана прокуратура, считам че такъв явен обрат</w:t>
      </w:r>
      <w:r>
        <w:t xml:space="preserve"> </w:t>
      </w:r>
      <w:r>
        <w:rPr>
          <w:rFonts w:ascii="Times New Roman" w:hAnsi="Times New Roman" w:cs="Times New Roman"/>
          <w:sz w:val="28"/>
          <w:szCs w:val="28"/>
          <w:lang w:val="bg-BG"/>
        </w:rPr>
        <w:t xml:space="preserve">в наказателно правната политика на държавата, който да налага пълното закриване на специализирана прокуратура, не е налице.Това е така, защото проблемите, които съществуват и които пречат за по-голяма ефективност в борбата с корупцията, като цяло, се дължат на изключително формалния наказателен процес и на безвъзвратно остарелия Наказателен кодекс. Дължат се и на недостатъчно дългия период от време, в който специализираните магистратури са упражнявали, възложената им компетентност по разкриване, разследване и наказване корупция по висшите етажи на властта </w:t>
      </w:r>
      <w:r>
        <w:rPr>
          <w:rFonts w:ascii="Times New Roman" w:hAnsi="Times New Roman" w:cs="Times New Roman"/>
          <w:sz w:val="24"/>
          <w:szCs w:val="28"/>
          <w:lang w:val="bg-BG"/>
        </w:rPr>
        <w:t>( съгласно от посочената по горе кратка статистика за четири години, броят на осъдените за корупция лица е увеличен неколкократно)</w:t>
      </w:r>
      <w:r>
        <w:rPr>
          <w:rFonts w:ascii="Times New Roman" w:hAnsi="Times New Roman" w:cs="Times New Roman"/>
          <w:sz w:val="28"/>
          <w:szCs w:val="28"/>
          <w:lang w:val="bg-BG"/>
        </w:rPr>
        <w:t>.</w:t>
      </w:r>
    </w:p>
    <w:p w:rsidR="00C640FB" w:rsidRDefault="00C640FB" w:rsidP="00C640FB">
      <w:pPr>
        <w:spacing w:after="0" w:line="240" w:lineRule="auto"/>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Поради това категорично считам, че липсата на осезаем напредък по корупционните престъпления се дължи на остарялото наказателно законодателство и изключително формализирания наказателен процес, а истинската причина за </w:t>
      </w:r>
      <w:r>
        <w:rPr>
          <w:rFonts w:ascii="Times New Roman" w:hAnsi="Times New Roman" w:cs="Times New Roman"/>
          <w:sz w:val="28"/>
          <w:szCs w:val="28"/>
          <w:lang w:val="bg-BG"/>
        </w:rPr>
        <w:lastRenderedPageBreak/>
        <w:t>желанието за закриване на специализираните структури може да е всяка друга, но не и липса на ефективност и ефикасност.</w:t>
      </w:r>
      <w:r>
        <w:rPr>
          <w:rStyle w:val="af2"/>
          <w:rFonts w:ascii="Times New Roman" w:hAnsi="Times New Roman" w:cs="Times New Roman"/>
          <w:sz w:val="28"/>
          <w:szCs w:val="28"/>
          <w:lang w:val="bg-BG"/>
        </w:rPr>
        <w:footnoteReference w:id="21"/>
      </w:r>
      <w:r>
        <w:rPr>
          <w:rFonts w:ascii="Times New Roman" w:hAnsi="Times New Roman" w:cs="Times New Roman"/>
          <w:sz w:val="28"/>
          <w:szCs w:val="28"/>
          <w:lang w:val="bg-BG"/>
        </w:rPr>
        <w:t xml:space="preserve"> </w:t>
      </w:r>
    </w:p>
    <w:p w:rsidR="00C640FB" w:rsidRDefault="00C640FB" w:rsidP="00C640FB">
      <w:pPr>
        <w:jc w:val="both"/>
        <w:rPr>
          <w:rFonts w:ascii="Times New Roman" w:hAnsi="Times New Roman" w:cs="Times New Roman"/>
          <w:sz w:val="28"/>
          <w:szCs w:val="28"/>
        </w:rPr>
      </w:pPr>
    </w:p>
    <w:p w:rsidR="00C640FB" w:rsidRPr="00C640FB" w:rsidRDefault="00C640FB" w:rsidP="00C640FB">
      <w:pPr>
        <w:jc w:val="both"/>
        <w:rPr>
          <w:rFonts w:ascii="Times New Roman" w:hAnsi="Times New Roman" w:cs="Times New Roman"/>
          <w:b/>
          <w:sz w:val="28"/>
          <w:szCs w:val="28"/>
          <w:lang w:val="bg-BG"/>
        </w:rPr>
      </w:pPr>
      <w:r w:rsidRPr="00C640FB">
        <w:rPr>
          <w:rFonts w:ascii="Times New Roman" w:hAnsi="Times New Roman" w:cs="Times New Roman"/>
          <w:b/>
          <w:sz w:val="28"/>
          <w:szCs w:val="28"/>
          <w:lang w:val="bg-BG"/>
        </w:rPr>
        <w:t xml:space="preserve">                               С УВАЖЕНИЕ,</w:t>
      </w:r>
    </w:p>
    <w:p w:rsidR="00C640FB" w:rsidRPr="00C640FB" w:rsidRDefault="00C640FB" w:rsidP="00C640FB">
      <w:pPr>
        <w:jc w:val="both"/>
        <w:rPr>
          <w:rFonts w:ascii="Times New Roman" w:hAnsi="Times New Roman" w:cs="Times New Roman"/>
          <w:b/>
          <w:sz w:val="28"/>
          <w:szCs w:val="28"/>
          <w:lang w:val="bg-BG"/>
        </w:rPr>
      </w:pPr>
      <w:r w:rsidRPr="00C640FB">
        <w:rPr>
          <w:rFonts w:ascii="Times New Roman" w:hAnsi="Times New Roman" w:cs="Times New Roman"/>
          <w:b/>
          <w:sz w:val="28"/>
          <w:szCs w:val="28"/>
          <w:lang w:val="bg-BG"/>
        </w:rPr>
        <w:t xml:space="preserve">                                                                   Валентина Маджарова </w:t>
      </w:r>
    </w:p>
    <w:sectPr w:rsidR="00C640FB" w:rsidRPr="00C640FB" w:rsidSect="006D3560">
      <w:headerReference w:type="default" r:id="rId19"/>
      <w:footerReference w:type="default" r:id="rId20"/>
      <w:pgSz w:w="12240" w:h="15840"/>
      <w:pgMar w:top="1134"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65" w:rsidRDefault="00551E65" w:rsidP="005D5929">
      <w:pPr>
        <w:spacing w:after="0" w:line="240" w:lineRule="auto"/>
      </w:pPr>
      <w:r>
        <w:separator/>
      </w:r>
    </w:p>
  </w:endnote>
  <w:endnote w:type="continuationSeparator" w:id="0">
    <w:p w:rsidR="00551E65" w:rsidRDefault="00551E65" w:rsidP="005D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AF" w:rsidRPr="0053538A" w:rsidRDefault="00C14DAF" w:rsidP="00AE16FD">
    <w:pPr>
      <w:pStyle w:val="a5"/>
      <w:pBdr>
        <w:top w:val="single" w:sz="4" w:space="1" w:color="auto"/>
      </w:pBdr>
      <w:jc w:val="center"/>
      <w:rPr>
        <w:rFonts w:ascii="Times New Roman" w:eastAsia="Times New Roman" w:hAnsi="Times New Roman" w:cs="Times New Roman"/>
        <w:i/>
        <w:sz w:val="24"/>
        <w:szCs w:val="24"/>
        <w:lang w:val="bg-BG" w:eastAsia="bg-BG"/>
      </w:rPr>
    </w:pPr>
    <w:r>
      <w:rPr>
        <w:rFonts w:ascii="Times New Roman" w:eastAsia="Times New Roman" w:hAnsi="Times New Roman" w:cs="Times New Roman"/>
        <w:i/>
        <w:sz w:val="24"/>
        <w:szCs w:val="24"/>
        <w:lang w:val="bg-BG" w:eastAsia="bg-BG"/>
      </w:rPr>
      <w:t>София,  ул. „Черковна“№90;</w:t>
    </w:r>
    <w:r w:rsidRPr="00583B68">
      <w:rPr>
        <w:rFonts w:ascii="Times New Roman" w:eastAsia="Times New Roman" w:hAnsi="Times New Roman" w:cs="Times New Roman"/>
        <w:i/>
        <w:color w:val="0000FF" w:themeColor="hyperlink"/>
        <w:sz w:val="24"/>
        <w:szCs w:val="24"/>
        <w:u w:val="single"/>
        <w:lang w:eastAsia="bg-BG"/>
      </w:rPr>
      <w:t>sp@prb.bg</w:t>
    </w:r>
  </w:p>
  <w:p w:rsidR="00C14DAF" w:rsidRDefault="00C14D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65" w:rsidRDefault="00551E65" w:rsidP="005D5929">
      <w:pPr>
        <w:spacing w:after="0" w:line="240" w:lineRule="auto"/>
      </w:pPr>
      <w:r>
        <w:separator/>
      </w:r>
    </w:p>
  </w:footnote>
  <w:footnote w:type="continuationSeparator" w:id="0">
    <w:p w:rsidR="00551E65" w:rsidRDefault="00551E65" w:rsidP="005D5929">
      <w:pPr>
        <w:spacing w:after="0" w:line="240" w:lineRule="auto"/>
      </w:pPr>
      <w:r>
        <w:continuationSeparator/>
      </w:r>
    </w:p>
  </w:footnote>
  <w:footnote w:id="1">
    <w:p w:rsidR="00C640FB" w:rsidRDefault="00C640FB" w:rsidP="00C640FB">
      <w:pPr>
        <w:spacing w:after="0" w:line="240" w:lineRule="auto"/>
        <w:jc w:val="both"/>
        <w:rPr>
          <w:rFonts w:ascii="Times New Roman" w:hAnsi="Times New Roman" w:cs="Times New Roman"/>
          <w:lang w:val="bg-BG"/>
        </w:rPr>
      </w:pPr>
      <w:r>
        <w:rPr>
          <w:rStyle w:val="af2"/>
        </w:rPr>
        <w:footnoteRef/>
      </w:r>
      <w:r>
        <w:t xml:space="preserve"> </w:t>
      </w:r>
      <w:r>
        <w:rPr>
          <w:rFonts w:ascii="Times New Roman" w:hAnsi="Times New Roman" w:cs="Times New Roman"/>
          <w:sz w:val="20"/>
          <w:szCs w:val="20"/>
          <w:lang w:val="bg-BG"/>
        </w:rPr>
        <w:t>чл.26 ЗНА –ал.</w:t>
      </w:r>
      <w:r>
        <w:rPr>
          <w:rFonts w:ascii="Times New Roman" w:hAnsi="Times New Roman" w:cs="Times New Roman"/>
          <w:sz w:val="20"/>
          <w:szCs w:val="20"/>
        </w:rPr>
        <w:t xml:space="preserve">4 (Нова – ДВ, бр. </w:t>
      </w:r>
      <w:proofErr w:type="gramStart"/>
      <w:r>
        <w:rPr>
          <w:rFonts w:ascii="Times New Roman" w:hAnsi="Times New Roman" w:cs="Times New Roman"/>
          <w:sz w:val="20"/>
          <w:szCs w:val="20"/>
        </w:rPr>
        <w:t>34</w:t>
      </w:r>
      <w:r>
        <w:rPr>
          <w:rFonts w:ascii="Times New Roman" w:hAnsi="Times New Roman" w:cs="Times New Roman"/>
          <w:sz w:val="20"/>
          <w:szCs w:val="20"/>
          <w:lang w:val="bg-BG"/>
        </w:rPr>
        <w:t>/</w:t>
      </w:r>
      <w:r>
        <w:rPr>
          <w:rFonts w:ascii="Times New Roman" w:hAnsi="Times New Roman" w:cs="Times New Roman"/>
          <w:sz w:val="20"/>
          <w:szCs w:val="20"/>
        </w:rPr>
        <w:t>2016г., в сила от 4.11.2016 г.)</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Срокът за предложения и становища по проектите, публикувани за обществени консултации по ал.</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3, </w:t>
      </w:r>
      <w:r>
        <w:rPr>
          <w:rFonts w:ascii="Times New Roman" w:hAnsi="Times New Roman" w:cs="Times New Roman"/>
          <w:b/>
          <w:sz w:val="20"/>
          <w:szCs w:val="20"/>
        </w:rPr>
        <w:t>е не по-кратък от 30 дни</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При изключителни случаи и изрично посочване на причините в мотивите, съответно в доклада, съставителят на проекта може да определи друг срок, но не по-кратък от 14 дни.</w:t>
      </w:r>
      <w:proofErr w:type="gramEnd"/>
    </w:p>
  </w:footnote>
  <w:footnote w:id="2">
    <w:p w:rsidR="00C640FB" w:rsidRDefault="00C640FB" w:rsidP="00C640FB">
      <w:pPr>
        <w:pStyle w:val="af0"/>
        <w:jc w:val="both"/>
        <w:rPr>
          <w:rFonts w:ascii="Times New Roman" w:hAnsi="Times New Roman" w:cs="Times New Roman"/>
          <w:lang w:val="bg-BG"/>
        </w:rPr>
      </w:pPr>
      <w:r>
        <w:rPr>
          <w:rStyle w:val="af2"/>
        </w:rPr>
        <w:footnoteRef/>
      </w:r>
      <w:r>
        <w:t xml:space="preserve"> </w:t>
      </w:r>
      <w:r>
        <w:rPr>
          <w:rFonts w:ascii="Times New Roman" w:hAnsi="Times New Roman" w:cs="Times New Roman"/>
        </w:rPr>
        <w:t>Глава трета</w:t>
      </w:r>
      <w:r>
        <w:rPr>
          <w:rFonts w:ascii="Times New Roman" w:hAnsi="Times New Roman" w:cs="Times New Roman"/>
          <w:lang w:val="bg-BG"/>
        </w:rPr>
        <w:t xml:space="preserve">, </w:t>
      </w:r>
      <w:r>
        <w:rPr>
          <w:rFonts w:ascii="Times New Roman" w:hAnsi="Times New Roman" w:cs="Times New Roman"/>
        </w:rPr>
        <w:t>(</w:t>
      </w:r>
      <w:proofErr w:type="gramStart"/>
      <w:r>
        <w:rPr>
          <w:rFonts w:ascii="Times New Roman" w:hAnsi="Times New Roman" w:cs="Times New Roman"/>
          <w:lang w:val="bg-BG"/>
        </w:rPr>
        <w:t>о</w:t>
      </w:r>
      <w:r>
        <w:rPr>
          <w:rFonts w:ascii="Times New Roman" w:hAnsi="Times New Roman" w:cs="Times New Roman"/>
        </w:rPr>
        <w:t>тм.,</w:t>
      </w:r>
      <w:proofErr w:type="gramEnd"/>
      <w:r>
        <w:rPr>
          <w:rFonts w:ascii="Times New Roman" w:hAnsi="Times New Roman" w:cs="Times New Roman"/>
        </w:rPr>
        <w:t xml:space="preserve"> нова - ДВ, бр. 46</w:t>
      </w:r>
      <w:r>
        <w:rPr>
          <w:rFonts w:ascii="Times New Roman" w:hAnsi="Times New Roman" w:cs="Times New Roman"/>
          <w:lang w:val="bg-BG"/>
        </w:rPr>
        <w:t>/</w:t>
      </w:r>
      <w:r>
        <w:rPr>
          <w:rFonts w:ascii="Times New Roman" w:hAnsi="Times New Roman" w:cs="Times New Roman"/>
        </w:rPr>
        <w:t>07 г., в сила от 1.01.2008 г.)</w:t>
      </w:r>
      <w:r>
        <w:rPr>
          <w:rFonts w:ascii="Times New Roman" w:hAnsi="Times New Roman" w:cs="Times New Roman"/>
          <w:lang w:val="bg-BG"/>
        </w:rPr>
        <w:t xml:space="preserve"> - </w:t>
      </w:r>
      <w:r>
        <w:rPr>
          <w:rFonts w:ascii="Times New Roman" w:hAnsi="Times New Roman" w:cs="Times New Roman"/>
        </w:rPr>
        <w:t>ИЗРАБОТВАНЕ НА ПРОЕКТИ НА НОРМАТИВНИ АКТОВЕ</w:t>
      </w:r>
      <w:r>
        <w:rPr>
          <w:rFonts w:ascii="Times New Roman" w:hAnsi="Times New Roman" w:cs="Times New Roman"/>
          <w:lang w:val="bg-BG"/>
        </w:rPr>
        <w:t xml:space="preserve"> </w:t>
      </w:r>
      <w:r>
        <w:rPr>
          <w:rFonts w:ascii="Times New Roman" w:hAnsi="Times New Roman" w:cs="Times New Roman"/>
        </w:rPr>
        <w:t>(</w:t>
      </w:r>
      <w:r>
        <w:rPr>
          <w:rFonts w:ascii="Times New Roman" w:hAnsi="Times New Roman" w:cs="Times New Roman"/>
          <w:lang w:val="bg-BG"/>
        </w:rPr>
        <w:t>з</w:t>
      </w:r>
      <w:r>
        <w:rPr>
          <w:rFonts w:ascii="Times New Roman" w:hAnsi="Times New Roman" w:cs="Times New Roman"/>
        </w:rPr>
        <w:t xml:space="preserve">агл. изм. </w:t>
      </w:r>
      <w:proofErr w:type="gramStart"/>
      <w:r>
        <w:rPr>
          <w:rFonts w:ascii="Times New Roman" w:hAnsi="Times New Roman" w:cs="Times New Roman"/>
        </w:rPr>
        <w:t>- ДВ, бр.</w:t>
      </w:r>
      <w:proofErr w:type="gramEnd"/>
      <w:r>
        <w:rPr>
          <w:rFonts w:ascii="Times New Roman" w:hAnsi="Times New Roman" w:cs="Times New Roman"/>
        </w:rPr>
        <w:t xml:space="preserve"> 46</w:t>
      </w:r>
      <w:r>
        <w:rPr>
          <w:rFonts w:ascii="Times New Roman" w:hAnsi="Times New Roman" w:cs="Times New Roman"/>
          <w:lang w:val="bg-BG"/>
        </w:rPr>
        <w:t>/</w:t>
      </w:r>
      <w:r>
        <w:rPr>
          <w:rFonts w:ascii="Times New Roman" w:hAnsi="Times New Roman" w:cs="Times New Roman"/>
        </w:rPr>
        <w:t xml:space="preserve">07 </w:t>
      </w:r>
      <w:proofErr w:type="gramStart"/>
      <w:r>
        <w:rPr>
          <w:rFonts w:ascii="Times New Roman" w:hAnsi="Times New Roman" w:cs="Times New Roman"/>
        </w:rPr>
        <w:t>г.,</w:t>
      </w:r>
      <w:proofErr w:type="gramEnd"/>
      <w:r>
        <w:rPr>
          <w:rFonts w:ascii="Times New Roman" w:hAnsi="Times New Roman" w:cs="Times New Roman"/>
        </w:rPr>
        <w:t xml:space="preserve"> в сила от 1.01.2008 г.)</w:t>
      </w:r>
      <w:r>
        <w:rPr>
          <w:rFonts w:ascii="Times New Roman" w:hAnsi="Times New Roman" w:cs="Times New Roman"/>
          <w:lang w:val="bg-BG"/>
        </w:rPr>
        <w:t xml:space="preserve"> – чл. 26 -28 ЗНА</w:t>
      </w:r>
    </w:p>
  </w:footnote>
  <w:footnote w:id="3">
    <w:p w:rsidR="00C640FB" w:rsidRDefault="00C640FB" w:rsidP="00C640FB">
      <w:pPr>
        <w:pStyle w:val="af0"/>
        <w:jc w:val="both"/>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Нова – ДВ, бр.</w:t>
      </w:r>
      <w:proofErr w:type="gramEnd"/>
      <w:r>
        <w:rPr>
          <w:rFonts w:ascii="Times New Roman" w:hAnsi="Times New Roman" w:cs="Times New Roman"/>
        </w:rPr>
        <w:t xml:space="preserve"> </w:t>
      </w:r>
      <w:proofErr w:type="gramStart"/>
      <w:r>
        <w:rPr>
          <w:rFonts w:ascii="Times New Roman" w:hAnsi="Times New Roman" w:cs="Times New Roman"/>
        </w:rPr>
        <w:t>34 от 2016 г. в сила от 4.11.2016 г.)</w:t>
      </w:r>
      <w:proofErr w:type="gramEnd"/>
    </w:p>
  </w:footnote>
  <w:footnote w:id="4">
    <w:p w:rsidR="00C640FB" w:rsidRDefault="00C640FB" w:rsidP="00C640FB">
      <w:pPr>
        <w:pStyle w:val="af0"/>
        <w:jc w:val="both"/>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Решение № 6046</w:t>
      </w:r>
      <w:r>
        <w:rPr>
          <w:rFonts w:ascii="Times New Roman" w:hAnsi="Times New Roman" w:cs="Times New Roman"/>
          <w:lang w:val="bg-BG"/>
        </w:rPr>
        <w:t>/</w:t>
      </w:r>
      <w:r>
        <w:rPr>
          <w:rFonts w:ascii="Times New Roman" w:hAnsi="Times New Roman" w:cs="Times New Roman"/>
        </w:rPr>
        <w:t>26.05.2015 г. на ВАС по адм.</w:t>
      </w:r>
      <w:proofErr w:type="gramEnd"/>
      <w:r>
        <w:rPr>
          <w:rFonts w:ascii="Times New Roman" w:hAnsi="Times New Roman" w:cs="Times New Roman"/>
        </w:rPr>
        <w:t xml:space="preserve"> д. № 5547/2012 г., IV о., докладчик съдията Диана Гърбатова</w:t>
      </w:r>
    </w:p>
  </w:footnote>
  <w:footnote w:id="5">
    <w:p w:rsidR="00C640FB" w:rsidRDefault="00C640FB" w:rsidP="00C640FB">
      <w:pPr>
        <w:pStyle w:val="af0"/>
        <w:jc w:val="both"/>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Решение № 6577</w:t>
      </w:r>
      <w:r>
        <w:rPr>
          <w:rFonts w:ascii="Times New Roman" w:hAnsi="Times New Roman" w:cs="Times New Roman"/>
          <w:lang w:val="bg-BG"/>
        </w:rPr>
        <w:t>/</w:t>
      </w:r>
      <w:r>
        <w:rPr>
          <w:rFonts w:ascii="Times New Roman" w:hAnsi="Times New Roman" w:cs="Times New Roman"/>
        </w:rPr>
        <w:t>14.05.2013 г. на ВАС по адм.</w:t>
      </w:r>
      <w:proofErr w:type="gramEnd"/>
      <w:r>
        <w:rPr>
          <w:rFonts w:ascii="Times New Roman" w:hAnsi="Times New Roman" w:cs="Times New Roman"/>
        </w:rPr>
        <w:t xml:space="preserve"> д. № 3622/2013 </w:t>
      </w:r>
      <w:proofErr w:type="gramStart"/>
      <w:r>
        <w:rPr>
          <w:rFonts w:ascii="Times New Roman" w:hAnsi="Times New Roman" w:cs="Times New Roman"/>
        </w:rPr>
        <w:t>г.,</w:t>
      </w:r>
      <w:proofErr w:type="gramEnd"/>
      <w:r>
        <w:rPr>
          <w:rFonts w:ascii="Times New Roman" w:hAnsi="Times New Roman" w:cs="Times New Roman"/>
        </w:rPr>
        <w:t xml:space="preserve"> VII о., докладчик председателят Ваня Анчева</w:t>
      </w:r>
      <w:r>
        <w:rPr>
          <w:rFonts w:ascii="Times New Roman" w:hAnsi="Times New Roman" w:cs="Times New Roman"/>
          <w:lang w:val="bg-BG"/>
        </w:rPr>
        <w:t xml:space="preserve"> – „Разпоредбата на чл. 28, ал. 2 ЗНА е императивна и посочва, че мотивите, съответно докладът, трябва да съдържат изчерпателно изброени задължителни реквизити. ЗНА придава изключително значение на мотивирането на предложението за приемане на нормативен акт.</w:t>
      </w:r>
    </w:p>
    <w:p w:rsidR="00C640FB" w:rsidRDefault="00C640FB" w:rsidP="00C640FB">
      <w:pPr>
        <w:pStyle w:val="af0"/>
        <w:jc w:val="both"/>
        <w:rPr>
          <w:rFonts w:ascii="Times New Roman" w:hAnsi="Times New Roman" w:cs="Times New Roman"/>
          <w:lang w:val="bg-BG"/>
        </w:rPr>
      </w:pPr>
      <w:r>
        <w:rPr>
          <w:rFonts w:ascii="Times New Roman" w:hAnsi="Times New Roman" w:cs="Times New Roman"/>
          <w:lang w:val="bg-BG"/>
        </w:rPr>
        <w:tab/>
        <w:t>Съгласно разпоредбата на чл. 28, ал. 3 ЗНА, проект на нормативен акт, към който не са приложени мотиви, съответно доклад, съгласно изчерпателно изброените в закона изисквания, не се обсъжда от компетентния да го приеме орган. А според нормата на чл. 26, ал. 1 ЗНА, изработването на проект за нормативен акт се извършва при зачитане принципите на обоснованост, стабилност, откритост и съгласуваност.“</w:t>
      </w:r>
    </w:p>
  </w:footnote>
  <w:footnote w:id="6">
    <w:p w:rsidR="00C640FB" w:rsidRDefault="00C640FB" w:rsidP="00C640FB">
      <w:pPr>
        <w:pStyle w:val="af0"/>
        <w:jc w:val="both"/>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Решение № 8709 от 27.06.2018 г. на ВАС по адм.</w:t>
      </w:r>
      <w:proofErr w:type="gramEnd"/>
      <w:r>
        <w:rPr>
          <w:rFonts w:ascii="Times New Roman" w:hAnsi="Times New Roman" w:cs="Times New Roman"/>
        </w:rPr>
        <w:t xml:space="preserve"> д. № 2751/2017 г., IV о., докладчик председателят Диана Гърбатова</w:t>
      </w:r>
    </w:p>
  </w:footnote>
  <w:footnote w:id="7">
    <w:p w:rsidR="00C640FB" w:rsidRDefault="00C640FB" w:rsidP="00C640FB">
      <w:pPr>
        <w:pStyle w:val="af0"/>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 60 </w:t>
      </w:r>
      <w:r>
        <w:rPr>
          <w:rFonts w:ascii="Times New Roman" w:hAnsi="Times New Roman" w:cs="Times New Roman"/>
          <w:lang w:val="bg-BG"/>
        </w:rPr>
        <w:t xml:space="preserve">от ЗИД НПК, обн. </w:t>
      </w:r>
      <w:r>
        <w:rPr>
          <w:rFonts w:ascii="Times New Roman" w:hAnsi="Times New Roman" w:cs="Times New Roman"/>
          <w:lang w:val="bg-BG"/>
        </w:rPr>
        <w:t>ДВ 63/2017г. , в сила от 05.11.2017г.</w:t>
      </w:r>
    </w:p>
  </w:footnote>
  <w:footnote w:id="8">
    <w:p w:rsidR="00C640FB" w:rsidRDefault="00C640FB" w:rsidP="00C640FB">
      <w:pPr>
        <w:pStyle w:val="af0"/>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вж.чл.381</w:t>
      </w:r>
      <w:r>
        <w:rPr>
          <w:rFonts w:ascii="Times New Roman" w:hAnsi="Times New Roman" w:cs="Times New Roman"/>
          <w:lang w:val="bg-BG"/>
        </w:rPr>
        <w:t xml:space="preserve"> </w:t>
      </w:r>
      <w:r>
        <w:rPr>
          <w:rFonts w:ascii="Times New Roman" w:hAnsi="Times New Roman" w:cs="Times New Roman"/>
        </w:rPr>
        <w:t>ал.2 НПК</w:t>
      </w:r>
    </w:p>
  </w:footnote>
  <w:footnote w:id="9">
    <w:p w:rsidR="00C640FB" w:rsidRDefault="00C640FB" w:rsidP="00C640FB">
      <w:pPr>
        <w:pStyle w:val="af0"/>
        <w:jc w:val="both"/>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(COM(2017) 43)</w:t>
      </w:r>
    </w:p>
  </w:footnote>
  <w:footnote w:id="10">
    <w:p w:rsidR="00C640FB" w:rsidRDefault="00C640FB" w:rsidP="00C640FB">
      <w:pPr>
        <w:pStyle w:val="af0"/>
        <w:jc w:val="both"/>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COM(</w:t>
      </w:r>
      <w:proofErr w:type="gramEnd"/>
      <w:r>
        <w:rPr>
          <w:rFonts w:ascii="Times New Roman" w:hAnsi="Times New Roman" w:cs="Times New Roman"/>
        </w:rPr>
        <w:t>2018) 850 final).</w:t>
      </w:r>
    </w:p>
  </w:footnote>
  <w:footnote w:id="11">
    <w:p w:rsidR="00C640FB" w:rsidRDefault="00C640FB" w:rsidP="00C640FB">
      <w:pPr>
        <w:pStyle w:val="af0"/>
        <w:jc w:val="both"/>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обн</w:t>
      </w:r>
      <w:proofErr w:type="gramEnd"/>
      <w:r>
        <w:rPr>
          <w:rFonts w:ascii="Times New Roman" w:hAnsi="Times New Roman" w:cs="Times New Roman"/>
        </w:rPr>
        <w:t>. ДВ, бр.66/15.11.2006 г.,</w:t>
      </w:r>
    </w:p>
  </w:footnote>
  <w:footnote w:id="12">
    <w:p w:rsidR="00C640FB" w:rsidRDefault="00C640FB" w:rsidP="00C640FB">
      <w:pPr>
        <w:pStyle w:val="af0"/>
        <w:jc w:val="both"/>
        <w:rPr>
          <w:lang w:val="bg-BG"/>
        </w:rPr>
      </w:pPr>
      <w:r>
        <w:rPr>
          <w:rStyle w:val="af2"/>
          <w:rFonts w:ascii="Times New Roman" w:hAnsi="Times New Roman" w:cs="Times New Roman"/>
        </w:rPr>
        <w:footnoteRef/>
      </w:r>
      <w:r>
        <w:rPr>
          <w:rFonts w:ascii="Times New Roman" w:hAnsi="Times New Roman" w:cs="Times New Roman"/>
        </w:rPr>
        <w:t xml:space="preserve"> Решение № 10/2011 г. по к. д. № 6/2011 г.</w:t>
      </w:r>
      <w:r>
        <w:rPr>
          <w:rFonts w:ascii="Times New Roman" w:hAnsi="Times New Roman" w:cs="Times New Roman"/>
          <w:lang w:val="bg-BG"/>
        </w:rPr>
        <w:t xml:space="preserve"> на КС</w:t>
      </w:r>
    </w:p>
  </w:footnote>
  <w:footnote w:id="13">
    <w:p w:rsidR="00C640FB" w:rsidRDefault="00C640FB" w:rsidP="00C640FB">
      <w:pPr>
        <w:pStyle w:val="af0"/>
        <w:rPr>
          <w:color w:val="000000" w:themeColor="text1"/>
          <w:lang w:val="bg-BG"/>
        </w:rPr>
      </w:pPr>
      <w:r>
        <w:rPr>
          <w:rStyle w:val="af2"/>
          <w:color w:val="000000" w:themeColor="text1"/>
        </w:rPr>
        <w:footnoteRef/>
      </w:r>
      <w:r>
        <w:rPr>
          <w:color w:val="000000" w:themeColor="text1"/>
        </w:rPr>
        <w:t xml:space="preserve"> обн.ДВ, бр.1/04.01.2011 </w:t>
      </w:r>
      <w:proofErr w:type="gramStart"/>
      <w:r>
        <w:rPr>
          <w:color w:val="000000" w:themeColor="text1"/>
        </w:rPr>
        <w:t>г</w:t>
      </w:r>
      <w:r>
        <w:rPr>
          <w:color w:val="000000" w:themeColor="text1"/>
          <w:lang w:val="bg-BG"/>
        </w:rPr>
        <w:t>.</w:t>
      </w:r>
      <w:r>
        <w:rPr>
          <w:color w:val="000000" w:themeColor="text1"/>
        </w:rPr>
        <w:t>,</w:t>
      </w:r>
      <w:proofErr w:type="gramEnd"/>
      <w:r>
        <w:rPr>
          <w:color w:val="000000" w:themeColor="text1"/>
        </w:rPr>
        <w:t xml:space="preserve"> в сила от 04.01.2012 г</w:t>
      </w:r>
      <w:r>
        <w:rPr>
          <w:color w:val="000000" w:themeColor="text1"/>
          <w:lang w:val="bg-BG"/>
        </w:rPr>
        <w:t>.</w:t>
      </w:r>
    </w:p>
  </w:footnote>
  <w:footnote w:id="14">
    <w:p w:rsidR="00C640FB" w:rsidRDefault="00C640FB" w:rsidP="00C640FB">
      <w:pPr>
        <w:pStyle w:val="af0"/>
        <w:jc w:val="both"/>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изм</w:t>
      </w:r>
      <w:proofErr w:type="gramEnd"/>
      <w:r>
        <w:rPr>
          <w:rFonts w:ascii="Times New Roman" w:hAnsi="Times New Roman" w:cs="Times New Roman"/>
        </w:rPr>
        <w:t>. ДВ,бр.7</w:t>
      </w:r>
      <w:r>
        <w:rPr>
          <w:rFonts w:ascii="Times New Roman" w:hAnsi="Times New Roman" w:cs="Times New Roman"/>
          <w:lang w:val="bg-BG"/>
        </w:rPr>
        <w:t>/</w:t>
      </w:r>
      <w:r>
        <w:rPr>
          <w:rFonts w:ascii="Times New Roman" w:hAnsi="Times New Roman" w:cs="Times New Roman"/>
        </w:rPr>
        <w:t>2019 г</w:t>
      </w:r>
    </w:p>
  </w:footnote>
  <w:footnote w:id="15">
    <w:p w:rsidR="00C640FB" w:rsidRDefault="00C640FB" w:rsidP="00C640FB">
      <w:pPr>
        <w:pStyle w:val="af0"/>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сила от февруари 2018 г.</w:t>
      </w:r>
    </w:p>
  </w:footnote>
  <w:footnote w:id="16">
    <w:p w:rsidR="00C640FB" w:rsidRDefault="00C640FB" w:rsidP="00C640FB">
      <w:pPr>
        <w:pStyle w:val="af0"/>
        <w:rPr>
          <w:lang w:val="bg-BG"/>
        </w:rPr>
      </w:pPr>
      <w:r>
        <w:rPr>
          <w:rStyle w:val="af2"/>
        </w:rPr>
        <w:footnoteRef/>
      </w:r>
      <w:r>
        <w:t xml:space="preserve"> в </w:t>
      </w:r>
      <w:r>
        <w:rPr>
          <w:lang w:val="bg-BG"/>
        </w:rPr>
        <w:t>сила</w:t>
      </w:r>
      <w:r>
        <w:t xml:space="preserve"> от 05.11.2017 г</w:t>
      </w:r>
    </w:p>
  </w:footnote>
  <w:footnote w:id="17">
    <w:p w:rsidR="00C640FB" w:rsidRDefault="00C640FB" w:rsidP="00C640FB">
      <w:pPr>
        <w:pStyle w:val="af0"/>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при</w:t>
      </w:r>
      <w:proofErr w:type="gramEnd"/>
      <w:r>
        <w:rPr>
          <w:rFonts w:ascii="Times New Roman" w:hAnsi="Times New Roman" w:cs="Times New Roman"/>
        </w:rPr>
        <w:t xml:space="preserve"> 1431 бр. </w:t>
      </w:r>
      <w:proofErr w:type="gramStart"/>
      <w:r>
        <w:rPr>
          <w:rFonts w:ascii="Times New Roman" w:hAnsi="Times New Roman" w:cs="Times New Roman"/>
        </w:rPr>
        <w:t>през</w:t>
      </w:r>
      <w:proofErr w:type="gramEnd"/>
      <w:r>
        <w:rPr>
          <w:rFonts w:ascii="Times New Roman" w:hAnsi="Times New Roman" w:cs="Times New Roman"/>
        </w:rPr>
        <w:t xml:space="preserve"> 2020г.;</w:t>
      </w:r>
      <w:r>
        <w:rPr>
          <w:rFonts w:ascii="Times New Roman" w:hAnsi="Times New Roman" w:cs="Times New Roman"/>
          <w:lang w:val="bg-BG"/>
        </w:rPr>
        <w:t xml:space="preserve"> </w:t>
      </w:r>
      <w:r>
        <w:rPr>
          <w:rFonts w:ascii="Times New Roman" w:hAnsi="Times New Roman" w:cs="Times New Roman"/>
        </w:rPr>
        <w:t xml:space="preserve">1089 бр. </w:t>
      </w:r>
      <w:proofErr w:type="gramStart"/>
      <w:r>
        <w:rPr>
          <w:rFonts w:ascii="Times New Roman" w:hAnsi="Times New Roman" w:cs="Times New Roman"/>
        </w:rPr>
        <w:t>през</w:t>
      </w:r>
      <w:proofErr w:type="gramEnd"/>
      <w:r>
        <w:rPr>
          <w:rFonts w:ascii="Times New Roman" w:hAnsi="Times New Roman" w:cs="Times New Roman"/>
        </w:rPr>
        <w:t xml:space="preserve"> 2019 г. и 919 бр. </w:t>
      </w:r>
      <w:proofErr w:type="gramStart"/>
      <w:r>
        <w:rPr>
          <w:rFonts w:ascii="Times New Roman" w:hAnsi="Times New Roman" w:cs="Times New Roman"/>
        </w:rPr>
        <w:t>през</w:t>
      </w:r>
      <w:proofErr w:type="gramEnd"/>
      <w:r>
        <w:rPr>
          <w:rFonts w:ascii="Times New Roman" w:hAnsi="Times New Roman" w:cs="Times New Roman"/>
        </w:rPr>
        <w:t xml:space="preserve"> 2018г.</w:t>
      </w:r>
    </w:p>
  </w:footnote>
  <w:footnote w:id="18">
    <w:p w:rsidR="00C640FB" w:rsidRDefault="00C640FB" w:rsidP="00C640FB">
      <w:pPr>
        <w:pStyle w:val="af0"/>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през</w:t>
      </w:r>
      <w:proofErr w:type="gramEnd"/>
      <w:r>
        <w:rPr>
          <w:rFonts w:ascii="Times New Roman" w:hAnsi="Times New Roman" w:cs="Times New Roman"/>
        </w:rPr>
        <w:t xml:space="preserve"> 2020г. те са били 271бр.;</w:t>
      </w:r>
      <w:r>
        <w:rPr>
          <w:rFonts w:ascii="Times New Roman" w:hAnsi="Times New Roman" w:cs="Times New Roman"/>
          <w:lang w:val="bg-BG"/>
        </w:rPr>
        <w:t xml:space="preserve"> </w:t>
      </w:r>
      <w:r>
        <w:rPr>
          <w:rFonts w:ascii="Times New Roman" w:hAnsi="Times New Roman" w:cs="Times New Roman"/>
        </w:rPr>
        <w:t>през 2019 г. са били 205 бр.,</w:t>
      </w:r>
      <w:r>
        <w:rPr>
          <w:rFonts w:ascii="Times New Roman" w:hAnsi="Times New Roman" w:cs="Times New Roman"/>
          <w:lang w:val="bg-BG"/>
        </w:rPr>
        <w:t xml:space="preserve"> </w:t>
      </w:r>
      <w:r>
        <w:rPr>
          <w:rFonts w:ascii="Times New Roman" w:hAnsi="Times New Roman" w:cs="Times New Roman"/>
        </w:rPr>
        <w:t>а през 2018 г. - 130 бр.</w:t>
      </w:r>
    </w:p>
  </w:footnote>
  <w:footnote w:id="19">
    <w:p w:rsidR="00C640FB" w:rsidRDefault="00C640FB" w:rsidP="00C640FB">
      <w:pPr>
        <w:pStyle w:val="af0"/>
        <w:jc w:val="both"/>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ратифицирана</w:t>
      </w:r>
      <w:proofErr w:type="gramEnd"/>
      <w:r>
        <w:rPr>
          <w:rFonts w:ascii="Times New Roman" w:hAnsi="Times New Roman" w:cs="Times New Roman"/>
        </w:rPr>
        <w:t xml:space="preserve"> на 12.04.2001г със закон, приет от 38-то Народно събрание</w:t>
      </w:r>
      <w:r>
        <w:rPr>
          <w:rFonts w:ascii="Times New Roman" w:hAnsi="Times New Roman" w:cs="Times New Roman"/>
          <w:lang w:val="bg-BG"/>
        </w:rPr>
        <w:t xml:space="preserve">, обн. </w:t>
      </w:r>
      <w:proofErr w:type="gramStart"/>
      <w:r>
        <w:rPr>
          <w:rFonts w:ascii="Times New Roman" w:hAnsi="Times New Roman" w:cs="Times New Roman"/>
        </w:rPr>
        <w:t>ДВ, бр.</w:t>
      </w:r>
      <w:proofErr w:type="gramEnd"/>
      <w:r>
        <w:rPr>
          <w:rFonts w:ascii="Times New Roman" w:hAnsi="Times New Roman" w:cs="Times New Roman"/>
        </w:rPr>
        <w:t xml:space="preserve"> 42</w:t>
      </w:r>
      <w:r>
        <w:rPr>
          <w:rFonts w:ascii="Times New Roman" w:hAnsi="Times New Roman" w:cs="Times New Roman"/>
          <w:lang w:val="bg-BG"/>
        </w:rPr>
        <w:t>/</w:t>
      </w:r>
      <w:r>
        <w:rPr>
          <w:rFonts w:ascii="Times New Roman" w:hAnsi="Times New Roman" w:cs="Times New Roman"/>
        </w:rPr>
        <w:t>27.04.2001 г</w:t>
      </w:r>
      <w:proofErr w:type="gramStart"/>
      <w:r>
        <w:rPr>
          <w:rFonts w:ascii="Times New Roman" w:hAnsi="Times New Roman" w:cs="Times New Roman"/>
        </w:rPr>
        <w:t xml:space="preserve">. </w:t>
      </w:r>
      <w:r>
        <w:rPr>
          <w:rFonts w:ascii="Times New Roman" w:hAnsi="Times New Roman" w:cs="Times New Roman"/>
          <w:lang w:val="bg-BG"/>
        </w:rPr>
        <w:t>,</w:t>
      </w:r>
      <w:proofErr w:type="gramEnd"/>
      <w:r>
        <w:rPr>
          <w:rFonts w:ascii="Times New Roman" w:hAnsi="Times New Roman" w:cs="Times New Roman"/>
          <w:lang w:val="bg-BG"/>
        </w:rPr>
        <w:t xml:space="preserve"> изд. </w:t>
      </w:r>
      <w:proofErr w:type="gramStart"/>
      <w:r>
        <w:rPr>
          <w:rFonts w:ascii="Times New Roman" w:hAnsi="Times New Roman" w:cs="Times New Roman"/>
        </w:rPr>
        <w:t>от</w:t>
      </w:r>
      <w:proofErr w:type="gramEnd"/>
      <w:r>
        <w:rPr>
          <w:rFonts w:ascii="Times New Roman" w:hAnsi="Times New Roman" w:cs="Times New Roman"/>
          <w:lang w:val="bg-BG"/>
        </w:rPr>
        <w:t xml:space="preserve"> МВР</w:t>
      </w:r>
      <w:r>
        <w:rPr>
          <w:rFonts w:ascii="Times New Roman" w:hAnsi="Times New Roman" w:cs="Times New Roman"/>
        </w:rPr>
        <w:t xml:space="preserve">, обн. </w:t>
      </w:r>
      <w:proofErr w:type="gramStart"/>
      <w:r>
        <w:rPr>
          <w:rFonts w:ascii="Times New Roman" w:hAnsi="Times New Roman" w:cs="Times New Roman"/>
        </w:rPr>
        <w:t>ДВ, бр.</w:t>
      </w:r>
      <w:proofErr w:type="gramEnd"/>
      <w:r>
        <w:rPr>
          <w:rFonts w:ascii="Times New Roman" w:hAnsi="Times New Roman" w:cs="Times New Roman"/>
        </w:rPr>
        <w:t xml:space="preserve"> 98</w:t>
      </w:r>
      <w:r>
        <w:rPr>
          <w:rFonts w:ascii="Times New Roman" w:hAnsi="Times New Roman" w:cs="Times New Roman"/>
          <w:lang w:val="bg-BG"/>
        </w:rPr>
        <w:t>/</w:t>
      </w:r>
      <w:r>
        <w:rPr>
          <w:rFonts w:ascii="Times New Roman" w:hAnsi="Times New Roman" w:cs="Times New Roman"/>
        </w:rPr>
        <w:t xml:space="preserve"> 6.12.2005 </w:t>
      </w:r>
      <w:proofErr w:type="gramStart"/>
      <w:r>
        <w:rPr>
          <w:rFonts w:ascii="Times New Roman" w:hAnsi="Times New Roman" w:cs="Times New Roman"/>
        </w:rPr>
        <w:t>г.,</w:t>
      </w:r>
      <w:proofErr w:type="gramEnd"/>
      <w:r>
        <w:rPr>
          <w:rFonts w:ascii="Times New Roman" w:hAnsi="Times New Roman" w:cs="Times New Roman"/>
        </w:rPr>
        <w:t xml:space="preserve"> в сила за Република България от 29.09.2003 г.</w:t>
      </w:r>
    </w:p>
  </w:footnote>
  <w:footnote w:id="20">
    <w:p w:rsidR="00C640FB" w:rsidRDefault="00C640FB" w:rsidP="00C640FB">
      <w:pPr>
        <w:pStyle w:val="af0"/>
        <w:rPr>
          <w:rFonts w:ascii="Times New Roman" w:hAnsi="Times New Roman" w:cs="Times New Roman"/>
          <w:lang w:val="bg-BG"/>
        </w:rPr>
      </w:pPr>
      <w:r>
        <w:rPr>
          <w:rStyle w:val="a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Ратифицирана</w:t>
      </w:r>
      <w:r>
        <w:t xml:space="preserve"> </w:t>
      </w:r>
      <w:r>
        <w:rPr>
          <w:rFonts w:ascii="Times New Roman" w:hAnsi="Times New Roman" w:cs="Times New Roman"/>
        </w:rPr>
        <w:t>на 3.08.2006 г със закон, приет от 40-то Народно събрание.</w:t>
      </w:r>
      <w:proofErr w:type="gramEnd"/>
      <w:r>
        <w:rPr>
          <w:rFonts w:ascii="Times New Roman" w:hAnsi="Times New Roman" w:cs="Times New Roman"/>
        </w:rPr>
        <w:t xml:space="preserve"> </w:t>
      </w:r>
      <w:r>
        <w:rPr>
          <w:rFonts w:ascii="Times New Roman" w:hAnsi="Times New Roman" w:cs="Times New Roman"/>
          <w:lang w:val="bg-BG"/>
        </w:rPr>
        <w:t xml:space="preserve">обн. </w:t>
      </w:r>
      <w:proofErr w:type="gramStart"/>
      <w:r>
        <w:rPr>
          <w:rFonts w:ascii="Times New Roman" w:hAnsi="Times New Roman" w:cs="Times New Roman"/>
        </w:rPr>
        <w:t>ДВ, бр.</w:t>
      </w:r>
      <w:proofErr w:type="gramEnd"/>
      <w:r>
        <w:rPr>
          <w:rFonts w:ascii="Times New Roman" w:hAnsi="Times New Roman" w:cs="Times New Roman"/>
        </w:rPr>
        <w:t xml:space="preserve"> 66</w:t>
      </w:r>
      <w:r>
        <w:rPr>
          <w:rFonts w:ascii="Times New Roman" w:hAnsi="Times New Roman" w:cs="Times New Roman"/>
          <w:lang w:val="bg-BG"/>
        </w:rPr>
        <w:t>/</w:t>
      </w:r>
      <w:r>
        <w:rPr>
          <w:rFonts w:ascii="Times New Roman" w:hAnsi="Times New Roman" w:cs="Times New Roman"/>
        </w:rPr>
        <w:t xml:space="preserve">15.11.2006 </w:t>
      </w:r>
      <w:proofErr w:type="gramStart"/>
      <w:r>
        <w:rPr>
          <w:rFonts w:ascii="Times New Roman" w:hAnsi="Times New Roman" w:cs="Times New Roman"/>
        </w:rPr>
        <w:t>г.</w:t>
      </w:r>
      <w:r>
        <w:rPr>
          <w:rFonts w:ascii="Times New Roman" w:hAnsi="Times New Roman" w:cs="Times New Roman"/>
          <w:lang w:val="bg-BG"/>
        </w:rPr>
        <w:t>,</w:t>
      </w:r>
      <w:proofErr w:type="gramEnd"/>
      <w:r>
        <w:rPr>
          <w:rFonts w:ascii="Times New Roman" w:hAnsi="Times New Roman" w:cs="Times New Roman"/>
          <w:lang w:val="bg-BG"/>
        </w:rPr>
        <w:t xml:space="preserve"> изд.</w:t>
      </w:r>
      <w:r>
        <w:rPr>
          <w:rFonts w:ascii="Times New Roman" w:hAnsi="Times New Roman" w:cs="Times New Roman"/>
        </w:rPr>
        <w:t xml:space="preserve"> </w:t>
      </w:r>
      <w:proofErr w:type="gramStart"/>
      <w:r>
        <w:rPr>
          <w:rFonts w:ascii="Times New Roman" w:hAnsi="Times New Roman" w:cs="Times New Roman"/>
        </w:rPr>
        <w:t>от</w:t>
      </w:r>
      <w:proofErr w:type="gramEnd"/>
      <w:r>
        <w:rPr>
          <w:rFonts w:ascii="Times New Roman" w:hAnsi="Times New Roman" w:cs="Times New Roman"/>
        </w:rPr>
        <w:t xml:space="preserve"> Министерството на правосъдието, обн., ДВ бр. 89</w:t>
      </w:r>
      <w:r>
        <w:rPr>
          <w:rFonts w:ascii="Times New Roman" w:hAnsi="Times New Roman" w:cs="Times New Roman"/>
          <w:lang w:val="bg-BG"/>
        </w:rPr>
        <w:t>/</w:t>
      </w:r>
      <w:r>
        <w:rPr>
          <w:rFonts w:ascii="Times New Roman" w:hAnsi="Times New Roman" w:cs="Times New Roman"/>
        </w:rPr>
        <w:t xml:space="preserve">3.11.2006 </w:t>
      </w:r>
      <w:proofErr w:type="gramStart"/>
      <w:r>
        <w:rPr>
          <w:rFonts w:ascii="Times New Roman" w:hAnsi="Times New Roman" w:cs="Times New Roman"/>
        </w:rPr>
        <w:t>г.,</w:t>
      </w:r>
      <w:proofErr w:type="gramEnd"/>
      <w:r>
        <w:rPr>
          <w:rFonts w:ascii="Times New Roman" w:hAnsi="Times New Roman" w:cs="Times New Roman"/>
        </w:rPr>
        <w:t xml:space="preserve"> в сила за Република България от 20.10.2006 г.</w:t>
      </w:r>
    </w:p>
  </w:footnote>
  <w:footnote w:id="21">
    <w:p w:rsidR="00C640FB" w:rsidRDefault="00C640FB" w:rsidP="00C640FB">
      <w:pPr>
        <w:pStyle w:val="af0"/>
        <w:jc w:val="both"/>
        <w:rPr>
          <w:rFonts w:ascii="Times New Roman" w:hAnsi="Times New Roman" w:cs="Times New Roman"/>
          <w:lang w:val="bg-BG"/>
        </w:rPr>
      </w:pPr>
      <w:r>
        <w:rPr>
          <w:rStyle w:val="af2"/>
        </w:rPr>
        <w:footnoteRef/>
      </w:r>
      <w:r>
        <w:t xml:space="preserve"> </w:t>
      </w:r>
      <w:proofErr w:type="gramStart"/>
      <w:r>
        <w:rPr>
          <w:rFonts w:ascii="Times New Roman" w:hAnsi="Times New Roman" w:cs="Times New Roman"/>
          <w:b/>
          <w:bCs/>
        </w:rPr>
        <w:t>Ефективността</w:t>
      </w:r>
      <w:r>
        <w:rPr>
          <w:rFonts w:ascii="Times New Roman" w:hAnsi="Times New Roman" w:cs="Times New Roman"/>
        </w:rPr>
        <w:t xml:space="preserve"> в най-общия смисъл показва отношението на постигнатия резултат спрямо поставената цел.</w:t>
      </w:r>
      <w:proofErr w:type="gramEnd"/>
      <w:r>
        <w:rPr>
          <w:rFonts w:ascii="Times New Roman" w:hAnsi="Times New Roman" w:cs="Times New Roman"/>
        </w:rPr>
        <w:t xml:space="preserve"> </w:t>
      </w:r>
      <w:proofErr w:type="gramStart"/>
      <w:r>
        <w:rPr>
          <w:rFonts w:ascii="Times New Roman" w:hAnsi="Times New Roman" w:cs="Times New Roman"/>
        </w:rPr>
        <w:t>Ефективността е свързана с целесъобразността на действията.</w:t>
      </w:r>
      <w:proofErr w:type="gramEnd"/>
      <w:r>
        <w:rPr>
          <w:rFonts w:ascii="Times New Roman" w:hAnsi="Times New Roman" w:cs="Times New Roman"/>
        </w:rPr>
        <w:t xml:space="preserve"> Чрез нея се дава отговор на въпроса, дали се вършат „правилните</w:t>
      </w:r>
      <w:proofErr w:type="gramStart"/>
      <w:r>
        <w:rPr>
          <w:rFonts w:ascii="Times New Roman" w:hAnsi="Times New Roman" w:cs="Times New Roman"/>
        </w:rPr>
        <w:t>“ неща</w:t>
      </w:r>
      <w:proofErr w:type="gramEnd"/>
      <w:r>
        <w:rPr>
          <w:rFonts w:ascii="Times New Roman" w:hAnsi="Times New Roman" w:cs="Times New Roman"/>
        </w:rPr>
        <w:t xml:space="preserve">. </w:t>
      </w:r>
      <w:proofErr w:type="gramStart"/>
      <w:r>
        <w:rPr>
          <w:rFonts w:ascii="Times New Roman" w:hAnsi="Times New Roman" w:cs="Times New Roman"/>
        </w:rPr>
        <w:t>Тя не отчита разходите (енергия, труд, финансови средства), а само постигането на целта.</w:t>
      </w:r>
      <w:proofErr w:type="gramEnd"/>
      <w:r>
        <w:rPr>
          <w:rFonts w:ascii="Times New Roman" w:hAnsi="Times New Roman" w:cs="Times New Roman"/>
        </w:rPr>
        <w:t xml:space="preserve"> </w:t>
      </w:r>
      <w:proofErr w:type="gramStart"/>
      <w:r>
        <w:rPr>
          <w:rFonts w:ascii="Times New Roman" w:hAnsi="Times New Roman" w:cs="Times New Roman"/>
        </w:rPr>
        <w:t>Колкото степента на постигане на една цел е по-висока, толкова по-ефективни са действията и мероприятията.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56164"/>
      <w:docPartObj>
        <w:docPartGallery w:val="Page Numbers (Top of Page)"/>
        <w:docPartUnique/>
      </w:docPartObj>
    </w:sdtPr>
    <w:sdtEndPr/>
    <w:sdtContent>
      <w:p w:rsidR="00C14DAF" w:rsidRDefault="00C14DAF">
        <w:pPr>
          <w:pStyle w:val="a3"/>
          <w:jc w:val="right"/>
        </w:pPr>
        <w:r>
          <w:fldChar w:fldCharType="begin"/>
        </w:r>
        <w:r>
          <w:instrText>PAGE   \* MERGEFORMAT</w:instrText>
        </w:r>
        <w:r>
          <w:fldChar w:fldCharType="separate"/>
        </w:r>
        <w:r w:rsidR="00A2421E" w:rsidRPr="00A2421E">
          <w:rPr>
            <w:noProof/>
            <w:lang w:val="bg-BG"/>
          </w:rPr>
          <w:t>1</w:t>
        </w:r>
        <w:r>
          <w:fldChar w:fldCharType="end"/>
        </w:r>
      </w:p>
    </w:sdtContent>
  </w:sdt>
  <w:p w:rsidR="00C14DAF" w:rsidRDefault="00C14D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7506"/>
    <w:multiLevelType w:val="hybridMultilevel"/>
    <w:tmpl w:val="9E6290A0"/>
    <w:lvl w:ilvl="0" w:tplc="1ABC0B58">
      <w:start w:val="3"/>
      <w:numFmt w:val="bullet"/>
      <w:lvlText w:val="-"/>
      <w:lvlJc w:val="left"/>
      <w:pPr>
        <w:ind w:left="885" w:hanging="360"/>
      </w:pPr>
      <w:rPr>
        <w:rFonts w:ascii="Times New Roman" w:eastAsiaTheme="minorHAnsi" w:hAnsi="Times New Roman" w:cs="Times New Roman"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1">
    <w:nsid w:val="280C139C"/>
    <w:multiLevelType w:val="hybridMultilevel"/>
    <w:tmpl w:val="D7B855C8"/>
    <w:lvl w:ilvl="0" w:tplc="1D023190">
      <w:start w:val="3"/>
      <w:numFmt w:val="bullet"/>
      <w:lvlText w:val="-"/>
      <w:lvlJc w:val="left"/>
      <w:pPr>
        <w:ind w:left="885" w:hanging="360"/>
      </w:pPr>
      <w:rPr>
        <w:rFonts w:ascii="Times New Roman" w:eastAsiaTheme="minorHAnsi" w:hAnsi="Times New Roman" w:cs="Times New Roman" w:hint="default"/>
      </w:rPr>
    </w:lvl>
    <w:lvl w:ilvl="1" w:tplc="04020003" w:tentative="1">
      <w:start w:val="1"/>
      <w:numFmt w:val="bullet"/>
      <w:lvlText w:val="o"/>
      <w:lvlJc w:val="left"/>
      <w:pPr>
        <w:ind w:left="1605" w:hanging="360"/>
      </w:pPr>
      <w:rPr>
        <w:rFonts w:ascii="Courier New" w:hAnsi="Courier New" w:cs="Courier New" w:hint="default"/>
      </w:rPr>
    </w:lvl>
    <w:lvl w:ilvl="2" w:tplc="04020005" w:tentative="1">
      <w:start w:val="1"/>
      <w:numFmt w:val="bullet"/>
      <w:lvlText w:val=""/>
      <w:lvlJc w:val="left"/>
      <w:pPr>
        <w:ind w:left="2325" w:hanging="360"/>
      </w:pPr>
      <w:rPr>
        <w:rFonts w:ascii="Wingdings" w:hAnsi="Wingdings" w:hint="default"/>
      </w:rPr>
    </w:lvl>
    <w:lvl w:ilvl="3" w:tplc="04020001" w:tentative="1">
      <w:start w:val="1"/>
      <w:numFmt w:val="bullet"/>
      <w:lvlText w:val=""/>
      <w:lvlJc w:val="left"/>
      <w:pPr>
        <w:ind w:left="3045" w:hanging="360"/>
      </w:pPr>
      <w:rPr>
        <w:rFonts w:ascii="Symbol" w:hAnsi="Symbol" w:hint="default"/>
      </w:rPr>
    </w:lvl>
    <w:lvl w:ilvl="4" w:tplc="04020003" w:tentative="1">
      <w:start w:val="1"/>
      <w:numFmt w:val="bullet"/>
      <w:lvlText w:val="o"/>
      <w:lvlJc w:val="left"/>
      <w:pPr>
        <w:ind w:left="3765" w:hanging="360"/>
      </w:pPr>
      <w:rPr>
        <w:rFonts w:ascii="Courier New" w:hAnsi="Courier New" w:cs="Courier New" w:hint="default"/>
      </w:rPr>
    </w:lvl>
    <w:lvl w:ilvl="5" w:tplc="04020005" w:tentative="1">
      <w:start w:val="1"/>
      <w:numFmt w:val="bullet"/>
      <w:lvlText w:val=""/>
      <w:lvlJc w:val="left"/>
      <w:pPr>
        <w:ind w:left="4485" w:hanging="360"/>
      </w:pPr>
      <w:rPr>
        <w:rFonts w:ascii="Wingdings" w:hAnsi="Wingdings" w:hint="default"/>
      </w:rPr>
    </w:lvl>
    <w:lvl w:ilvl="6" w:tplc="04020001" w:tentative="1">
      <w:start w:val="1"/>
      <w:numFmt w:val="bullet"/>
      <w:lvlText w:val=""/>
      <w:lvlJc w:val="left"/>
      <w:pPr>
        <w:ind w:left="5205" w:hanging="360"/>
      </w:pPr>
      <w:rPr>
        <w:rFonts w:ascii="Symbol" w:hAnsi="Symbol" w:hint="default"/>
      </w:rPr>
    </w:lvl>
    <w:lvl w:ilvl="7" w:tplc="04020003" w:tentative="1">
      <w:start w:val="1"/>
      <w:numFmt w:val="bullet"/>
      <w:lvlText w:val="o"/>
      <w:lvlJc w:val="left"/>
      <w:pPr>
        <w:ind w:left="5925" w:hanging="360"/>
      </w:pPr>
      <w:rPr>
        <w:rFonts w:ascii="Courier New" w:hAnsi="Courier New" w:cs="Courier New" w:hint="default"/>
      </w:rPr>
    </w:lvl>
    <w:lvl w:ilvl="8" w:tplc="04020005" w:tentative="1">
      <w:start w:val="1"/>
      <w:numFmt w:val="bullet"/>
      <w:lvlText w:val=""/>
      <w:lvlJc w:val="left"/>
      <w:pPr>
        <w:ind w:left="6645" w:hanging="360"/>
      </w:pPr>
      <w:rPr>
        <w:rFonts w:ascii="Wingdings" w:hAnsi="Wingdings" w:hint="default"/>
      </w:rPr>
    </w:lvl>
  </w:abstractNum>
  <w:abstractNum w:abstractNumId="2">
    <w:nsid w:val="47240665"/>
    <w:multiLevelType w:val="hybridMultilevel"/>
    <w:tmpl w:val="3848A45A"/>
    <w:lvl w:ilvl="0" w:tplc="97C25842">
      <w:start w:val="6"/>
      <w:numFmt w:val="decimalZero"/>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6DC85BE7"/>
    <w:multiLevelType w:val="hybridMultilevel"/>
    <w:tmpl w:val="CFAA2760"/>
    <w:lvl w:ilvl="0" w:tplc="AC0E042E">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29"/>
    <w:rsid w:val="000005D7"/>
    <w:rsid w:val="0000137D"/>
    <w:rsid w:val="00001524"/>
    <w:rsid w:val="00003AB7"/>
    <w:rsid w:val="00023F07"/>
    <w:rsid w:val="00024D14"/>
    <w:rsid w:val="00025573"/>
    <w:rsid w:val="0003232B"/>
    <w:rsid w:val="00032857"/>
    <w:rsid w:val="0005226C"/>
    <w:rsid w:val="00055C22"/>
    <w:rsid w:val="0007578E"/>
    <w:rsid w:val="00081145"/>
    <w:rsid w:val="00081BFF"/>
    <w:rsid w:val="000A7E11"/>
    <w:rsid w:val="000C12C6"/>
    <w:rsid w:val="000C76DD"/>
    <w:rsid w:val="000D0B63"/>
    <w:rsid w:val="000D7683"/>
    <w:rsid w:val="000E1D3F"/>
    <w:rsid w:val="000E29EE"/>
    <w:rsid w:val="000E41C1"/>
    <w:rsid w:val="000E470E"/>
    <w:rsid w:val="000F1209"/>
    <w:rsid w:val="000F7887"/>
    <w:rsid w:val="00111FB3"/>
    <w:rsid w:val="00113937"/>
    <w:rsid w:val="00115DB9"/>
    <w:rsid w:val="00122E8D"/>
    <w:rsid w:val="0013424B"/>
    <w:rsid w:val="00142593"/>
    <w:rsid w:val="00144747"/>
    <w:rsid w:val="001536D8"/>
    <w:rsid w:val="00157DAD"/>
    <w:rsid w:val="001712D7"/>
    <w:rsid w:val="001716D7"/>
    <w:rsid w:val="00180120"/>
    <w:rsid w:val="0018450D"/>
    <w:rsid w:val="00187A61"/>
    <w:rsid w:val="00194D4E"/>
    <w:rsid w:val="00196DC0"/>
    <w:rsid w:val="001B043C"/>
    <w:rsid w:val="001C3BBB"/>
    <w:rsid w:val="001D260F"/>
    <w:rsid w:val="001D4A4C"/>
    <w:rsid w:val="001E6868"/>
    <w:rsid w:val="001E761B"/>
    <w:rsid w:val="001F0ECD"/>
    <w:rsid w:val="0021547D"/>
    <w:rsid w:val="002268D1"/>
    <w:rsid w:val="00230205"/>
    <w:rsid w:val="00231D66"/>
    <w:rsid w:val="002334AE"/>
    <w:rsid w:val="002335DB"/>
    <w:rsid w:val="00236550"/>
    <w:rsid w:val="00242A65"/>
    <w:rsid w:val="00264760"/>
    <w:rsid w:val="00271823"/>
    <w:rsid w:val="00280105"/>
    <w:rsid w:val="00284E24"/>
    <w:rsid w:val="0028757C"/>
    <w:rsid w:val="00291855"/>
    <w:rsid w:val="002A0A27"/>
    <w:rsid w:val="002B1941"/>
    <w:rsid w:val="002B5D80"/>
    <w:rsid w:val="002C3290"/>
    <w:rsid w:val="002D210B"/>
    <w:rsid w:val="002D765F"/>
    <w:rsid w:val="002E735C"/>
    <w:rsid w:val="002F6CCC"/>
    <w:rsid w:val="00300E72"/>
    <w:rsid w:val="003029E6"/>
    <w:rsid w:val="00303FF9"/>
    <w:rsid w:val="00304038"/>
    <w:rsid w:val="00311467"/>
    <w:rsid w:val="00315D70"/>
    <w:rsid w:val="0033126D"/>
    <w:rsid w:val="00334EAD"/>
    <w:rsid w:val="0034068A"/>
    <w:rsid w:val="003427C5"/>
    <w:rsid w:val="003448EC"/>
    <w:rsid w:val="00350B8D"/>
    <w:rsid w:val="0035164D"/>
    <w:rsid w:val="00363D6A"/>
    <w:rsid w:val="00364DC1"/>
    <w:rsid w:val="003668EE"/>
    <w:rsid w:val="0038188C"/>
    <w:rsid w:val="0038466D"/>
    <w:rsid w:val="0039071B"/>
    <w:rsid w:val="00396B1E"/>
    <w:rsid w:val="003A1111"/>
    <w:rsid w:val="003A1D91"/>
    <w:rsid w:val="003C125E"/>
    <w:rsid w:val="003C1B02"/>
    <w:rsid w:val="003D0470"/>
    <w:rsid w:val="003D0AA1"/>
    <w:rsid w:val="003D15E4"/>
    <w:rsid w:val="003D4CAB"/>
    <w:rsid w:val="003D52D2"/>
    <w:rsid w:val="003D5B93"/>
    <w:rsid w:val="003E1D64"/>
    <w:rsid w:val="003E24F5"/>
    <w:rsid w:val="004041AA"/>
    <w:rsid w:val="00413348"/>
    <w:rsid w:val="00423DAA"/>
    <w:rsid w:val="00447C7F"/>
    <w:rsid w:val="00474D0E"/>
    <w:rsid w:val="0047731D"/>
    <w:rsid w:val="00495658"/>
    <w:rsid w:val="004A3044"/>
    <w:rsid w:val="004A6B7B"/>
    <w:rsid w:val="004A7D7B"/>
    <w:rsid w:val="004B61F6"/>
    <w:rsid w:val="004C66F1"/>
    <w:rsid w:val="004D16DE"/>
    <w:rsid w:val="004D7774"/>
    <w:rsid w:val="00501838"/>
    <w:rsid w:val="00511792"/>
    <w:rsid w:val="00517721"/>
    <w:rsid w:val="005250B2"/>
    <w:rsid w:val="0053165B"/>
    <w:rsid w:val="005318B7"/>
    <w:rsid w:val="00531AC2"/>
    <w:rsid w:val="00531DDF"/>
    <w:rsid w:val="0053538A"/>
    <w:rsid w:val="00542508"/>
    <w:rsid w:val="005456F4"/>
    <w:rsid w:val="00551E65"/>
    <w:rsid w:val="0055342B"/>
    <w:rsid w:val="005605F3"/>
    <w:rsid w:val="00560FC4"/>
    <w:rsid w:val="00565C6B"/>
    <w:rsid w:val="00572748"/>
    <w:rsid w:val="0057770A"/>
    <w:rsid w:val="005802FB"/>
    <w:rsid w:val="00595412"/>
    <w:rsid w:val="005A4B92"/>
    <w:rsid w:val="005B1E36"/>
    <w:rsid w:val="005B2065"/>
    <w:rsid w:val="005C5A39"/>
    <w:rsid w:val="005C5D91"/>
    <w:rsid w:val="005D5929"/>
    <w:rsid w:val="005E6206"/>
    <w:rsid w:val="005E6232"/>
    <w:rsid w:val="00603CBC"/>
    <w:rsid w:val="00613660"/>
    <w:rsid w:val="006138DB"/>
    <w:rsid w:val="00627150"/>
    <w:rsid w:val="00627DB5"/>
    <w:rsid w:val="00631476"/>
    <w:rsid w:val="00656294"/>
    <w:rsid w:val="00660DBA"/>
    <w:rsid w:val="00661F01"/>
    <w:rsid w:val="00664991"/>
    <w:rsid w:val="00664D12"/>
    <w:rsid w:val="00670372"/>
    <w:rsid w:val="00671DD8"/>
    <w:rsid w:val="00683749"/>
    <w:rsid w:val="00685E7C"/>
    <w:rsid w:val="00687AF4"/>
    <w:rsid w:val="00694DD3"/>
    <w:rsid w:val="006A1DFB"/>
    <w:rsid w:val="006A7BED"/>
    <w:rsid w:val="006B2C0E"/>
    <w:rsid w:val="006B4A6A"/>
    <w:rsid w:val="006C62DB"/>
    <w:rsid w:val="006C77BF"/>
    <w:rsid w:val="006D3560"/>
    <w:rsid w:val="006D7FE0"/>
    <w:rsid w:val="006E5498"/>
    <w:rsid w:val="006F6F79"/>
    <w:rsid w:val="0070176E"/>
    <w:rsid w:val="0070335B"/>
    <w:rsid w:val="007075F6"/>
    <w:rsid w:val="0070774E"/>
    <w:rsid w:val="007118CF"/>
    <w:rsid w:val="0073518D"/>
    <w:rsid w:val="007676FC"/>
    <w:rsid w:val="00774F8E"/>
    <w:rsid w:val="007757C6"/>
    <w:rsid w:val="00780A72"/>
    <w:rsid w:val="00781453"/>
    <w:rsid w:val="0079718B"/>
    <w:rsid w:val="007A202D"/>
    <w:rsid w:val="007A2B41"/>
    <w:rsid w:val="007A32FA"/>
    <w:rsid w:val="007A687A"/>
    <w:rsid w:val="007D6CAB"/>
    <w:rsid w:val="007F143C"/>
    <w:rsid w:val="007F2D73"/>
    <w:rsid w:val="00800D08"/>
    <w:rsid w:val="00801E59"/>
    <w:rsid w:val="00802993"/>
    <w:rsid w:val="008100FD"/>
    <w:rsid w:val="008130E1"/>
    <w:rsid w:val="008174B1"/>
    <w:rsid w:val="0082306F"/>
    <w:rsid w:val="0082319D"/>
    <w:rsid w:val="00826B88"/>
    <w:rsid w:val="0083238C"/>
    <w:rsid w:val="00850D2A"/>
    <w:rsid w:val="00854046"/>
    <w:rsid w:val="00863AF0"/>
    <w:rsid w:val="00872ED4"/>
    <w:rsid w:val="00874BBD"/>
    <w:rsid w:val="00875B21"/>
    <w:rsid w:val="00875B93"/>
    <w:rsid w:val="00885E32"/>
    <w:rsid w:val="00891010"/>
    <w:rsid w:val="00892B08"/>
    <w:rsid w:val="0089492F"/>
    <w:rsid w:val="00894D15"/>
    <w:rsid w:val="00895E3B"/>
    <w:rsid w:val="008A2F23"/>
    <w:rsid w:val="008A4E59"/>
    <w:rsid w:val="008A62E8"/>
    <w:rsid w:val="008A7456"/>
    <w:rsid w:val="008B2D50"/>
    <w:rsid w:val="008C258C"/>
    <w:rsid w:val="008C2CB2"/>
    <w:rsid w:val="008C556E"/>
    <w:rsid w:val="008E6482"/>
    <w:rsid w:val="008E701D"/>
    <w:rsid w:val="008F44F8"/>
    <w:rsid w:val="008F554B"/>
    <w:rsid w:val="008F7552"/>
    <w:rsid w:val="00905BEC"/>
    <w:rsid w:val="00913463"/>
    <w:rsid w:val="009154D9"/>
    <w:rsid w:val="00922296"/>
    <w:rsid w:val="00942486"/>
    <w:rsid w:val="00950D56"/>
    <w:rsid w:val="00950FA1"/>
    <w:rsid w:val="0095187F"/>
    <w:rsid w:val="00951A11"/>
    <w:rsid w:val="009527F2"/>
    <w:rsid w:val="00952F34"/>
    <w:rsid w:val="00960426"/>
    <w:rsid w:val="00967122"/>
    <w:rsid w:val="009778C0"/>
    <w:rsid w:val="00991B1F"/>
    <w:rsid w:val="0099407F"/>
    <w:rsid w:val="00995F59"/>
    <w:rsid w:val="009A07A9"/>
    <w:rsid w:val="009B19FA"/>
    <w:rsid w:val="009D5352"/>
    <w:rsid w:val="009E1045"/>
    <w:rsid w:val="009F42B2"/>
    <w:rsid w:val="009F65A0"/>
    <w:rsid w:val="009F7078"/>
    <w:rsid w:val="00A04478"/>
    <w:rsid w:val="00A1543A"/>
    <w:rsid w:val="00A156D4"/>
    <w:rsid w:val="00A15888"/>
    <w:rsid w:val="00A22DFB"/>
    <w:rsid w:val="00A2421E"/>
    <w:rsid w:val="00A319A1"/>
    <w:rsid w:val="00A32450"/>
    <w:rsid w:val="00A413DC"/>
    <w:rsid w:val="00A413E9"/>
    <w:rsid w:val="00A47077"/>
    <w:rsid w:val="00A53CF8"/>
    <w:rsid w:val="00A552A1"/>
    <w:rsid w:val="00A62A74"/>
    <w:rsid w:val="00A66586"/>
    <w:rsid w:val="00A669B6"/>
    <w:rsid w:val="00A73C59"/>
    <w:rsid w:val="00A75F9C"/>
    <w:rsid w:val="00A77DBC"/>
    <w:rsid w:val="00A81F28"/>
    <w:rsid w:val="00A92FA6"/>
    <w:rsid w:val="00A978C7"/>
    <w:rsid w:val="00AB41A1"/>
    <w:rsid w:val="00AB56E3"/>
    <w:rsid w:val="00AC0664"/>
    <w:rsid w:val="00AC18B5"/>
    <w:rsid w:val="00AC3D0B"/>
    <w:rsid w:val="00AD0442"/>
    <w:rsid w:val="00AE16FD"/>
    <w:rsid w:val="00AF203C"/>
    <w:rsid w:val="00AF36AD"/>
    <w:rsid w:val="00AF44F7"/>
    <w:rsid w:val="00B07961"/>
    <w:rsid w:val="00B172ED"/>
    <w:rsid w:val="00B34D12"/>
    <w:rsid w:val="00B360D9"/>
    <w:rsid w:val="00B415BE"/>
    <w:rsid w:val="00B50869"/>
    <w:rsid w:val="00B51E3E"/>
    <w:rsid w:val="00B656B2"/>
    <w:rsid w:val="00B73618"/>
    <w:rsid w:val="00B758B8"/>
    <w:rsid w:val="00B76FF6"/>
    <w:rsid w:val="00B811BA"/>
    <w:rsid w:val="00B82D05"/>
    <w:rsid w:val="00B82F98"/>
    <w:rsid w:val="00B84325"/>
    <w:rsid w:val="00B92670"/>
    <w:rsid w:val="00BA0877"/>
    <w:rsid w:val="00BA62BC"/>
    <w:rsid w:val="00BB6261"/>
    <w:rsid w:val="00BB793D"/>
    <w:rsid w:val="00BC67C4"/>
    <w:rsid w:val="00BC78BB"/>
    <w:rsid w:val="00BD581A"/>
    <w:rsid w:val="00BE229B"/>
    <w:rsid w:val="00BE35A7"/>
    <w:rsid w:val="00BE61DD"/>
    <w:rsid w:val="00BF6C50"/>
    <w:rsid w:val="00C061C2"/>
    <w:rsid w:val="00C105AB"/>
    <w:rsid w:val="00C11A4F"/>
    <w:rsid w:val="00C13A3D"/>
    <w:rsid w:val="00C14DAF"/>
    <w:rsid w:val="00C16438"/>
    <w:rsid w:val="00C20DF7"/>
    <w:rsid w:val="00C2215E"/>
    <w:rsid w:val="00C228B6"/>
    <w:rsid w:val="00C258A3"/>
    <w:rsid w:val="00C2689E"/>
    <w:rsid w:val="00C273CF"/>
    <w:rsid w:val="00C30410"/>
    <w:rsid w:val="00C47FDD"/>
    <w:rsid w:val="00C5359D"/>
    <w:rsid w:val="00C5707A"/>
    <w:rsid w:val="00C613FB"/>
    <w:rsid w:val="00C640FB"/>
    <w:rsid w:val="00C65FA2"/>
    <w:rsid w:val="00C66C99"/>
    <w:rsid w:val="00C705CE"/>
    <w:rsid w:val="00C70741"/>
    <w:rsid w:val="00C716F3"/>
    <w:rsid w:val="00C7664D"/>
    <w:rsid w:val="00C80872"/>
    <w:rsid w:val="00C8426D"/>
    <w:rsid w:val="00C852C5"/>
    <w:rsid w:val="00C856B0"/>
    <w:rsid w:val="00C8616E"/>
    <w:rsid w:val="00CA5608"/>
    <w:rsid w:val="00CA750E"/>
    <w:rsid w:val="00CB6BF7"/>
    <w:rsid w:val="00CB6C94"/>
    <w:rsid w:val="00CD7F50"/>
    <w:rsid w:val="00CE2A79"/>
    <w:rsid w:val="00CF2698"/>
    <w:rsid w:val="00CF4B76"/>
    <w:rsid w:val="00CF5CF2"/>
    <w:rsid w:val="00D016C4"/>
    <w:rsid w:val="00D034F4"/>
    <w:rsid w:val="00D04A87"/>
    <w:rsid w:val="00D130A6"/>
    <w:rsid w:val="00D1382D"/>
    <w:rsid w:val="00D16AB6"/>
    <w:rsid w:val="00D35048"/>
    <w:rsid w:val="00D35400"/>
    <w:rsid w:val="00D36410"/>
    <w:rsid w:val="00D46FC1"/>
    <w:rsid w:val="00D475A2"/>
    <w:rsid w:val="00D51B72"/>
    <w:rsid w:val="00D538E1"/>
    <w:rsid w:val="00D57498"/>
    <w:rsid w:val="00D651EA"/>
    <w:rsid w:val="00D712B4"/>
    <w:rsid w:val="00D86E8D"/>
    <w:rsid w:val="00D87670"/>
    <w:rsid w:val="00D90510"/>
    <w:rsid w:val="00D91D2C"/>
    <w:rsid w:val="00D925BF"/>
    <w:rsid w:val="00D94EDA"/>
    <w:rsid w:val="00DB1891"/>
    <w:rsid w:val="00DB60EB"/>
    <w:rsid w:val="00DC0A27"/>
    <w:rsid w:val="00DC0E81"/>
    <w:rsid w:val="00DC1F65"/>
    <w:rsid w:val="00DF6CC1"/>
    <w:rsid w:val="00E030A3"/>
    <w:rsid w:val="00E07B71"/>
    <w:rsid w:val="00E203BB"/>
    <w:rsid w:val="00E32814"/>
    <w:rsid w:val="00E3369B"/>
    <w:rsid w:val="00E36A55"/>
    <w:rsid w:val="00E436F3"/>
    <w:rsid w:val="00E45ABF"/>
    <w:rsid w:val="00E57881"/>
    <w:rsid w:val="00E64DB7"/>
    <w:rsid w:val="00E65CA4"/>
    <w:rsid w:val="00E75C26"/>
    <w:rsid w:val="00E77E0A"/>
    <w:rsid w:val="00E9168E"/>
    <w:rsid w:val="00EA577F"/>
    <w:rsid w:val="00EB383F"/>
    <w:rsid w:val="00EC053B"/>
    <w:rsid w:val="00EC1C83"/>
    <w:rsid w:val="00ED2DC3"/>
    <w:rsid w:val="00ED402F"/>
    <w:rsid w:val="00EE30CC"/>
    <w:rsid w:val="00EF5CC6"/>
    <w:rsid w:val="00F0599D"/>
    <w:rsid w:val="00F05A44"/>
    <w:rsid w:val="00F05DA0"/>
    <w:rsid w:val="00F06459"/>
    <w:rsid w:val="00F25C67"/>
    <w:rsid w:val="00F304AD"/>
    <w:rsid w:val="00F33292"/>
    <w:rsid w:val="00F40385"/>
    <w:rsid w:val="00F44192"/>
    <w:rsid w:val="00F52D35"/>
    <w:rsid w:val="00F65372"/>
    <w:rsid w:val="00F76840"/>
    <w:rsid w:val="00F835DA"/>
    <w:rsid w:val="00F93D12"/>
    <w:rsid w:val="00F94382"/>
    <w:rsid w:val="00F9650B"/>
    <w:rsid w:val="00FB669B"/>
    <w:rsid w:val="00FC122B"/>
    <w:rsid w:val="00FC6322"/>
    <w:rsid w:val="00FD41F6"/>
    <w:rsid w:val="00FD4533"/>
    <w:rsid w:val="00FE36CE"/>
    <w:rsid w:val="00FE404C"/>
    <w:rsid w:val="00FE44E6"/>
    <w:rsid w:val="00FE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929"/>
    <w:pPr>
      <w:tabs>
        <w:tab w:val="center" w:pos="4703"/>
        <w:tab w:val="right" w:pos="9406"/>
      </w:tabs>
      <w:spacing w:after="0" w:line="240" w:lineRule="auto"/>
    </w:pPr>
  </w:style>
  <w:style w:type="character" w:customStyle="1" w:styleId="a4">
    <w:name w:val="Горен колонтитул Знак"/>
    <w:basedOn w:val="a0"/>
    <w:link w:val="a3"/>
    <w:uiPriority w:val="99"/>
    <w:rsid w:val="005D5929"/>
  </w:style>
  <w:style w:type="paragraph" w:styleId="a5">
    <w:name w:val="footer"/>
    <w:basedOn w:val="a"/>
    <w:link w:val="a6"/>
    <w:uiPriority w:val="99"/>
    <w:unhideWhenUsed/>
    <w:rsid w:val="005D5929"/>
    <w:pPr>
      <w:tabs>
        <w:tab w:val="center" w:pos="4703"/>
        <w:tab w:val="right" w:pos="9406"/>
      </w:tabs>
      <w:spacing w:after="0" w:line="240" w:lineRule="auto"/>
    </w:pPr>
  </w:style>
  <w:style w:type="character" w:customStyle="1" w:styleId="a6">
    <w:name w:val="Долен колонтитул Знак"/>
    <w:basedOn w:val="a0"/>
    <w:link w:val="a5"/>
    <w:uiPriority w:val="99"/>
    <w:rsid w:val="005D5929"/>
  </w:style>
  <w:style w:type="paragraph" w:styleId="a7">
    <w:name w:val="No Spacing"/>
    <w:uiPriority w:val="99"/>
    <w:qFormat/>
    <w:rsid w:val="00D94EDA"/>
    <w:pPr>
      <w:spacing w:after="0" w:line="240" w:lineRule="auto"/>
    </w:pPr>
  </w:style>
  <w:style w:type="paragraph" w:styleId="a8">
    <w:name w:val="List Paragraph"/>
    <w:basedOn w:val="a"/>
    <w:uiPriority w:val="34"/>
    <w:qFormat/>
    <w:rsid w:val="00863AF0"/>
    <w:pPr>
      <w:spacing w:after="0" w:line="240" w:lineRule="auto"/>
      <w:ind w:left="720"/>
      <w:contextualSpacing/>
    </w:pPr>
    <w:rPr>
      <w:rFonts w:ascii="Times New Roman" w:eastAsia="Times New Roman" w:hAnsi="Times New Roman" w:cs="Times New Roman"/>
      <w:sz w:val="24"/>
      <w:szCs w:val="24"/>
      <w:lang w:val="bg-BG" w:eastAsia="bg-BG"/>
    </w:rPr>
  </w:style>
  <w:style w:type="paragraph" w:styleId="a9">
    <w:name w:val="Balloon Text"/>
    <w:basedOn w:val="a"/>
    <w:link w:val="aa"/>
    <w:uiPriority w:val="99"/>
    <w:semiHidden/>
    <w:unhideWhenUsed/>
    <w:rsid w:val="00194D4E"/>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194D4E"/>
    <w:rPr>
      <w:rFonts w:ascii="Tahoma" w:hAnsi="Tahoma" w:cs="Tahoma"/>
      <w:sz w:val="16"/>
      <w:szCs w:val="16"/>
    </w:rPr>
  </w:style>
  <w:style w:type="character" w:customStyle="1" w:styleId="2">
    <w:name w:val="Основен текст (2)_"/>
    <w:basedOn w:val="a0"/>
    <w:link w:val="20"/>
    <w:locked/>
    <w:rsid w:val="00950FA1"/>
    <w:rPr>
      <w:rFonts w:ascii="Sylfaen" w:hAnsi="Sylfaen" w:cs="Sylfaen"/>
      <w:sz w:val="26"/>
      <w:szCs w:val="26"/>
      <w:shd w:val="clear" w:color="auto" w:fill="FFFFFF"/>
    </w:rPr>
  </w:style>
  <w:style w:type="paragraph" w:customStyle="1" w:styleId="20">
    <w:name w:val="Основен текст (2)"/>
    <w:basedOn w:val="a"/>
    <w:link w:val="2"/>
    <w:rsid w:val="00950FA1"/>
    <w:pPr>
      <w:widowControl w:val="0"/>
      <w:shd w:val="clear" w:color="auto" w:fill="FFFFFF"/>
      <w:spacing w:after="0" w:line="313" w:lineRule="exact"/>
      <w:jc w:val="both"/>
    </w:pPr>
    <w:rPr>
      <w:rFonts w:ascii="Sylfaen" w:hAnsi="Sylfaen" w:cs="Sylfaen"/>
      <w:sz w:val="26"/>
      <w:szCs w:val="26"/>
    </w:rPr>
  </w:style>
  <w:style w:type="character" w:styleId="ab">
    <w:name w:val="annotation reference"/>
    <w:basedOn w:val="a0"/>
    <w:uiPriority w:val="99"/>
    <w:semiHidden/>
    <w:rsid w:val="000D7683"/>
    <w:rPr>
      <w:rFonts w:cs="Times New Roman"/>
      <w:sz w:val="16"/>
    </w:rPr>
  </w:style>
  <w:style w:type="character" w:customStyle="1" w:styleId="markedcontent">
    <w:name w:val="markedcontent"/>
    <w:basedOn w:val="a0"/>
    <w:rsid w:val="00C80872"/>
  </w:style>
  <w:style w:type="paragraph" w:styleId="ac">
    <w:name w:val="Body Text"/>
    <w:basedOn w:val="a"/>
    <w:link w:val="ad"/>
    <w:uiPriority w:val="99"/>
    <w:rsid w:val="00122E8D"/>
    <w:pPr>
      <w:spacing w:after="0" w:line="240" w:lineRule="auto"/>
      <w:jc w:val="both"/>
    </w:pPr>
    <w:rPr>
      <w:rFonts w:ascii="Calibri" w:eastAsia="Calibri" w:hAnsi="Calibri" w:cs="Times New Roman"/>
      <w:sz w:val="24"/>
      <w:szCs w:val="20"/>
      <w:lang w:val="bg-BG"/>
    </w:rPr>
  </w:style>
  <w:style w:type="character" w:customStyle="1" w:styleId="ad">
    <w:name w:val="Основен текст Знак"/>
    <w:basedOn w:val="a0"/>
    <w:link w:val="ac"/>
    <w:uiPriority w:val="99"/>
    <w:rsid w:val="00122E8D"/>
    <w:rPr>
      <w:rFonts w:ascii="Calibri" w:eastAsia="Calibri" w:hAnsi="Calibri" w:cs="Times New Roman"/>
      <w:sz w:val="24"/>
      <w:szCs w:val="20"/>
      <w:lang w:val="bg-BG"/>
    </w:rPr>
  </w:style>
  <w:style w:type="paragraph" w:customStyle="1" w:styleId="Textbody">
    <w:name w:val="Text body"/>
    <w:basedOn w:val="a"/>
    <w:rsid w:val="0082306F"/>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styleId="ae">
    <w:name w:val="Normal (Web)"/>
    <w:basedOn w:val="a"/>
    <w:uiPriority w:val="99"/>
    <w:unhideWhenUsed/>
    <w:rsid w:val="008230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m">
    <w:name w:val="m"/>
    <w:basedOn w:val="a"/>
    <w:uiPriority w:val="99"/>
    <w:rsid w:val="000F788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
    <w:name w:val="Hyperlink"/>
    <w:basedOn w:val="a0"/>
    <w:uiPriority w:val="99"/>
    <w:semiHidden/>
    <w:unhideWhenUsed/>
    <w:rsid w:val="000F7887"/>
    <w:rPr>
      <w:color w:val="0000FF"/>
      <w:u w:val="single"/>
    </w:rPr>
  </w:style>
  <w:style w:type="paragraph" w:styleId="af0">
    <w:name w:val="footnote text"/>
    <w:basedOn w:val="a"/>
    <w:link w:val="af1"/>
    <w:uiPriority w:val="99"/>
    <w:semiHidden/>
    <w:unhideWhenUsed/>
    <w:rsid w:val="004A3044"/>
    <w:pPr>
      <w:spacing w:after="0" w:line="240" w:lineRule="auto"/>
    </w:pPr>
    <w:rPr>
      <w:sz w:val="20"/>
      <w:szCs w:val="20"/>
    </w:rPr>
  </w:style>
  <w:style w:type="character" w:customStyle="1" w:styleId="af1">
    <w:name w:val="Текст под линия Знак"/>
    <w:basedOn w:val="a0"/>
    <w:link w:val="af0"/>
    <w:uiPriority w:val="99"/>
    <w:semiHidden/>
    <w:rsid w:val="004A3044"/>
    <w:rPr>
      <w:sz w:val="20"/>
      <w:szCs w:val="20"/>
    </w:rPr>
  </w:style>
  <w:style w:type="character" w:styleId="af2">
    <w:name w:val="footnote reference"/>
    <w:basedOn w:val="a0"/>
    <w:uiPriority w:val="99"/>
    <w:semiHidden/>
    <w:unhideWhenUsed/>
    <w:rsid w:val="004A3044"/>
    <w:rPr>
      <w:vertAlign w:val="superscript"/>
    </w:rPr>
  </w:style>
  <w:style w:type="character" w:customStyle="1" w:styleId="blue1">
    <w:name w:val="blue1"/>
    <w:basedOn w:val="a0"/>
    <w:rsid w:val="00687AF4"/>
    <w:rPr>
      <w:rFonts w:ascii="Times New Roman" w:hAnsi="Times New Roman" w:cs="Times New Roman" w:hint="default"/>
      <w:color w:val="0000FF"/>
      <w:sz w:val="24"/>
      <w:szCs w:val="24"/>
    </w:rPr>
  </w:style>
  <w:style w:type="paragraph" w:customStyle="1" w:styleId="Default">
    <w:name w:val="Default"/>
    <w:uiPriority w:val="99"/>
    <w:rsid w:val="007118C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929"/>
    <w:pPr>
      <w:tabs>
        <w:tab w:val="center" w:pos="4703"/>
        <w:tab w:val="right" w:pos="9406"/>
      </w:tabs>
      <w:spacing w:after="0" w:line="240" w:lineRule="auto"/>
    </w:pPr>
  </w:style>
  <w:style w:type="character" w:customStyle="1" w:styleId="a4">
    <w:name w:val="Горен колонтитул Знак"/>
    <w:basedOn w:val="a0"/>
    <w:link w:val="a3"/>
    <w:uiPriority w:val="99"/>
    <w:rsid w:val="005D5929"/>
  </w:style>
  <w:style w:type="paragraph" w:styleId="a5">
    <w:name w:val="footer"/>
    <w:basedOn w:val="a"/>
    <w:link w:val="a6"/>
    <w:uiPriority w:val="99"/>
    <w:unhideWhenUsed/>
    <w:rsid w:val="005D5929"/>
    <w:pPr>
      <w:tabs>
        <w:tab w:val="center" w:pos="4703"/>
        <w:tab w:val="right" w:pos="9406"/>
      </w:tabs>
      <w:spacing w:after="0" w:line="240" w:lineRule="auto"/>
    </w:pPr>
  </w:style>
  <w:style w:type="character" w:customStyle="1" w:styleId="a6">
    <w:name w:val="Долен колонтитул Знак"/>
    <w:basedOn w:val="a0"/>
    <w:link w:val="a5"/>
    <w:uiPriority w:val="99"/>
    <w:rsid w:val="005D5929"/>
  </w:style>
  <w:style w:type="paragraph" w:styleId="a7">
    <w:name w:val="No Spacing"/>
    <w:uiPriority w:val="99"/>
    <w:qFormat/>
    <w:rsid w:val="00D94EDA"/>
    <w:pPr>
      <w:spacing w:after="0" w:line="240" w:lineRule="auto"/>
    </w:pPr>
  </w:style>
  <w:style w:type="paragraph" w:styleId="a8">
    <w:name w:val="List Paragraph"/>
    <w:basedOn w:val="a"/>
    <w:uiPriority w:val="34"/>
    <w:qFormat/>
    <w:rsid w:val="00863AF0"/>
    <w:pPr>
      <w:spacing w:after="0" w:line="240" w:lineRule="auto"/>
      <w:ind w:left="720"/>
      <w:contextualSpacing/>
    </w:pPr>
    <w:rPr>
      <w:rFonts w:ascii="Times New Roman" w:eastAsia="Times New Roman" w:hAnsi="Times New Roman" w:cs="Times New Roman"/>
      <w:sz w:val="24"/>
      <w:szCs w:val="24"/>
      <w:lang w:val="bg-BG" w:eastAsia="bg-BG"/>
    </w:rPr>
  </w:style>
  <w:style w:type="paragraph" w:styleId="a9">
    <w:name w:val="Balloon Text"/>
    <w:basedOn w:val="a"/>
    <w:link w:val="aa"/>
    <w:uiPriority w:val="99"/>
    <w:semiHidden/>
    <w:unhideWhenUsed/>
    <w:rsid w:val="00194D4E"/>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194D4E"/>
    <w:rPr>
      <w:rFonts w:ascii="Tahoma" w:hAnsi="Tahoma" w:cs="Tahoma"/>
      <w:sz w:val="16"/>
      <w:szCs w:val="16"/>
    </w:rPr>
  </w:style>
  <w:style w:type="character" w:customStyle="1" w:styleId="2">
    <w:name w:val="Основен текст (2)_"/>
    <w:basedOn w:val="a0"/>
    <w:link w:val="20"/>
    <w:locked/>
    <w:rsid w:val="00950FA1"/>
    <w:rPr>
      <w:rFonts w:ascii="Sylfaen" w:hAnsi="Sylfaen" w:cs="Sylfaen"/>
      <w:sz w:val="26"/>
      <w:szCs w:val="26"/>
      <w:shd w:val="clear" w:color="auto" w:fill="FFFFFF"/>
    </w:rPr>
  </w:style>
  <w:style w:type="paragraph" w:customStyle="1" w:styleId="20">
    <w:name w:val="Основен текст (2)"/>
    <w:basedOn w:val="a"/>
    <w:link w:val="2"/>
    <w:rsid w:val="00950FA1"/>
    <w:pPr>
      <w:widowControl w:val="0"/>
      <w:shd w:val="clear" w:color="auto" w:fill="FFFFFF"/>
      <w:spacing w:after="0" w:line="313" w:lineRule="exact"/>
      <w:jc w:val="both"/>
    </w:pPr>
    <w:rPr>
      <w:rFonts w:ascii="Sylfaen" w:hAnsi="Sylfaen" w:cs="Sylfaen"/>
      <w:sz w:val="26"/>
      <w:szCs w:val="26"/>
    </w:rPr>
  </w:style>
  <w:style w:type="character" w:styleId="ab">
    <w:name w:val="annotation reference"/>
    <w:basedOn w:val="a0"/>
    <w:uiPriority w:val="99"/>
    <w:semiHidden/>
    <w:rsid w:val="000D7683"/>
    <w:rPr>
      <w:rFonts w:cs="Times New Roman"/>
      <w:sz w:val="16"/>
    </w:rPr>
  </w:style>
  <w:style w:type="character" w:customStyle="1" w:styleId="markedcontent">
    <w:name w:val="markedcontent"/>
    <w:basedOn w:val="a0"/>
    <w:rsid w:val="00C80872"/>
  </w:style>
  <w:style w:type="paragraph" w:styleId="ac">
    <w:name w:val="Body Text"/>
    <w:basedOn w:val="a"/>
    <w:link w:val="ad"/>
    <w:uiPriority w:val="99"/>
    <w:rsid w:val="00122E8D"/>
    <w:pPr>
      <w:spacing w:after="0" w:line="240" w:lineRule="auto"/>
      <w:jc w:val="both"/>
    </w:pPr>
    <w:rPr>
      <w:rFonts w:ascii="Calibri" w:eastAsia="Calibri" w:hAnsi="Calibri" w:cs="Times New Roman"/>
      <w:sz w:val="24"/>
      <w:szCs w:val="20"/>
      <w:lang w:val="bg-BG"/>
    </w:rPr>
  </w:style>
  <w:style w:type="character" w:customStyle="1" w:styleId="ad">
    <w:name w:val="Основен текст Знак"/>
    <w:basedOn w:val="a0"/>
    <w:link w:val="ac"/>
    <w:uiPriority w:val="99"/>
    <w:rsid w:val="00122E8D"/>
    <w:rPr>
      <w:rFonts w:ascii="Calibri" w:eastAsia="Calibri" w:hAnsi="Calibri" w:cs="Times New Roman"/>
      <w:sz w:val="24"/>
      <w:szCs w:val="20"/>
      <w:lang w:val="bg-BG"/>
    </w:rPr>
  </w:style>
  <w:style w:type="paragraph" w:customStyle="1" w:styleId="Textbody">
    <w:name w:val="Text body"/>
    <w:basedOn w:val="a"/>
    <w:rsid w:val="0082306F"/>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styleId="ae">
    <w:name w:val="Normal (Web)"/>
    <w:basedOn w:val="a"/>
    <w:uiPriority w:val="99"/>
    <w:unhideWhenUsed/>
    <w:rsid w:val="0082306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m">
    <w:name w:val="m"/>
    <w:basedOn w:val="a"/>
    <w:uiPriority w:val="99"/>
    <w:rsid w:val="000F788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
    <w:name w:val="Hyperlink"/>
    <w:basedOn w:val="a0"/>
    <w:uiPriority w:val="99"/>
    <w:semiHidden/>
    <w:unhideWhenUsed/>
    <w:rsid w:val="000F7887"/>
    <w:rPr>
      <w:color w:val="0000FF"/>
      <w:u w:val="single"/>
    </w:rPr>
  </w:style>
  <w:style w:type="paragraph" w:styleId="af0">
    <w:name w:val="footnote text"/>
    <w:basedOn w:val="a"/>
    <w:link w:val="af1"/>
    <w:uiPriority w:val="99"/>
    <w:semiHidden/>
    <w:unhideWhenUsed/>
    <w:rsid w:val="004A3044"/>
    <w:pPr>
      <w:spacing w:after="0" w:line="240" w:lineRule="auto"/>
    </w:pPr>
    <w:rPr>
      <w:sz w:val="20"/>
      <w:szCs w:val="20"/>
    </w:rPr>
  </w:style>
  <w:style w:type="character" w:customStyle="1" w:styleId="af1">
    <w:name w:val="Текст под линия Знак"/>
    <w:basedOn w:val="a0"/>
    <w:link w:val="af0"/>
    <w:uiPriority w:val="99"/>
    <w:semiHidden/>
    <w:rsid w:val="004A3044"/>
    <w:rPr>
      <w:sz w:val="20"/>
      <w:szCs w:val="20"/>
    </w:rPr>
  </w:style>
  <w:style w:type="character" w:styleId="af2">
    <w:name w:val="footnote reference"/>
    <w:basedOn w:val="a0"/>
    <w:uiPriority w:val="99"/>
    <w:semiHidden/>
    <w:unhideWhenUsed/>
    <w:rsid w:val="004A3044"/>
    <w:rPr>
      <w:vertAlign w:val="superscript"/>
    </w:rPr>
  </w:style>
  <w:style w:type="character" w:customStyle="1" w:styleId="blue1">
    <w:name w:val="blue1"/>
    <w:basedOn w:val="a0"/>
    <w:rsid w:val="00687AF4"/>
    <w:rPr>
      <w:rFonts w:ascii="Times New Roman" w:hAnsi="Times New Roman" w:cs="Times New Roman" w:hint="default"/>
      <w:color w:val="0000FF"/>
      <w:sz w:val="24"/>
      <w:szCs w:val="24"/>
    </w:rPr>
  </w:style>
  <w:style w:type="paragraph" w:customStyle="1" w:styleId="Default">
    <w:name w:val="Default"/>
    <w:uiPriority w:val="99"/>
    <w:rsid w:val="007118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941">
      <w:bodyDiv w:val="1"/>
      <w:marLeft w:val="0"/>
      <w:marRight w:val="0"/>
      <w:marTop w:val="0"/>
      <w:marBottom w:val="0"/>
      <w:divBdr>
        <w:top w:val="none" w:sz="0" w:space="0" w:color="auto"/>
        <w:left w:val="none" w:sz="0" w:space="0" w:color="auto"/>
        <w:bottom w:val="none" w:sz="0" w:space="0" w:color="auto"/>
        <w:right w:val="none" w:sz="0" w:space="0" w:color="auto"/>
      </w:divBdr>
      <w:divsChild>
        <w:div w:id="1962564991">
          <w:marLeft w:val="0"/>
          <w:marRight w:val="0"/>
          <w:marTop w:val="0"/>
          <w:marBottom w:val="0"/>
          <w:divBdr>
            <w:top w:val="none" w:sz="0" w:space="0" w:color="auto"/>
            <w:left w:val="none" w:sz="0" w:space="0" w:color="auto"/>
            <w:bottom w:val="none" w:sz="0" w:space="0" w:color="auto"/>
            <w:right w:val="none" w:sz="0" w:space="0" w:color="auto"/>
          </w:divBdr>
        </w:div>
        <w:div w:id="1998997025">
          <w:marLeft w:val="0"/>
          <w:marRight w:val="0"/>
          <w:marTop w:val="0"/>
          <w:marBottom w:val="0"/>
          <w:divBdr>
            <w:top w:val="none" w:sz="0" w:space="0" w:color="auto"/>
            <w:left w:val="none" w:sz="0" w:space="0" w:color="auto"/>
            <w:bottom w:val="none" w:sz="0" w:space="0" w:color="auto"/>
            <w:right w:val="none" w:sz="0" w:space="0" w:color="auto"/>
          </w:divBdr>
        </w:div>
      </w:divsChild>
    </w:div>
    <w:div w:id="90397347">
      <w:bodyDiv w:val="1"/>
      <w:marLeft w:val="0"/>
      <w:marRight w:val="0"/>
      <w:marTop w:val="0"/>
      <w:marBottom w:val="0"/>
      <w:divBdr>
        <w:top w:val="none" w:sz="0" w:space="0" w:color="auto"/>
        <w:left w:val="none" w:sz="0" w:space="0" w:color="auto"/>
        <w:bottom w:val="none" w:sz="0" w:space="0" w:color="auto"/>
        <w:right w:val="none" w:sz="0" w:space="0" w:color="auto"/>
      </w:divBdr>
    </w:div>
    <w:div w:id="164827198">
      <w:bodyDiv w:val="1"/>
      <w:marLeft w:val="0"/>
      <w:marRight w:val="0"/>
      <w:marTop w:val="0"/>
      <w:marBottom w:val="0"/>
      <w:divBdr>
        <w:top w:val="none" w:sz="0" w:space="0" w:color="auto"/>
        <w:left w:val="none" w:sz="0" w:space="0" w:color="auto"/>
        <w:bottom w:val="none" w:sz="0" w:space="0" w:color="auto"/>
        <w:right w:val="none" w:sz="0" w:space="0" w:color="auto"/>
      </w:divBdr>
    </w:div>
    <w:div w:id="260843264">
      <w:bodyDiv w:val="1"/>
      <w:marLeft w:val="0"/>
      <w:marRight w:val="0"/>
      <w:marTop w:val="0"/>
      <w:marBottom w:val="0"/>
      <w:divBdr>
        <w:top w:val="none" w:sz="0" w:space="0" w:color="auto"/>
        <w:left w:val="none" w:sz="0" w:space="0" w:color="auto"/>
        <w:bottom w:val="none" w:sz="0" w:space="0" w:color="auto"/>
        <w:right w:val="none" w:sz="0" w:space="0" w:color="auto"/>
      </w:divBdr>
    </w:div>
    <w:div w:id="304242570">
      <w:bodyDiv w:val="1"/>
      <w:marLeft w:val="0"/>
      <w:marRight w:val="0"/>
      <w:marTop w:val="0"/>
      <w:marBottom w:val="0"/>
      <w:divBdr>
        <w:top w:val="none" w:sz="0" w:space="0" w:color="auto"/>
        <w:left w:val="none" w:sz="0" w:space="0" w:color="auto"/>
        <w:bottom w:val="none" w:sz="0" w:space="0" w:color="auto"/>
        <w:right w:val="none" w:sz="0" w:space="0" w:color="auto"/>
      </w:divBdr>
    </w:div>
    <w:div w:id="382682764">
      <w:bodyDiv w:val="1"/>
      <w:marLeft w:val="0"/>
      <w:marRight w:val="0"/>
      <w:marTop w:val="0"/>
      <w:marBottom w:val="0"/>
      <w:divBdr>
        <w:top w:val="none" w:sz="0" w:space="0" w:color="auto"/>
        <w:left w:val="none" w:sz="0" w:space="0" w:color="auto"/>
        <w:bottom w:val="none" w:sz="0" w:space="0" w:color="auto"/>
        <w:right w:val="none" w:sz="0" w:space="0" w:color="auto"/>
      </w:divBdr>
    </w:div>
    <w:div w:id="445973568">
      <w:bodyDiv w:val="1"/>
      <w:marLeft w:val="0"/>
      <w:marRight w:val="0"/>
      <w:marTop w:val="0"/>
      <w:marBottom w:val="0"/>
      <w:divBdr>
        <w:top w:val="none" w:sz="0" w:space="0" w:color="auto"/>
        <w:left w:val="none" w:sz="0" w:space="0" w:color="auto"/>
        <w:bottom w:val="none" w:sz="0" w:space="0" w:color="auto"/>
        <w:right w:val="none" w:sz="0" w:space="0" w:color="auto"/>
      </w:divBdr>
      <w:divsChild>
        <w:div w:id="14609522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9482677">
      <w:bodyDiv w:val="1"/>
      <w:marLeft w:val="0"/>
      <w:marRight w:val="0"/>
      <w:marTop w:val="0"/>
      <w:marBottom w:val="0"/>
      <w:divBdr>
        <w:top w:val="none" w:sz="0" w:space="0" w:color="auto"/>
        <w:left w:val="none" w:sz="0" w:space="0" w:color="auto"/>
        <w:bottom w:val="none" w:sz="0" w:space="0" w:color="auto"/>
        <w:right w:val="none" w:sz="0" w:space="0" w:color="auto"/>
      </w:divBdr>
    </w:div>
    <w:div w:id="1053191953">
      <w:bodyDiv w:val="1"/>
      <w:marLeft w:val="0"/>
      <w:marRight w:val="0"/>
      <w:marTop w:val="0"/>
      <w:marBottom w:val="0"/>
      <w:divBdr>
        <w:top w:val="none" w:sz="0" w:space="0" w:color="auto"/>
        <w:left w:val="none" w:sz="0" w:space="0" w:color="auto"/>
        <w:bottom w:val="none" w:sz="0" w:space="0" w:color="auto"/>
        <w:right w:val="none" w:sz="0" w:space="0" w:color="auto"/>
      </w:divBdr>
      <w:divsChild>
        <w:div w:id="41445471">
          <w:marLeft w:val="0"/>
          <w:marRight w:val="0"/>
          <w:marTop w:val="0"/>
          <w:marBottom w:val="0"/>
          <w:divBdr>
            <w:top w:val="none" w:sz="0" w:space="0" w:color="auto"/>
            <w:left w:val="none" w:sz="0" w:space="0" w:color="auto"/>
            <w:bottom w:val="none" w:sz="0" w:space="0" w:color="auto"/>
            <w:right w:val="none" w:sz="0" w:space="0" w:color="auto"/>
          </w:divBdr>
        </w:div>
        <w:div w:id="616788920">
          <w:marLeft w:val="0"/>
          <w:marRight w:val="0"/>
          <w:marTop w:val="0"/>
          <w:marBottom w:val="0"/>
          <w:divBdr>
            <w:top w:val="none" w:sz="0" w:space="0" w:color="auto"/>
            <w:left w:val="none" w:sz="0" w:space="0" w:color="auto"/>
            <w:bottom w:val="none" w:sz="0" w:space="0" w:color="auto"/>
            <w:right w:val="none" w:sz="0" w:space="0" w:color="auto"/>
          </w:divBdr>
        </w:div>
        <w:div w:id="213196682">
          <w:marLeft w:val="0"/>
          <w:marRight w:val="0"/>
          <w:marTop w:val="0"/>
          <w:marBottom w:val="0"/>
          <w:divBdr>
            <w:top w:val="none" w:sz="0" w:space="0" w:color="auto"/>
            <w:left w:val="none" w:sz="0" w:space="0" w:color="auto"/>
            <w:bottom w:val="none" w:sz="0" w:space="0" w:color="auto"/>
            <w:right w:val="none" w:sz="0" w:space="0" w:color="auto"/>
          </w:divBdr>
        </w:div>
        <w:div w:id="318965647">
          <w:marLeft w:val="0"/>
          <w:marRight w:val="0"/>
          <w:marTop w:val="0"/>
          <w:marBottom w:val="0"/>
          <w:divBdr>
            <w:top w:val="none" w:sz="0" w:space="0" w:color="auto"/>
            <w:left w:val="none" w:sz="0" w:space="0" w:color="auto"/>
            <w:bottom w:val="none" w:sz="0" w:space="0" w:color="auto"/>
            <w:right w:val="none" w:sz="0" w:space="0" w:color="auto"/>
          </w:divBdr>
        </w:div>
        <w:div w:id="251478554">
          <w:marLeft w:val="0"/>
          <w:marRight w:val="0"/>
          <w:marTop w:val="0"/>
          <w:marBottom w:val="0"/>
          <w:divBdr>
            <w:top w:val="none" w:sz="0" w:space="0" w:color="auto"/>
            <w:left w:val="none" w:sz="0" w:space="0" w:color="auto"/>
            <w:bottom w:val="none" w:sz="0" w:space="0" w:color="auto"/>
            <w:right w:val="none" w:sz="0" w:space="0" w:color="auto"/>
          </w:divBdr>
        </w:div>
        <w:div w:id="22756094">
          <w:marLeft w:val="0"/>
          <w:marRight w:val="0"/>
          <w:marTop w:val="0"/>
          <w:marBottom w:val="0"/>
          <w:divBdr>
            <w:top w:val="none" w:sz="0" w:space="0" w:color="auto"/>
            <w:left w:val="none" w:sz="0" w:space="0" w:color="auto"/>
            <w:bottom w:val="none" w:sz="0" w:space="0" w:color="auto"/>
            <w:right w:val="none" w:sz="0" w:space="0" w:color="auto"/>
          </w:divBdr>
        </w:div>
        <w:div w:id="1000308485">
          <w:marLeft w:val="0"/>
          <w:marRight w:val="0"/>
          <w:marTop w:val="0"/>
          <w:marBottom w:val="0"/>
          <w:divBdr>
            <w:top w:val="none" w:sz="0" w:space="0" w:color="auto"/>
            <w:left w:val="none" w:sz="0" w:space="0" w:color="auto"/>
            <w:bottom w:val="none" w:sz="0" w:space="0" w:color="auto"/>
            <w:right w:val="none" w:sz="0" w:space="0" w:color="auto"/>
          </w:divBdr>
        </w:div>
        <w:div w:id="10954876">
          <w:marLeft w:val="0"/>
          <w:marRight w:val="0"/>
          <w:marTop w:val="0"/>
          <w:marBottom w:val="0"/>
          <w:divBdr>
            <w:top w:val="none" w:sz="0" w:space="0" w:color="auto"/>
            <w:left w:val="none" w:sz="0" w:space="0" w:color="auto"/>
            <w:bottom w:val="none" w:sz="0" w:space="0" w:color="auto"/>
            <w:right w:val="none" w:sz="0" w:space="0" w:color="auto"/>
          </w:divBdr>
        </w:div>
      </w:divsChild>
    </w:div>
    <w:div w:id="1345669036">
      <w:bodyDiv w:val="1"/>
      <w:marLeft w:val="0"/>
      <w:marRight w:val="0"/>
      <w:marTop w:val="0"/>
      <w:marBottom w:val="0"/>
      <w:divBdr>
        <w:top w:val="none" w:sz="0" w:space="0" w:color="auto"/>
        <w:left w:val="none" w:sz="0" w:space="0" w:color="auto"/>
        <w:bottom w:val="none" w:sz="0" w:space="0" w:color="auto"/>
        <w:right w:val="none" w:sz="0" w:space="0" w:color="auto"/>
      </w:divBdr>
      <w:divsChild>
        <w:div w:id="2003779066">
          <w:marLeft w:val="0"/>
          <w:marRight w:val="0"/>
          <w:marTop w:val="0"/>
          <w:marBottom w:val="0"/>
          <w:divBdr>
            <w:top w:val="none" w:sz="0" w:space="0" w:color="auto"/>
            <w:left w:val="none" w:sz="0" w:space="0" w:color="auto"/>
            <w:bottom w:val="none" w:sz="0" w:space="0" w:color="auto"/>
            <w:right w:val="none" w:sz="0" w:space="0" w:color="auto"/>
          </w:divBdr>
        </w:div>
        <w:div w:id="1286158002">
          <w:marLeft w:val="0"/>
          <w:marRight w:val="0"/>
          <w:marTop w:val="0"/>
          <w:marBottom w:val="0"/>
          <w:divBdr>
            <w:top w:val="none" w:sz="0" w:space="0" w:color="auto"/>
            <w:left w:val="none" w:sz="0" w:space="0" w:color="auto"/>
            <w:bottom w:val="none" w:sz="0" w:space="0" w:color="auto"/>
            <w:right w:val="none" w:sz="0" w:space="0" w:color="auto"/>
          </w:divBdr>
        </w:div>
      </w:divsChild>
    </w:div>
    <w:div w:id="1579241361">
      <w:bodyDiv w:val="1"/>
      <w:marLeft w:val="0"/>
      <w:marRight w:val="0"/>
      <w:marTop w:val="0"/>
      <w:marBottom w:val="0"/>
      <w:divBdr>
        <w:top w:val="none" w:sz="0" w:space="0" w:color="auto"/>
        <w:left w:val="none" w:sz="0" w:space="0" w:color="auto"/>
        <w:bottom w:val="none" w:sz="0" w:space="0" w:color="auto"/>
        <w:right w:val="none" w:sz="0" w:space="0" w:color="auto"/>
      </w:divBdr>
    </w:div>
    <w:div w:id="1645235824">
      <w:bodyDiv w:val="1"/>
      <w:marLeft w:val="0"/>
      <w:marRight w:val="0"/>
      <w:marTop w:val="0"/>
      <w:marBottom w:val="0"/>
      <w:divBdr>
        <w:top w:val="none" w:sz="0" w:space="0" w:color="auto"/>
        <w:left w:val="none" w:sz="0" w:space="0" w:color="auto"/>
        <w:bottom w:val="none" w:sz="0" w:space="0" w:color="auto"/>
        <w:right w:val="none" w:sz="0" w:space="0" w:color="auto"/>
      </w:divBdr>
      <w:divsChild>
        <w:div w:id="1097858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51149683">
      <w:bodyDiv w:val="1"/>
      <w:marLeft w:val="0"/>
      <w:marRight w:val="0"/>
      <w:marTop w:val="0"/>
      <w:marBottom w:val="0"/>
      <w:divBdr>
        <w:top w:val="none" w:sz="0" w:space="0" w:color="auto"/>
        <w:left w:val="none" w:sz="0" w:space="0" w:color="auto"/>
        <w:bottom w:val="none" w:sz="0" w:space="0" w:color="auto"/>
        <w:right w:val="none" w:sz="0" w:space="0" w:color="auto"/>
      </w:divBdr>
    </w:div>
    <w:div w:id="1868636671">
      <w:bodyDiv w:val="1"/>
      <w:marLeft w:val="0"/>
      <w:marRight w:val="0"/>
      <w:marTop w:val="0"/>
      <w:marBottom w:val="0"/>
      <w:divBdr>
        <w:top w:val="none" w:sz="0" w:space="0" w:color="auto"/>
        <w:left w:val="none" w:sz="0" w:space="0" w:color="auto"/>
        <w:bottom w:val="none" w:sz="0" w:space="0" w:color="auto"/>
        <w:right w:val="none" w:sz="0" w:space="0" w:color="auto"/>
      </w:divBdr>
    </w:div>
    <w:div w:id="1977253609">
      <w:bodyDiv w:val="1"/>
      <w:marLeft w:val="0"/>
      <w:marRight w:val="0"/>
      <w:marTop w:val="0"/>
      <w:marBottom w:val="0"/>
      <w:divBdr>
        <w:top w:val="none" w:sz="0" w:space="0" w:color="auto"/>
        <w:left w:val="none" w:sz="0" w:space="0" w:color="auto"/>
        <w:bottom w:val="none" w:sz="0" w:space="0" w:color="auto"/>
        <w:right w:val="none" w:sz="0" w:space="0" w:color="auto"/>
      </w:divBdr>
    </w:div>
    <w:div w:id="1984037520">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apis.bg/p.php?i=9704&amp;b=0" TargetMode="External"/><Relationship Id="rId18" Type="http://schemas.openxmlformats.org/officeDocument/2006/relationships/hyperlink" Target="https://web.apis.bg/e.php?i=642596&amp;b=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eb.apis.bg/p.php?i=9704&amp;b=0" TargetMode="External"/><Relationship Id="rId17" Type="http://schemas.openxmlformats.org/officeDocument/2006/relationships/hyperlink" Target="https://web.apis.bg/p.php?i=9704&amp;b=0" TargetMode="External"/><Relationship Id="rId2" Type="http://schemas.openxmlformats.org/officeDocument/2006/relationships/numbering" Target="numbering.xml"/><Relationship Id="rId16" Type="http://schemas.openxmlformats.org/officeDocument/2006/relationships/hyperlink" Target="https://web.apis.bg/p.php?i=9704&amp;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apis.bg/p.php?i=9704&amp;b=0" TargetMode="External"/><Relationship Id="rId5" Type="http://schemas.openxmlformats.org/officeDocument/2006/relationships/settings" Target="settings.xml"/><Relationship Id="rId15" Type="http://schemas.openxmlformats.org/officeDocument/2006/relationships/hyperlink" Target="https://web.apis.bg/p.php?i=9704&amp;b=0" TargetMode="External"/><Relationship Id="rId10" Type="http://schemas.openxmlformats.org/officeDocument/2006/relationships/image" Target="http://prb.bg/i/Prokuratura_1.JP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eb.apis.bg/p.php?i=9704&amp;b=0" TargetMode="Externa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4F18-D387-446F-BA6E-899030CF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7202</Words>
  <Characters>41058</Characters>
  <Application>Microsoft Office Word</Application>
  <DocSecurity>0</DocSecurity>
  <Lines>342</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 Р. Стоянов</dc:creator>
  <cp:lastModifiedBy>Божидар Д. Димитров</cp:lastModifiedBy>
  <cp:revision>6</cp:revision>
  <cp:lastPrinted>2022-02-08T11:40:00Z</cp:lastPrinted>
  <dcterms:created xsi:type="dcterms:W3CDTF">2022-02-10T11:15:00Z</dcterms:created>
  <dcterms:modified xsi:type="dcterms:W3CDTF">2022-02-10T12:00:00Z</dcterms:modified>
</cp:coreProperties>
</file>