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31992" w14:textId="77777777" w:rsidR="006E7029" w:rsidRPr="006E7029" w:rsidRDefault="006E7029" w:rsidP="006E7029">
      <w:pPr>
        <w:spacing w:before="100" w:beforeAutospacing="1" w:after="100" w:afterAutospacing="1" w:line="280" w:lineRule="atLeast"/>
        <w:ind w:firstLine="851"/>
        <w:jc w:val="center"/>
        <w:outlineLvl w:val="2"/>
        <w:rPr>
          <w:rFonts w:ascii="Times New Roman" w:eastAsia="Times New Roman" w:hAnsi="Times New Roman" w:cs="Times New Roman"/>
          <w:b/>
          <w:bCs/>
          <w:sz w:val="27"/>
          <w:szCs w:val="27"/>
          <w:lang w:eastAsia="bg-BG"/>
        </w:rPr>
      </w:pPr>
      <w:r w:rsidRPr="006E7029">
        <w:rPr>
          <w:rFonts w:ascii="Times New Roman" w:eastAsia="Times New Roman" w:hAnsi="Times New Roman" w:cs="Times New Roman"/>
          <w:b/>
          <w:bCs/>
          <w:spacing w:val="60"/>
          <w:sz w:val="32"/>
          <w:szCs w:val="26"/>
          <w:lang w:eastAsia="bg-BG"/>
        </w:rPr>
        <w:t>РЕШЕНИЕ</w:t>
      </w:r>
    </w:p>
    <w:p w14:paraId="1108EFF3"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w:t>
      </w:r>
    </w:p>
    <w:p w14:paraId="1EEA0510"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w:t>
      </w:r>
    </w:p>
    <w:p w14:paraId="12D0EABE"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sz w:val="26"/>
          <w:szCs w:val="26"/>
          <w:lang w:eastAsia="bg-BG"/>
        </w:rPr>
        <w:t> </w:t>
      </w:r>
    </w:p>
    <w:p w14:paraId="73CA29C7"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sz w:val="26"/>
          <w:szCs w:val="26"/>
          <w:lang w:eastAsia="bg-BG"/>
        </w:rPr>
        <w:t>гр. София, 08.11</w:t>
      </w:r>
      <w:r w:rsidRPr="006E7029">
        <w:rPr>
          <w:rFonts w:ascii="Times New Roman" w:eastAsia="Times New Roman" w:hAnsi="Times New Roman" w:cs="Times New Roman"/>
          <w:sz w:val="26"/>
          <w:szCs w:val="26"/>
          <w:lang w:eastAsia="bg-BG"/>
        </w:rPr>
        <w:t>.2021 г.</w:t>
      </w:r>
    </w:p>
    <w:p w14:paraId="2DB19E52" w14:textId="77777777" w:rsidR="006E7029" w:rsidRPr="006E7029" w:rsidRDefault="006E7029" w:rsidP="006E7029">
      <w:pPr>
        <w:tabs>
          <w:tab w:val="left" w:pos="4680"/>
          <w:tab w:val="left" w:pos="5220"/>
          <w:tab w:val="left" w:pos="5400"/>
          <w:tab w:val="left" w:pos="5580"/>
        </w:tabs>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bCs/>
          <w:sz w:val="26"/>
          <w:szCs w:val="26"/>
          <w:lang w:eastAsia="bg-BG"/>
        </w:rPr>
        <w:t> </w:t>
      </w:r>
    </w:p>
    <w:p w14:paraId="12138057"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В  И М Е Т О  Н А  Н А Р О Д А</w:t>
      </w:r>
    </w:p>
    <w:p w14:paraId="112F4733" w14:textId="77777777" w:rsidR="006E7029" w:rsidRPr="006E7029" w:rsidRDefault="006E7029" w:rsidP="006E7029">
      <w:pPr>
        <w:tabs>
          <w:tab w:val="left" w:pos="5405"/>
        </w:tabs>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ab/>
      </w:r>
    </w:p>
    <w:p w14:paraId="5DCB2ED7"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bCs/>
          <w:sz w:val="26"/>
          <w:szCs w:val="26"/>
          <w:lang w:eastAsia="bg-BG"/>
        </w:rPr>
        <w:t>СОФИЙСКИЯТ ГРАДСКИ СЪД</w:t>
      </w:r>
      <w:r w:rsidRPr="006E7029">
        <w:rPr>
          <w:rFonts w:ascii="Times New Roman" w:eastAsia="Times New Roman" w:hAnsi="Times New Roman" w:cs="Times New Roman"/>
          <w:b/>
          <w:sz w:val="26"/>
          <w:szCs w:val="26"/>
          <w:lang w:eastAsia="bg-BG"/>
        </w:rPr>
        <w:t xml:space="preserve">, І ГРАЖДАНСКО ОТДЕЛЕНИЕ, 20-ти състав, </w:t>
      </w:r>
      <w:r w:rsidRPr="006E7029">
        <w:rPr>
          <w:rFonts w:ascii="Times New Roman" w:eastAsia="Times New Roman" w:hAnsi="Times New Roman" w:cs="Times New Roman"/>
          <w:sz w:val="26"/>
          <w:szCs w:val="26"/>
          <w:lang w:eastAsia="bg-BG"/>
        </w:rPr>
        <w:t xml:space="preserve">в публично заседание на единадесети октомври две хиляди двадесет и първа година в състав: </w:t>
      </w:r>
    </w:p>
    <w:p w14:paraId="56D0DA9A"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 xml:space="preserve">                        </w:t>
      </w:r>
      <w:r w:rsidRPr="006E7029">
        <w:rPr>
          <w:rFonts w:ascii="Times New Roman" w:eastAsia="Times New Roman" w:hAnsi="Times New Roman" w:cs="Times New Roman"/>
          <w:b/>
          <w:sz w:val="26"/>
          <w:szCs w:val="26"/>
          <w:lang w:eastAsia="bg-BG"/>
        </w:rPr>
        <w:tab/>
        <w:t xml:space="preserve">  </w:t>
      </w:r>
      <w:r w:rsidRPr="006E7029">
        <w:rPr>
          <w:rFonts w:ascii="Times New Roman" w:eastAsia="Times New Roman" w:hAnsi="Times New Roman" w:cs="Times New Roman"/>
          <w:b/>
          <w:sz w:val="26"/>
          <w:szCs w:val="26"/>
          <w:lang w:eastAsia="bg-BG"/>
        </w:rPr>
        <w:tab/>
        <w:t>СЪДИЯ:  АЛБЕНА БОТЕВА</w:t>
      </w:r>
    </w:p>
    <w:p w14:paraId="255F2063"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при секретаря Екатерина Калоянова, като разгледа </w:t>
      </w:r>
      <w:r w:rsidRPr="006E7029">
        <w:rPr>
          <w:rFonts w:ascii="Times New Roman" w:eastAsia="Times New Roman" w:hAnsi="Times New Roman" w:cs="Times New Roman"/>
          <w:b/>
          <w:sz w:val="26"/>
          <w:szCs w:val="26"/>
          <w:lang w:eastAsia="bg-BG"/>
        </w:rPr>
        <w:t>гр. дело № 6614/2017 г.</w:t>
      </w:r>
      <w:r w:rsidRPr="006E7029">
        <w:rPr>
          <w:rFonts w:ascii="Times New Roman" w:eastAsia="Times New Roman" w:hAnsi="Times New Roman" w:cs="Times New Roman"/>
          <w:sz w:val="26"/>
          <w:szCs w:val="26"/>
          <w:lang w:eastAsia="bg-BG"/>
        </w:rPr>
        <w:t>, за да се произнесе, взе предвид следното:</w:t>
      </w:r>
    </w:p>
    <w:p w14:paraId="4D6A32A8" w14:textId="77777777" w:rsidR="006E7029" w:rsidRPr="006E7029" w:rsidRDefault="006E7029" w:rsidP="006E7029">
      <w:pPr>
        <w:tabs>
          <w:tab w:val="left" w:pos="9214"/>
        </w:tabs>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Производството е по реда на чл. 379 и сл. ГПК.</w:t>
      </w:r>
      <w:r w:rsidRPr="006E7029">
        <w:rPr>
          <w:rFonts w:ascii="Times New Roman" w:eastAsia="Times New Roman" w:hAnsi="Times New Roman" w:cs="Times New Roman"/>
          <w:b/>
          <w:sz w:val="26"/>
          <w:szCs w:val="26"/>
          <w:lang w:eastAsia="bg-BG"/>
        </w:rPr>
        <w:t xml:space="preserve"> </w:t>
      </w:r>
    </w:p>
    <w:p w14:paraId="7E2635D0" w14:textId="77777777" w:rsidR="006E7029" w:rsidRPr="006E7029" w:rsidRDefault="006E7029" w:rsidP="006E7029">
      <w:pPr>
        <w:tabs>
          <w:tab w:val="left" w:pos="9214"/>
        </w:tabs>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Образувано е по искова молба </w:t>
      </w:r>
      <w:r w:rsidRPr="006E7029">
        <w:rPr>
          <w:rFonts w:ascii="Times New Roman" w:eastAsia="Times New Roman" w:hAnsi="Times New Roman" w:cs="Times New Roman"/>
          <w:sz w:val="26"/>
          <w:szCs w:val="26"/>
          <w:lang w:eastAsia="bg-BG" w:bidi="bg-BG"/>
        </w:rPr>
        <w:t xml:space="preserve">с вх. № 70647/29.05.2017 г., предявена от </w:t>
      </w:r>
      <w:r w:rsidRPr="006E7029">
        <w:rPr>
          <w:rFonts w:ascii="Times New Roman" w:eastAsia="Times New Roman" w:hAnsi="Times New Roman" w:cs="Times New Roman"/>
          <w:b/>
          <w:bCs/>
          <w:sz w:val="26"/>
          <w:szCs w:val="26"/>
          <w:lang w:eastAsia="bg-BG" w:bidi="bg-BG"/>
        </w:rPr>
        <w:t xml:space="preserve">С. „З.З.- Д. Д..“, </w:t>
      </w:r>
      <w:r w:rsidRPr="006E7029">
        <w:rPr>
          <w:rFonts w:ascii="Times New Roman" w:eastAsia="Times New Roman" w:hAnsi="Times New Roman" w:cs="Times New Roman"/>
          <w:sz w:val="26"/>
          <w:szCs w:val="26"/>
          <w:lang w:eastAsia="bg-BG" w:bidi="bg-BG"/>
        </w:rPr>
        <w:t xml:space="preserve">ЕФН ********, със седалище и адрес на управление: гр. София, ж.к. „********6, </w:t>
      </w:r>
      <w:r w:rsidRPr="006E7029">
        <w:rPr>
          <w:rFonts w:ascii="Times New Roman" w:eastAsia="Times New Roman" w:hAnsi="Times New Roman" w:cs="Times New Roman"/>
          <w:b/>
          <w:bCs/>
          <w:sz w:val="26"/>
          <w:szCs w:val="26"/>
          <w:lang w:eastAsia="bg-BG" w:bidi="bg-BG"/>
        </w:rPr>
        <w:t xml:space="preserve">Ф. „С.Б.“, </w:t>
      </w:r>
      <w:r w:rsidRPr="006E7029">
        <w:rPr>
          <w:rFonts w:ascii="Times New Roman" w:eastAsia="Times New Roman" w:hAnsi="Times New Roman" w:cs="Times New Roman"/>
          <w:sz w:val="26"/>
          <w:szCs w:val="26"/>
          <w:lang w:eastAsia="bg-BG" w:bidi="bg-BG"/>
        </w:rPr>
        <w:t xml:space="preserve">ЕФН********, със седалище и адрес на управление: гр. София, ж.к. „********ет********, </w:t>
      </w:r>
      <w:r w:rsidRPr="006E7029">
        <w:rPr>
          <w:rFonts w:ascii="Times New Roman" w:eastAsia="Times New Roman" w:hAnsi="Times New Roman" w:cs="Times New Roman"/>
          <w:b/>
          <w:bCs/>
          <w:sz w:val="26"/>
          <w:szCs w:val="26"/>
          <w:lang w:eastAsia="bg-BG" w:bidi="bg-BG"/>
        </w:rPr>
        <w:t xml:space="preserve">С. „А.Д.Т.*“, </w:t>
      </w:r>
      <w:r w:rsidRPr="006E7029">
        <w:rPr>
          <w:rFonts w:ascii="Times New Roman" w:eastAsia="Times New Roman" w:hAnsi="Times New Roman" w:cs="Times New Roman"/>
          <w:sz w:val="26"/>
          <w:szCs w:val="26"/>
          <w:lang w:eastAsia="bg-BG" w:bidi="bg-BG"/>
        </w:rPr>
        <w:t>ЕФН********, със седалище и адрес на управление: гр. София, ж.к. „********</w:t>
      </w:r>
      <w:r w:rsidRPr="006E7029">
        <w:rPr>
          <w:rFonts w:ascii="Times New Roman" w:eastAsia="Times New Roman" w:hAnsi="Times New Roman" w:cs="Times New Roman"/>
          <w:b/>
          <w:bCs/>
          <w:sz w:val="26"/>
          <w:szCs w:val="26"/>
          <w:lang w:eastAsia="bg-BG" w:bidi="bg-BG"/>
        </w:rPr>
        <w:t xml:space="preserve">С. „Ц.ЗА Н.Ж.“, </w:t>
      </w:r>
      <w:r w:rsidRPr="006E7029">
        <w:rPr>
          <w:rFonts w:ascii="Times New Roman" w:eastAsia="Times New Roman" w:hAnsi="Times New Roman" w:cs="Times New Roman"/>
          <w:sz w:val="26"/>
          <w:szCs w:val="26"/>
          <w:lang w:eastAsia="bg-BG" w:bidi="bg-BG"/>
        </w:rPr>
        <w:t xml:space="preserve">ЕФН********, със седалище и адрес на управление: гр. София, ул. „********, </w:t>
      </w:r>
      <w:r w:rsidRPr="006E7029">
        <w:rPr>
          <w:rFonts w:ascii="Times New Roman" w:eastAsia="Times New Roman" w:hAnsi="Times New Roman" w:cs="Times New Roman"/>
          <w:b/>
          <w:bCs/>
          <w:sz w:val="26"/>
          <w:szCs w:val="26"/>
          <w:lang w:eastAsia="bg-BG" w:bidi="bg-BG"/>
        </w:rPr>
        <w:t xml:space="preserve">Х.И.Х., </w:t>
      </w:r>
      <w:r w:rsidRPr="006E7029">
        <w:rPr>
          <w:rFonts w:ascii="Times New Roman" w:eastAsia="Times New Roman" w:hAnsi="Times New Roman" w:cs="Times New Roman"/>
          <w:sz w:val="26"/>
          <w:szCs w:val="26"/>
          <w:lang w:eastAsia="bg-BG" w:bidi="bg-BG"/>
        </w:rPr>
        <w:t xml:space="preserve">с ЕГН: **********, с адрес: ***, </w:t>
      </w:r>
      <w:r w:rsidRPr="006E7029">
        <w:rPr>
          <w:rFonts w:ascii="Times New Roman" w:eastAsia="Times New Roman" w:hAnsi="Times New Roman" w:cs="Times New Roman"/>
          <w:b/>
          <w:bCs/>
          <w:sz w:val="26"/>
          <w:szCs w:val="26"/>
          <w:lang w:eastAsia="bg-BG" w:bidi="bg-BG"/>
        </w:rPr>
        <w:t xml:space="preserve">Д.Г.Г., </w:t>
      </w:r>
      <w:r w:rsidRPr="006E7029">
        <w:rPr>
          <w:rFonts w:ascii="Times New Roman" w:eastAsia="Times New Roman" w:hAnsi="Times New Roman" w:cs="Times New Roman"/>
          <w:sz w:val="26"/>
          <w:szCs w:val="26"/>
          <w:lang w:eastAsia="bg-BG" w:bidi="bg-BG"/>
        </w:rPr>
        <w:t xml:space="preserve">с ЕГН: **********, с адрес: ***, и </w:t>
      </w:r>
      <w:r w:rsidRPr="006E7029">
        <w:rPr>
          <w:rFonts w:ascii="Times New Roman" w:eastAsia="Times New Roman" w:hAnsi="Times New Roman" w:cs="Times New Roman"/>
          <w:b/>
          <w:bCs/>
          <w:sz w:val="26"/>
          <w:szCs w:val="26"/>
          <w:lang w:eastAsia="bg-BG" w:bidi="bg-BG"/>
        </w:rPr>
        <w:t xml:space="preserve">И.Г.В., </w:t>
      </w:r>
      <w:r w:rsidRPr="006E7029">
        <w:rPr>
          <w:rFonts w:ascii="Times New Roman" w:eastAsia="Times New Roman" w:hAnsi="Times New Roman" w:cs="Times New Roman"/>
          <w:sz w:val="26"/>
          <w:szCs w:val="26"/>
          <w:lang w:eastAsia="bg-BG" w:bidi="bg-BG"/>
        </w:rPr>
        <w:t xml:space="preserve">с ЕГН: **********, с адрес: ***, </w:t>
      </w:r>
      <w:r w:rsidRPr="006E7029">
        <w:rPr>
          <w:rFonts w:ascii="Times New Roman" w:eastAsia="Times New Roman" w:hAnsi="Times New Roman" w:cs="Times New Roman"/>
          <w:sz w:val="26"/>
          <w:szCs w:val="26"/>
          <w:u w:val="single"/>
          <w:lang w:eastAsia="bg-BG" w:bidi="bg-BG"/>
        </w:rPr>
        <w:t>всички със съдебен адрес</w:t>
      </w:r>
      <w:r w:rsidRPr="006E7029">
        <w:rPr>
          <w:rFonts w:ascii="Times New Roman" w:eastAsia="Times New Roman" w:hAnsi="Times New Roman" w:cs="Times New Roman"/>
          <w:sz w:val="26"/>
          <w:szCs w:val="26"/>
          <w:lang w:eastAsia="bg-BG" w:bidi="bg-BG"/>
        </w:rPr>
        <w:t xml:space="preserve">:***, офис 2, адв. Х.Х.,***, </w:t>
      </w:r>
      <w:r w:rsidRPr="006E7029">
        <w:rPr>
          <w:rFonts w:ascii="Times New Roman" w:eastAsia="Times New Roman" w:hAnsi="Times New Roman" w:cs="Times New Roman"/>
          <w:sz w:val="26"/>
          <w:szCs w:val="26"/>
          <w:u w:val="single"/>
          <w:lang w:eastAsia="bg-BG" w:bidi="bg-BG"/>
        </w:rPr>
        <w:t>със съдебен</w:t>
      </w:r>
      <w:r w:rsidRPr="006E7029">
        <w:rPr>
          <w:rFonts w:ascii="Times New Roman" w:eastAsia="Times New Roman" w:hAnsi="Times New Roman" w:cs="Times New Roman"/>
          <w:sz w:val="26"/>
          <w:szCs w:val="26"/>
          <w:lang w:eastAsia="bg-BG" w:bidi="bg-BG"/>
        </w:rPr>
        <w:t xml:space="preserve"> </w:t>
      </w:r>
      <w:r w:rsidRPr="006E7029">
        <w:rPr>
          <w:rFonts w:ascii="Times New Roman" w:eastAsia="Times New Roman" w:hAnsi="Times New Roman" w:cs="Times New Roman"/>
          <w:sz w:val="26"/>
          <w:szCs w:val="26"/>
          <w:u w:val="single"/>
          <w:lang w:eastAsia="bg-BG" w:bidi="bg-BG"/>
        </w:rPr>
        <w:t>адрес:</w:t>
      </w:r>
      <w:r w:rsidRPr="006E7029">
        <w:rPr>
          <w:rFonts w:ascii="Times New Roman" w:eastAsia="Times New Roman" w:hAnsi="Times New Roman" w:cs="Times New Roman"/>
          <w:sz w:val="26"/>
          <w:szCs w:val="26"/>
          <w:lang w:eastAsia="bg-BG" w:bidi="bg-BG"/>
        </w:rPr>
        <w:t>***, Адвокатско дружество „Б.И П.“.</w:t>
      </w:r>
    </w:p>
    <w:p w14:paraId="1AEB6427" w14:textId="77777777" w:rsidR="006E7029" w:rsidRPr="006E7029" w:rsidRDefault="006E7029" w:rsidP="006E7029">
      <w:pPr>
        <w:tabs>
          <w:tab w:val="left" w:pos="9214"/>
        </w:tabs>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С определение от </w:t>
      </w:r>
      <w:r w:rsidRPr="006E7029">
        <w:rPr>
          <w:rFonts w:ascii="Times New Roman" w:eastAsia="Times New Roman" w:hAnsi="Times New Roman" w:cs="Times New Roman"/>
          <w:sz w:val="26"/>
          <w:szCs w:val="26"/>
          <w:lang w:eastAsia="bg-BG" w:bidi="bg-BG"/>
        </w:rPr>
        <w:t xml:space="preserve">15.04.2019 г. (л. 997, том V), на основание чл. 383 ГПК, като ищци по делото са </w:t>
      </w:r>
      <w:r w:rsidRPr="006E7029">
        <w:rPr>
          <w:rFonts w:ascii="Times New Roman" w:eastAsia="Times New Roman" w:hAnsi="Times New Roman" w:cs="Times New Roman"/>
          <w:bCs/>
          <w:sz w:val="26"/>
          <w:szCs w:val="26"/>
          <w:lang w:eastAsia="bg-BG" w:bidi="bg-BG"/>
        </w:rPr>
        <w:t xml:space="preserve">конституирани </w:t>
      </w:r>
      <w:r w:rsidRPr="006E7029">
        <w:rPr>
          <w:rFonts w:ascii="Times New Roman" w:eastAsia="Times New Roman" w:hAnsi="Times New Roman" w:cs="Times New Roman"/>
          <w:b/>
          <w:bCs/>
          <w:sz w:val="26"/>
          <w:szCs w:val="26"/>
          <w:lang w:eastAsia="bg-BG" w:bidi="bg-BG"/>
        </w:rPr>
        <w:t xml:space="preserve">А.Н.И., </w:t>
      </w:r>
      <w:r w:rsidRPr="006E7029">
        <w:rPr>
          <w:rFonts w:ascii="Times New Roman" w:eastAsia="Times New Roman" w:hAnsi="Times New Roman" w:cs="Times New Roman"/>
          <w:sz w:val="26"/>
          <w:szCs w:val="26"/>
          <w:lang w:eastAsia="bg-BG" w:bidi="bg-BG"/>
        </w:rPr>
        <w:t xml:space="preserve">е ЕГН: **********, с адрес: ***, </w:t>
      </w:r>
      <w:r w:rsidRPr="006E7029">
        <w:rPr>
          <w:rFonts w:ascii="Times New Roman" w:eastAsia="Times New Roman" w:hAnsi="Times New Roman" w:cs="Times New Roman"/>
          <w:b/>
          <w:bCs/>
          <w:sz w:val="26"/>
          <w:szCs w:val="26"/>
          <w:lang w:eastAsia="bg-BG" w:bidi="bg-BG"/>
        </w:rPr>
        <w:t xml:space="preserve">Д.Н., </w:t>
      </w:r>
      <w:r w:rsidRPr="006E7029">
        <w:rPr>
          <w:rFonts w:ascii="Times New Roman" w:eastAsia="Times New Roman" w:hAnsi="Times New Roman" w:cs="Times New Roman"/>
          <w:sz w:val="26"/>
          <w:szCs w:val="26"/>
          <w:lang w:eastAsia="bg-BG" w:bidi="bg-BG"/>
        </w:rPr>
        <w:t xml:space="preserve">с ЕГН: **********, с адрес: ***, и </w:t>
      </w:r>
      <w:r w:rsidRPr="006E7029">
        <w:rPr>
          <w:rFonts w:ascii="Times New Roman" w:eastAsia="Times New Roman" w:hAnsi="Times New Roman" w:cs="Times New Roman"/>
          <w:b/>
          <w:bCs/>
          <w:sz w:val="26"/>
          <w:szCs w:val="26"/>
          <w:lang w:eastAsia="bg-BG" w:bidi="bg-BG"/>
        </w:rPr>
        <w:t xml:space="preserve">А.С.С., </w:t>
      </w:r>
      <w:r w:rsidRPr="006E7029">
        <w:rPr>
          <w:rFonts w:ascii="Times New Roman" w:eastAsia="Times New Roman" w:hAnsi="Times New Roman" w:cs="Times New Roman"/>
          <w:sz w:val="26"/>
          <w:szCs w:val="26"/>
          <w:lang w:eastAsia="bg-BG" w:bidi="bg-BG"/>
        </w:rPr>
        <w:t xml:space="preserve">с ЕГН: **********, с адрес: ***  (с  определение от 15.04.2019 г., л. 997, том V, съдът е отменил определението си от 14.03.2019 г., в часта, с която </w:t>
      </w:r>
      <w:r w:rsidRPr="006E7029">
        <w:rPr>
          <w:rFonts w:ascii="Times New Roman" w:eastAsia="Times New Roman" w:hAnsi="Times New Roman" w:cs="Times New Roman"/>
          <w:bCs/>
          <w:sz w:val="26"/>
          <w:szCs w:val="26"/>
          <w:lang w:eastAsia="bg-BG" w:bidi="bg-BG"/>
        </w:rPr>
        <w:t>А.Т.П.</w:t>
      </w:r>
      <w:r w:rsidRPr="006E7029">
        <w:rPr>
          <w:rFonts w:ascii="Times New Roman" w:eastAsia="Times New Roman" w:hAnsi="Times New Roman" w:cs="Times New Roman"/>
          <w:b/>
          <w:bCs/>
          <w:sz w:val="26"/>
          <w:szCs w:val="26"/>
          <w:lang w:eastAsia="bg-BG" w:bidi="bg-BG"/>
        </w:rPr>
        <w:t xml:space="preserve">, </w:t>
      </w:r>
      <w:r w:rsidRPr="006E7029">
        <w:rPr>
          <w:rFonts w:ascii="Times New Roman" w:eastAsia="Times New Roman" w:hAnsi="Times New Roman" w:cs="Times New Roman"/>
          <w:sz w:val="26"/>
          <w:szCs w:val="26"/>
          <w:lang w:eastAsia="bg-BG" w:bidi="bg-BG"/>
        </w:rPr>
        <w:t>с ЕГН: **********, е конституираната като ищца по делото).</w:t>
      </w:r>
    </w:p>
    <w:p w14:paraId="536DDBBF" w14:textId="77777777" w:rsidR="006E7029" w:rsidRPr="006E7029" w:rsidRDefault="006E7029" w:rsidP="006E7029">
      <w:pPr>
        <w:spacing w:before="100" w:beforeAutospacing="1" w:after="100" w:afterAutospacing="1" w:line="280" w:lineRule="atLeast"/>
        <w:ind w:left="20"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Ищците твърдят, че атмосферният въздух в гр. София бил с лошо качество. Според класация на Световната здравна организация (СЗО) за 2016 г., град София бил най-мръсният европейски град, с оглед концентрацията на фини </w:t>
      </w:r>
      <w:r w:rsidRPr="006E7029">
        <w:rPr>
          <w:rFonts w:ascii="Times New Roman" w:eastAsia="Times New Roman" w:hAnsi="Times New Roman" w:cs="Times New Roman"/>
          <w:sz w:val="26"/>
          <w:szCs w:val="26"/>
          <w:lang w:eastAsia="bg-BG"/>
        </w:rPr>
        <w:lastRenderedPageBreak/>
        <w:t>прахови частици (ФПЧ 10 и ФПЧ 2.5). Според СЗО, вследствие на замърсяването на въздуха на годишна база в България умирали 8000 - 9000 души. Тази констатация се потвърждавала и от докладите на Европейската агенция за околна среда, както и от доклад на Европейската комисия от 2017 г. за приложението на екологичното законодателство в България. С решение от 05.04.2017 г. по дело С-488/2015 г., Съдът на ЕС установил нарушение на Р България на правото на ЕС, свързано с неспазване на пределно допустимата стойност за концентрациите на ФПЧ. Според данни на Изпълнителната агенция по околна среда (ИАОС), за всяка от годините 2013 - 2016, средногодишните стойности на ФПЧ 10 във въздуха на София надминавали допустимите норми. Отделно, броят на дните с превишаване на средно-денонощното ниво на замърсяване с ФПЧ 10 надхвърляли значително разрешеният брой дни от 35 дни в годината. Освен високи средни годишни стойности, на територията на С.О. се превишавали и допустимите средно-денонощни концентрации на замърсяване с ФПЧ 10, които достигали изключително опасни нива. Замърсяването с ФПЧ 2.5 също било проблем, поради средно-годишни концентрации близки до позволените прагови норми и поради изключително високи емисии в отделни дни, които не се отчитали заради несъвършената регулативна рамка, въпреки общоизвестният факт, че ФПЧ 2.5 били по-опасни от ФПЧ 10 дори и в по-ниски концентрации.</w:t>
      </w:r>
    </w:p>
    <w:p w14:paraId="38941557" w14:textId="77777777" w:rsidR="006E7029" w:rsidRPr="006E7029" w:rsidRDefault="006E7029" w:rsidP="006E7029">
      <w:pPr>
        <w:spacing w:before="100" w:beforeAutospacing="1" w:after="100" w:afterAutospacing="1" w:line="280" w:lineRule="atLeast"/>
        <w:ind w:left="20"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Ищците твърдят, че достигнатите нива на замърсяване на въздуха в гр. София несъмнено пораждал опасност за живота и здравето на колектива и увреждал отделни негови членове. Според доклад на СЗО за 2016 г., около 8000 - 9000 души годишно умирали в България от болести, които се дължали на мръсен въздух. Това нареждало България на второ място в света по този негативен показател след Украйна. Според Европейската агенция по околна среда, замърсяването на въздуха представлявало най-големият риск за здравето на европейците от всички фактори на околната среда. Според доклада на Министерство на здравеопазването за състоянието на въздуха за 2015 г., замърсяването на атмосферния въздух бил един от основните предотвратими фактори с неблагоприятно въздействие върху човешкото здраве и влияние върху структурата на заболеваемостта. Системната експозиция на атмосферни замърсители можела да има различни по тежест здравни ефекти - от леки функционални нарушения до развитие на сериозни заболявания на различни органи и системи.</w:t>
      </w:r>
    </w:p>
    <w:p w14:paraId="2403741D" w14:textId="77777777" w:rsidR="006E7029" w:rsidRPr="006E7029" w:rsidRDefault="006E7029" w:rsidP="006E7029">
      <w:pPr>
        <w:spacing w:before="100" w:beforeAutospacing="1" w:after="100" w:afterAutospacing="1" w:line="280" w:lineRule="atLeast"/>
        <w:ind w:left="20"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Превишаването на пределно допустимите норми на емисии от вредни вещества в атмосферния въздух само по себе си автоматично създавало риск за живота и здравето на гражданите и за околната среда. Според Директива 2008/50/ЕО на Европейския парламент и на Съвета от 21.05.2008 г. относно качеството на атмосферния въздух и за по-чист въздух за Европа, „пределно допустима стойност“ означавало ниво, определено на основата на научни познания, с цел да се избегне, предотврати или намали вредното въздействие върху човешкото здраве и/или околната среда като цяло, което трябва да се постигне в рамките на определен период и след което не трябва да бъде </w:t>
      </w:r>
      <w:r w:rsidRPr="006E7029">
        <w:rPr>
          <w:rFonts w:ascii="Times New Roman" w:eastAsia="Times New Roman" w:hAnsi="Times New Roman" w:cs="Times New Roman"/>
          <w:sz w:val="26"/>
          <w:szCs w:val="26"/>
          <w:lang w:eastAsia="bg-BG"/>
        </w:rPr>
        <w:lastRenderedPageBreak/>
        <w:t xml:space="preserve">превишавано. Същевременно на територията на С.О. системно били превишавани пределно допустимите стойности на атмосферни замърсители . </w:t>
      </w:r>
    </w:p>
    <w:p w14:paraId="338A3748" w14:textId="77777777" w:rsidR="006E7029" w:rsidRPr="006E7029" w:rsidRDefault="006E7029" w:rsidP="006E7029">
      <w:pPr>
        <w:spacing w:before="100" w:beforeAutospacing="1" w:after="100" w:afterAutospacing="1" w:line="280" w:lineRule="atLeast"/>
        <w:ind w:left="20"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Ищците твърдят, че за този увреждащ резултат, през процесния период, значително въздействие имало противоправното бездействие на С.О., което се изразявало в неизпълнение на нормативните задължения на ответника, които по отделно и заедно водели до противоправния резултат.</w:t>
      </w:r>
    </w:p>
    <w:p w14:paraId="58778837" w14:textId="77777777" w:rsidR="006E7029" w:rsidRPr="006E7029" w:rsidRDefault="006E7029" w:rsidP="006E7029">
      <w:pPr>
        <w:spacing w:before="100" w:beforeAutospacing="1" w:after="100" w:afterAutospacing="1" w:line="280" w:lineRule="atLeast"/>
        <w:ind w:left="20"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Ищците твърдят, че ответникът не е изпълнил разпоредбите на чл. 27, ал. 1 от Закона за чистотата на атмосферния въздух (ЗЧАВ), предвиждащи, че в случаите, когато в даден район общата маса на емисиите довежда до превишаване на нормите за вредни вещества (замърсители) в атмосферния въздух и на нормите за отлагания, кметовете на общини разработват и общинските съвети приемат програми за намаляване нивата на замърсителите и за достигане на утвърдените норми по чл. 6 в установените за целта срокове, които са задължителни за изпълнение. Ищците твърдят, че С.О. не е приела такава програма за периода от 2015 г. до предявяване на исковата молба, с което не е изпълнила задължението си по чл. 27 ЗЧАВ и е допринесла за замърсяването на въздуха на територията си. Евентуално, дори и да приеме такава програма, тя би била незаконосъобразна и с нея не би изпълнила задължението си по чл. 27 ЗЧАВ. С решение на Столичен общински съвет от 28.07.2011 г. била приета програма за КАВ за 2011 - 2014 г. В края на 2014 г. приключило изпълнението ѝ, като към датата на предявяване на исковата молба, отчетът за изпълнението ѝ не бил приет. От 2015 г., до датата на предявяване на исковата молба, С.О. не била приела Програма за КАВ, въпреки че такъв проект бил представен за обществено обсъждане на 10.02.2017 г. Ищците твърдят, че дори и междувременно да бъде приета такава Програма, тя не би отговаряла на процесуалния и материалния закон и на европейските стандарти. Липсата на Програма за КАВ, в периода от 2015 г. до датата на предявяване на исковата молба, освен че било формално нарушение на чл. 27 ЗЧАВ, означало и липса на съгласувани действия между всички органи на СО и други органи на публичната власт за намаляване на емисиите на вредни вещества във въздуха на територията на гр. София; липса на планиране, дългосрочно прогнозиране и целеполагане, което несъмнено намалявало ефективността на евентуалните мерки, които се вземали за ограничаване на вредните емисии във въздуха;</w:t>
      </w:r>
      <w:r w:rsidRPr="006E7029">
        <w:rPr>
          <w:rFonts w:ascii="Times New Roman" w:eastAsia="Times New Roman" w:hAnsi="Times New Roman" w:cs="Times New Roman"/>
          <w:color w:val="FF0000"/>
          <w:sz w:val="26"/>
          <w:szCs w:val="26"/>
          <w:lang w:eastAsia="bg-BG"/>
        </w:rPr>
        <w:t xml:space="preserve"> </w:t>
      </w:r>
      <w:r w:rsidRPr="006E7029">
        <w:rPr>
          <w:rFonts w:ascii="Times New Roman" w:eastAsia="Times New Roman" w:hAnsi="Times New Roman" w:cs="Times New Roman"/>
          <w:sz w:val="26"/>
          <w:szCs w:val="26"/>
          <w:lang w:eastAsia="bg-BG"/>
        </w:rPr>
        <w:t xml:space="preserve">липса на публичен контрол върху дейността на СО като отговорен орган за управлението на КАВ на територията на София (например ИА „ОС“ не можела да състави годишен доклад по прилагането на програмата за КАВ на СО, ако такава програма няма); липса на обществен контрол за дейността на СО по опазване на КАВ, който би дал възможност на заинтересованите лица да вземат отношение по редица действия и бездействия на ответника, които имат отношение по задължението му по управление на КАВ, като например: липса на адекватни действия за стимулиране на използването на градския транспорт за сметка на автомобилния, увеличаване на цената на билета за градския транспорт, насочването на новите транспортни артерии към частния автомобилен транспорт, непроменената от 1990 г. маршрутна мрежа на градския транспорт, и др. Ищците сочат, че липсва и актуален Оперативен план за мерки срещу замърсяването при </w:t>
      </w:r>
      <w:r w:rsidRPr="006E7029">
        <w:rPr>
          <w:rFonts w:ascii="Times New Roman" w:eastAsia="Times New Roman" w:hAnsi="Times New Roman" w:cs="Times New Roman"/>
          <w:sz w:val="26"/>
          <w:szCs w:val="26"/>
          <w:lang w:eastAsia="bg-BG"/>
        </w:rPr>
        <w:lastRenderedPageBreak/>
        <w:t>неблагоприятни метеорологични условия и други фактори, не е изградена и въведена система да прогнозиране и известяване на гражданите при очаквано повишаване на нормите на ФПЧ в атмосферния въздух, не е направено възможното за привеждане на пътната мрежа на града в състояние, което максимално ефективно да предпазва от замърсяване на въздуха, начинът по който се полагат паветата не е съобразен с изискванията за по-малко прах, след ремонт не се изчистват строителните отпадъци, не се контролира ефективно запалването на кошове за боклук и горенето на битови отпадъци на открито, в програмите за капиталови разходи се залагат средства за изграждане на екологичен транспорт и други екологични мерки, които не се реализират всяка година. Ищците твърдят, че въпреки замърсения въздух в София, С.О. продължава с плановете за изгаряне на боклук в „Топлофикация София“, въвеждайки нов, постоянен източник на замърсяване, включително с ФПЧ, за следващите 25-30 години. В публичния вариант на Програмата за КАВ, този нов източник дори не бил споменат, респ. и оценен. Липсата на Програма за КАВ осуетявало правото на гражданите да настояват за навременното извършване на полезни действия и неизвършването на вредни действия. Заинтересованите лица нямали реална представа за плановете, прогнозите и целите на С.О. за управлението на КАВ, което лишавало обществеността от рационален дебат по тях, от даване на предложения и възражения, което водело до по-малка ефективност на действията на СО по управление на КАВ, респ. до по-голямо замърсяване.</w:t>
      </w:r>
    </w:p>
    <w:p w14:paraId="7CB1959F" w14:textId="77777777" w:rsidR="006E7029" w:rsidRPr="006E7029" w:rsidRDefault="006E7029" w:rsidP="006E7029">
      <w:pPr>
        <w:spacing w:before="100" w:beforeAutospacing="1" w:after="100" w:afterAutospacing="1" w:line="280" w:lineRule="atLeast"/>
        <w:ind w:left="20"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Ищците твърдят, че ответникът не е изпълнил задължението си да приеме мерките по чл. 28а ЗЧАВ. С.О. била длъжна да предприеме такива мерки, поради наличието на опасно за човешкото здраве замърсяване на въздуха, както и недостигане на нормите за максимално допустими ФПЧ в атмосферния въздух. С това си бездействие, С.О. пропуснала възможността да намали съдържанието на ФПЧ 10 и ФПЧ 2.5 в атмосферата на своята територия. Освен посоченото измерено превишаване или недостигане на допустимите норми по чл. 6 ЗЧАВ на съдържанието на ФПЧ 10 и ФПЧ 2.5, в отделни периоди през 2016 г. - 2017 г., били достигнати критично високи стойности на ФПЧ в атмосферния въздух, което увеличавало значително риска за човешкото здраве. Тези периоди на критично замърсяване на въздуха били прогнозируеми или достатъчно дълги, за да може С.О. да предприеме която и да е от мерките по чл. 28а ЗЧАВ, да ограничи емисиите на ФПЧ в атмосферния въздух и да предпази живота и здравето на заинтересованите лица, като и трите вида мерки били насочени към намаляване влиянието на двата основни източника на емисии ФПЧ във въздуха - транспорт и битово горене. Противоправното бездействие на ответника било в пряка причинно-следствена връзка с превишаването на нормите по чл. 6 ЗЧАВ, както и с достигането на критично високи стойности на ФПЧ.</w:t>
      </w:r>
    </w:p>
    <w:p w14:paraId="43C5E754" w14:textId="77777777" w:rsidR="006E7029" w:rsidRPr="006E7029" w:rsidRDefault="006E7029" w:rsidP="006E7029">
      <w:pPr>
        <w:spacing w:before="100" w:beforeAutospacing="1" w:after="100" w:afterAutospacing="1" w:line="280" w:lineRule="atLeast"/>
        <w:ind w:left="20"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Ищците твърдят, че ответникът не е изпълнил задължението си по чл. 30 ЗЧАВ, предвиждащ, че за ограничаване на уврежданията върху здравето на населението, когато съществува риск от превишаване на установените норми или алармени прагове, при неблагоприятни метеорологични условия и други фактори общинските органи съгласувано със съответната регионална инспекция по </w:t>
      </w:r>
      <w:r w:rsidRPr="006E7029">
        <w:rPr>
          <w:rFonts w:ascii="Times New Roman" w:eastAsia="Times New Roman" w:hAnsi="Times New Roman" w:cs="Times New Roman"/>
          <w:sz w:val="26"/>
          <w:szCs w:val="26"/>
          <w:lang w:eastAsia="bg-BG"/>
        </w:rPr>
        <w:lastRenderedPageBreak/>
        <w:t>околната среда и водите разработват оперативен план за действие, определящ мерките, които трябва</w:t>
      </w:r>
      <w:r w:rsidRPr="006E7029">
        <w:rPr>
          <w:rFonts w:ascii="Times New Roman" w:eastAsia="Times New Roman" w:hAnsi="Times New Roman" w:cs="Times New Roman"/>
          <w:color w:val="FF0000"/>
          <w:sz w:val="26"/>
          <w:szCs w:val="26"/>
          <w:lang w:eastAsia="bg-BG"/>
        </w:rPr>
        <w:t xml:space="preserve"> </w:t>
      </w:r>
      <w:r w:rsidRPr="006E7029">
        <w:rPr>
          <w:rFonts w:ascii="Times New Roman" w:eastAsia="Times New Roman" w:hAnsi="Times New Roman" w:cs="Times New Roman"/>
          <w:sz w:val="26"/>
          <w:szCs w:val="26"/>
          <w:lang w:eastAsia="bg-BG"/>
        </w:rPr>
        <w:t>да бъдат предприети с цел намаляване на посочения риск и ограничаване продължителността на подобни явления. Сочат, че С.О. не е изпълнила или не е положила дължимата грижа при изпълнение на задължението си да разработи Оперативен план за действие по чл. 30 ЗЧАВ, който да е актуален на съвременните предизвикателства и условия на замърсяване, както и да е синхронизиран с новото законодателство и програми за опазване на околната среда и чистотата на атмосферния въздух. Освен това, тя не използвала всички възможности и не е изпълнила всички свои задължения, които съществуващият план, макар и неактуален, ѝ повелявали. В резултат на това, С.О. не предприела адекватни мерки в периодите на критично замърсяване на въздуха на своята територия. Ищците сочат, че последният такъв план бил от 2009 г. и бил приет в изпълнение на Програмата за КАВ за 2005 г. - 2010 г., при съвсем други условия, включително и нормативни. Освен че бил неактуален, този план не се и изпълнявал, включително и С.О. не се възползвала от правомощията си, предвидени в него.</w:t>
      </w:r>
    </w:p>
    <w:p w14:paraId="1A485104" w14:textId="77777777" w:rsidR="006E7029" w:rsidRPr="006E7029" w:rsidRDefault="006E7029" w:rsidP="006E7029">
      <w:pPr>
        <w:spacing w:before="100" w:beforeAutospacing="1" w:after="100" w:afterAutospacing="1" w:line="280" w:lineRule="atLeast"/>
        <w:ind w:left="20"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В исковата молба се твърди, че е налице бездействие на ответника и по отношение на възможността, предвидената в чл. 9, ал. 6, вр. чл. 5 ЗЧАВ, а именно, да поиска по-строги норми за допустими емисии от неподвижни източници. Ищците твърдят, че част от емисиите на ФПЧ в атмосферния въздух се дължат на т.нар. „неподвижни източници“, чиито норми на допустими емисии се определяли от министъра на околната среда и водите, съгласно чл. 9-9д ЗЧАВ и наредбите по приложението им. В проекта на програмата за КАВ за 2015 г. - 2020 г. на С.О., било посочено, че значителен източник на замърсяване с ФПЧ в атмосферния въздух били обектите с неподвижни източници на емисии, разположени на територията на РИОСВ - София. Ответникът признавал, че никога те е отправял искане до МОСВ да се въведат по-строги норми. С това си бездействие, С.О. пряко допринесла за наличието на наднормени количества ФПЧ в атмосферния въздух.</w:t>
      </w:r>
    </w:p>
    <w:p w14:paraId="6358D593" w14:textId="77777777" w:rsidR="006E7029" w:rsidRPr="006E7029" w:rsidRDefault="006E7029" w:rsidP="006E7029">
      <w:pPr>
        <w:spacing w:before="100" w:beforeAutospacing="1" w:after="100" w:afterAutospacing="1" w:line="280" w:lineRule="atLeast"/>
        <w:ind w:left="20"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В исковата молба се твърди и че С.О. не е изпълнила напълно и с дължимата грижа задължението си да информира обществеността, предвидено в чл. 43 от Наредба № 12/15.07.2010 г. за норми за серен диоксид, азотен диоксид, фини прахови частици</w:t>
      </w:r>
      <w:r w:rsidRPr="006E7029">
        <w:rPr>
          <w:rFonts w:ascii="Times New Roman" w:eastAsia="Times New Roman" w:hAnsi="Times New Roman" w:cs="Times New Roman"/>
          <w:color w:val="FF0000"/>
          <w:sz w:val="26"/>
          <w:szCs w:val="26"/>
          <w:lang w:eastAsia="bg-BG"/>
        </w:rPr>
        <w:t>,</w:t>
      </w:r>
      <w:r w:rsidRPr="006E7029">
        <w:rPr>
          <w:rFonts w:ascii="Times New Roman" w:eastAsia="Times New Roman" w:hAnsi="Times New Roman" w:cs="Times New Roman"/>
          <w:sz w:val="26"/>
          <w:szCs w:val="26"/>
          <w:lang w:eastAsia="bg-BG"/>
        </w:rPr>
        <w:t xml:space="preserve"> олово, бензен, въглероден оксид и озон в атмосферния въздух. С това си неизпълнение ответникът създавал опасност за живота и здравето на колектива, който бил лишен от информацията, необходима да самопомощ и лична превенция на вредите от замърсяването. Поставените на различни места в София и интернет информационни табла за замърсяването не давали достатъчна адекватна, вярна и полезна информация на гражданите, за да могат последните да преценят какви действия да предприемат, за да се защитят. Таблата с визуализация в интернет отчитали не в рамките на последните 24 часа, а само натрупаното количество след 00.00 часа на съответния ден. Т.е. единственият начин да се разбере какво е било замърсяването през последните 24 часа бил да се проверяват данните в 23.59 ч. Освен това, методиката, по която се изчислявали показателите за замърсяването с ФПЧ не била публикувана и имало </w:t>
      </w:r>
      <w:r w:rsidRPr="006E7029">
        <w:rPr>
          <w:rFonts w:ascii="Times New Roman" w:eastAsia="Times New Roman" w:hAnsi="Times New Roman" w:cs="Times New Roman"/>
          <w:sz w:val="26"/>
          <w:szCs w:val="26"/>
          <w:lang w:eastAsia="bg-BG"/>
        </w:rPr>
        <w:lastRenderedPageBreak/>
        <w:t>съмнение, че тя е манипулирана. През 2015 г., С.О. премахнала измервателната станция на Орлов мост, която била единствената, която отчитала трафични данни и измервала едни от най-високите нива на замърсяване. Тази станция била преместена в ж.к. „Младост“, в двора на НИМХ, където замърсяването било относително по-ниско. Ищците твърдят, че С.О. не просто не информира гражданите за важни за тяхното здраве данни, но и отказва да дава информация по ЗДОИ и противодейства на опитите им да се информират достатъчно задълбочено, за да могат да анализират качеството на работата по КАВ. С.О. не била разработила и система за прогнозиране на достигане на критични нива на ФПЧ, което я лишавало от капацитет да дава качествена и навременна информация на гражданите за очакваното замърсяване.</w:t>
      </w:r>
    </w:p>
    <w:p w14:paraId="62066169" w14:textId="77777777" w:rsidR="006E7029" w:rsidRPr="006E7029" w:rsidRDefault="006E7029" w:rsidP="006E7029">
      <w:pPr>
        <w:spacing w:before="100" w:beforeAutospacing="1" w:after="100" w:afterAutospacing="1" w:line="280" w:lineRule="atLeast"/>
        <w:ind w:left="40"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В срока по чл. 131 ГПК, ответникът С.О. е депозирал отговор на исковата молба, с който оспорва исковете с възражението, че са  недопустими, евентуално неоснователни.</w:t>
      </w:r>
    </w:p>
    <w:p w14:paraId="29D3E066" w14:textId="77777777" w:rsidR="006E7029" w:rsidRPr="006E7029" w:rsidRDefault="006E7029" w:rsidP="006E7029">
      <w:pPr>
        <w:spacing w:before="100" w:beforeAutospacing="1" w:after="100" w:afterAutospacing="1" w:line="280" w:lineRule="atLeast"/>
        <w:ind w:left="40"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В отговора на исковата молба е посочено, че качеството на атмосферния въздух (КАВ) се оценявало чрез измерване на пределно допустимите концентрации на вредни вещества за определен период от време. Наличието на химикали в атмосферата в количества и с продължителност, опасни за човешкото здраве и околната среда, се определяло като замърсяване на въздуха. Замърсяването на въздуха на открито в индустриализираните страни се дължало най-вече на три групи замърсители: въглероден диоксид, серни окиси и азотни окиси. В България основни замърсители в зависимост от района били серен двуокис, азотни окиси, прах, оловни аерозоли, амоняк, фенол, сероводород и други. По отношение на серния диоксид и азотния диоксид, в Приложение </w:t>
      </w:r>
      <w:r w:rsidRPr="006E7029">
        <w:rPr>
          <w:rFonts w:ascii="Times New Roman" w:eastAsia="Times New Roman" w:hAnsi="Times New Roman" w:cs="Times New Roman"/>
          <w:sz w:val="26"/>
          <w:szCs w:val="26"/>
          <w:lang w:bidi="en-US"/>
        </w:rPr>
        <w:t xml:space="preserve">№ </w:t>
      </w:r>
      <w:r w:rsidRPr="006E7029">
        <w:rPr>
          <w:rFonts w:ascii="Times New Roman" w:eastAsia="Times New Roman" w:hAnsi="Times New Roman" w:cs="Times New Roman"/>
          <w:sz w:val="26"/>
          <w:szCs w:val="26"/>
          <w:lang w:eastAsia="bg-BG"/>
        </w:rPr>
        <w:t>2 към Наредба № 12 от 15 юли 2010 г. били уредени алармени прагове с оглед тяхната вреда за човешкото здраве при краткосрочна експозиция. При превишаването на алармените прагове, районните компетентни органи предприемали необходимите мерки за своевременно предоставяне на засегнатото население на съответната информация.</w:t>
      </w:r>
    </w:p>
    <w:p w14:paraId="40546812" w14:textId="77777777" w:rsidR="006E7029" w:rsidRPr="006E7029" w:rsidRDefault="006E7029" w:rsidP="006E7029">
      <w:pPr>
        <w:spacing w:before="100" w:beforeAutospacing="1" w:after="100" w:afterAutospacing="1" w:line="280" w:lineRule="atLeast"/>
        <w:ind w:left="40"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Ответникът сочи, че фините прахови частици (ФПЧ) са част от атмосферния прах. Те представлявали микроскопични твърди или течни вещества, суспендирани в земната атмосфера. Източниците на прахови частици можело да бъдат естествени (напр. пясък, почва, цветен прашец, вулкани, пожари) или изкуствени (антропогенни). Главни причинители на прах от дейността на хората били: стопанската дейност, транспортът (бензинови и дизелови двигатели, частици от износването на спирачки, катализатори, гуми), домашни нужди (напр. употреба на въглища, дърва и други твърди горива при отопление и готвене, пушене), селско стопанство (включително паленето на стърнища) и строителството. Актуалната дефиниция на ФПЧ произтичала от въведения през 1987 г. от Американската агенция за опазване на околната среда РМ-стандарт. В първата версия на американския стандарт се дефинира ФПЧ 10 (с диаметър под 10 микрона), който от 2005 г. бил определен и в ЕС за гранична стойност. През 1997 г. американският стандарт бил допълнен с ФПЧ 2,5 (с </w:t>
      </w:r>
      <w:r w:rsidRPr="006E7029">
        <w:rPr>
          <w:rFonts w:ascii="Times New Roman" w:eastAsia="Times New Roman" w:hAnsi="Times New Roman" w:cs="Times New Roman"/>
          <w:sz w:val="26"/>
          <w:szCs w:val="26"/>
          <w:lang w:eastAsia="bg-BG"/>
        </w:rPr>
        <w:lastRenderedPageBreak/>
        <w:t>диаметър под 2,5 микрона), който отговарял на финия прах, проникващ в алвеолите на белите дробове.</w:t>
      </w:r>
    </w:p>
    <w:p w14:paraId="01294B2B" w14:textId="77777777" w:rsidR="006E7029" w:rsidRPr="006E7029" w:rsidRDefault="006E7029" w:rsidP="006E7029">
      <w:pPr>
        <w:spacing w:before="100" w:beforeAutospacing="1" w:after="100" w:afterAutospacing="1" w:line="280" w:lineRule="atLeast"/>
        <w:ind w:left="40"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ФПЧ се отделяли при изгарянето на горивото на автомобилите, горенето на дърва, битови отпадъци, промишлени дейности. Тяхното натрупване в околната среда довеждало до образуването на мъгла и усилено запрашаване, респ. до замърсяване на въздуха. Това се наблюдавало често в големите градове, където имало засилен трафик и голяма концентрация на промишлени предприятия. Особено силно частиците се виждали на местата, където градът е разположен в котловина (като гр. София например) и естествените течения не можели да преминават свободно. Това водело до натрупване на частиците както по улиците, така и по сградите. Като главни фактори, които причиняват замърсяване на въздуха, се посочвали автомобилите, отоплението на твърдо гориво, редица промишлени предприятия, органични отпадъци, отделящи метан. Известно било, че автопаркът в България е стар и повечето автомобили били над 10 г., а средната възраст била около 16 г. Някои от превозните средства нямали катализатори, което ги правело още по-опасни за околната среда. Друг основен проблем на столицата, а и на повечето градове, бил отоплението е твърдо гориво. В много от кварталите централното парно отопление било изключение, а не правило.</w:t>
      </w:r>
    </w:p>
    <w:p w14:paraId="28354ED2" w14:textId="77777777" w:rsidR="006E7029" w:rsidRPr="006E7029" w:rsidRDefault="006E7029" w:rsidP="006E7029">
      <w:pPr>
        <w:spacing w:before="100" w:beforeAutospacing="1" w:after="100" w:afterAutospacing="1" w:line="280" w:lineRule="atLeast"/>
        <w:ind w:left="20"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Ответникът излага съображения, че проблемът със замърсяването на въздуха не бил локален, а общоевропейски, като пред него били изправени редица държави-членки на ЕС. За това свидетелствал фактът, че било налице превишаване на концентрациите на азотен диоксид в 26 зони на Германия, сред които са Берлин, Мюнхен, Хамбург и Кьолн, в 12 зони на Франция, сред които са Париж, Марсилия и Лион, 16 зони на Обединеното кралство, сред които са Лондон, Бирмингам, Лийдс и Глазгоу, а превишаване на дневните пределно допустими стойности на ФПЧ 10 се наблюдава в 28 зони на Италия, включително регионите на Ломбардия, Пиемонт, Лацио и Венето, 3 зони на Унгария, сред които Будапеща, както и в Румъния и в частност в агломерацията на Букурещ.</w:t>
      </w:r>
    </w:p>
    <w:p w14:paraId="201D897C" w14:textId="77777777" w:rsidR="006E7029" w:rsidRPr="006E7029" w:rsidRDefault="006E7029" w:rsidP="006E7029">
      <w:pPr>
        <w:spacing w:before="100" w:beforeAutospacing="1" w:after="100" w:afterAutospacing="1" w:line="280" w:lineRule="atLeast"/>
        <w:ind w:left="20"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В отговора на исковата молба е посочено, че правата и задълженията на Р. България като държава-членка на ЕС, както и на органите на централно и местно управление по отношение на опазване и подобряване КАВ били уредени както от акт на общностното право, така и от законови и подзаконови нормативни актове.</w:t>
      </w:r>
    </w:p>
    <w:p w14:paraId="28302C0F" w14:textId="77777777" w:rsidR="006E7029" w:rsidRPr="006E7029" w:rsidRDefault="006E7029" w:rsidP="006E7029">
      <w:pPr>
        <w:spacing w:before="100" w:beforeAutospacing="1" w:after="100" w:afterAutospacing="1" w:line="280" w:lineRule="atLeast"/>
        <w:ind w:left="20"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На ниво „Общностно право“ задълженията на държавите-членки за предприемане на мерки, насочени към определяне и въвеждане на цели за КАВ, предназначени за избягване, предпазване от или намаляване на вредното въздействие върху човешкото здраве и върху околната среда като цяло, както и за гарантиране получаването от обществеността на такава информация за КАВ, били установени е Директива 2008/50 ЕО на Европейския парламент и на Съвета от 21.05.2008 г. относно качеството на атмосферния въздух и за по-чист въздух в Европа (Директива 2008/50 ЕО). С чл. 13, ал. 1 от Директива 2008/50ЕО било въведено задължение на държавите-членки да гарантират, че в техните зони и агломерации нивата на серен диоксид, ФПЧ 10, олово и въглероден оксид в атмосферния въздух не превишават пределно допустимите стойности, посочени в </w:t>
      </w:r>
      <w:r w:rsidRPr="006E7029">
        <w:rPr>
          <w:rFonts w:ascii="Times New Roman" w:eastAsia="Times New Roman" w:hAnsi="Times New Roman" w:cs="Times New Roman"/>
          <w:sz w:val="26"/>
          <w:szCs w:val="26"/>
          <w:lang w:eastAsia="bg-BG"/>
        </w:rPr>
        <w:lastRenderedPageBreak/>
        <w:t xml:space="preserve">приложение XI към директивата. Съгласно това приложение, по отношение на ФПЧ 10 били заложени две пределно допустими стойности: Средноденонощна стойност - показател за нивата на замърсителя, отчетени в рамките на 1 денонощие на една автоматична измервателна станция (АИС), в което стойности са измервани през поне 18 часа - 50 </w:t>
      </w:r>
      <w:r w:rsidRPr="006E7029">
        <w:rPr>
          <w:rFonts w:ascii="Times New Roman" w:eastAsia="Times New Roman" w:hAnsi="Times New Roman" w:cs="Times New Roman"/>
          <w:sz w:val="26"/>
          <w:szCs w:val="26"/>
          <w:lang w:bidi="en-US"/>
        </w:rPr>
        <w:t>μg</w:t>
      </w:r>
      <w:r w:rsidRPr="006E7029">
        <w:rPr>
          <w:rFonts w:ascii="Times New Roman" w:eastAsia="Times New Roman" w:hAnsi="Times New Roman" w:cs="Times New Roman"/>
          <w:sz w:val="26"/>
          <w:szCs w:val="26"/>
          <w:lang w:eastAsia="bg-BG"/>
        </w:rPr>
        <w:t xml:space="preserve">/m3, която да не се превишава повече от 35 пъти за 1 календарна година; и Средногодишна стойност - показател за нивата на замърсителя, отчетени в рамките на 1 календарна година на една АИС, в която стойности са измервани през поне 90% от дните в годината - 40 </w:t>
      </w:r>
      <w:r w:rsidRPr="006E7029">
        <w:rPr>
          <w:rFonts w:ascii="Times New Roman" w:eastAsia="Times New Roman" w:hAnsi="Times New Roman" w:cs="Times New Roman"/>
          <w:sz w:val="26"/>
          <w:szCs w:val="26"/>
          <w:lang w:bidi="en-US"/>
        </w:rPr>
        <w:t>μg/m3.</w:t>
      </w:r>
    </w:p>
    <w:p w14:paraId="5B16FAA6" w14:textId="77777777" w:rsidR="006E7029" w:rsidRPr="006E7029" w:rsidRDefault="006E7029" w:rsidP="006E7029">
      <w:pPr>
        <w:spacing w:before="100" w:beforeAutospacing="1" w:after="100" w:afterAutospacing="1" w:line="280" w:lineRule="atLeast"/>
        <w:ind w:left="20"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В чл. 16, ал. 2 от Директива 2008/50ЕО било установено задължението на държавите-членки да гарантират и, че концентрациите на ФПЧ 2.5 в атмосферния въздух не превишават пределно допустимата стойност, установена в раздел Д от приложение XIV. По отношение на ФПЧ 2.5 била установена само норма за средногодишна стойност от 25 </w:t>
      </w:r>
      <w:r w:rsidRPr="006E7029">
        <w:rPr>
          <w:rFonts w:ascii="Times New Roman" w:eastAsia="Times New Roman" w:hAnsi="Times New Roman" w:cs="Times New Roman"/>
          <w:sz w:val="26"/>
          <w:szCs w:val="26"/>
          <w:lang w:bidi="en-US"/>
        </w:rPr>
        <w:t>μg</w:t>
      </w:r>
      <w:r w:rsidRPr="006E7029">
        <w:rPr>
          <w:rFonts w:ascii="Times New Roman" w:eastAsia="Times New Roman" w:hAnsi="Times New Roman" w:cs="Times New Roman"/>
          <w:sz w:val="26"/>
          <w:szCs w:val="26"/>
          <w:lang w:eastAsia="bg-BG"/>
        </w:rPr>
        <w:t xml:space="preserve">/m3 към 01.01.2015 г. и 20 </w:t>
      </w:r>
      <w:r w:rsidRPr="006E7029">
        <w:rPr>
          <w:rFonts w:ascii="Times New Roman" w:eastAsia="Times New Roman" w:hAnsi="Times New Roman" w:cs="Times New Roman"/>
          <w:sz w:val="26"/>
          <w:szCs w:val="26"/>
          <w:lang w:bidi="en-US"/>
        </w:rPr>
        <w:t>μg</w:t>
      </w:r>
      <w:r w:rsidRPr="006E7029">
        <w:rPr>
          <w:rFonts w:ascii="Times New Roman" w:eastAsia="Times New Roman" w:hAnsi="Times New Roman" w:cs="Times New Roman"/>
          <w:sz w:val="26"/>
          <w:szCs w:val="26"/>
          <w:lang w:eastAsia="bg-BG"/>
        </w:rPr>
        <w:t>/m3 към 01.01.2020 г. Директива 2008/50 ЕО установявала и задължение за експлоатирането на пунктове за вземане на проби и измерване на нивата на замърсителите на атмосферния въздух.</w:t>
      </w:r>
    </w:p>
    <w:p w14:paraId="1B9AA788" w14:textId="77777777" w:rsidR="006E7029" w:rsidRPr="006E7029" w:rsidRDefault="006E7029" w:rsidP="006E7029">
      <w:pPr>
        <w:spacing w:before="100" w:beforeAutospacing="1" w:after="100" w:afterAutospacing="1" w:line="280" w:lineRule="atLeast"/>
        <w:ind w:left="60"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Ответникът твърди, че разпоредбите на Директива 2008/50 ЕО били имплементирани в националното законодателство на Р. България чрез приемането на един законов: Закон за чистотата на атмосферния въздух (ЗЧАВ) и няколко подзаконови нормативни акта: Наредба № 12 от 15.07.2010 г. и Наредба № 7 от 03.05.1999 г. за оценка и управление КАВ.</w:t>
      </w:r>
    </w:p>
    <w:p w14:paraId="1719D9E3" w14:textId="77777777" w:rsidR="006E7029" w:rsidRPr="006E7029" w:rsidRDefault="006E7029" w:rsidP="006E7029">
      <w:pPr>
        <w:spacing w:before="100" w:beforeAutospacing="1" w:after="100" w:afterAutospacing="1" w:line="280" w:lineRule="atLeast"/>
        <w:ind w:left="60"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Ответникът оспорва като неоснователни твърденията на ищците за неизпълнение на задължението си по чл. 27 ЗЧАВ.</w:t>
      </w:r>
    </w:p>
    <w:p w14:paraId="55C885E5" w14:textId="77777777" w:rsidR="006E7029" w:rsidRPr="006E7029" w:rsidRDefault="006E7029" w:rsidP="006E7029">
      <w:pPr>
        <w:spacing w:before="100" w:beforeAutospacing="1" w:after="100" w:afterAutospacing="1" w:line="280" w:lineRule="atLeast"/>
        <w:ind w:left="60"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Сочи, че на 18.05.2017 г., с Решение № 252 на Столичен общински съвет е била приета Програма за управление на КАВ на СО за периода 2015 - 2020 г. за намаляване на емисиите и достигане на установените норми на ФПЧ 10. Преди приемането на Програма 2015-2020 г, в периода 2011 г. - 2014 г., действала Програма за намаляване на емисиите и достигане на установените норми за ФПЧ 10 и азотен диоксид и управление на КАВ в СО.</w:t>
      </w:r>
    </w:p>
    <w:p w14:paraId="08C59762" w14:textId="77777777" w:rsidR="006E7029" w:rsidRPr="006E7029" w:rsidRDefault="006E7029" w:rsidP="006E7029">
      <w:pPr>
        <w:spacing w:before="100" w:beforeAutospacing="1" w:after="100" w:afterAutospacing="1" w:line="280" w:lineRule="atLeast"/>
        <w:ind w:left="60"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Формалната липса през процесния период на програма за управление на КАВ в СО, обаче, не означавала, че в този период СО е бездействала по отношение на задълженията си по ЗЧАВ и подзаконовите нормативни актове, нито че неприемането на подобна програма е резултат от виновно бездействие.</w:t>
      </w:r>
    </w:p>
    <w:p w14:paraId="1F4D4160" w14:textId="77777777" w:rsidR="006E7029" w:rsidRPr="006E7029" w:rsidRDefault="006E7029" w:rsidP="006E7029">
      <w:pPr>
        <w:spacing w:before="100" w:beforeAutospacing="1" w:after="100" w:afterAutospacing="1" w:line="280" w:lineRule="atLeast"/>
        <w:ind w:left="60"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Ответникът твърди, че в периода 01.01.2015 г. - 18.05.2017 г., е продължил да изпълнява мерките, заложени в Програма 2011 - 2014 г., много от които били заложени и доразвити в Програмата от 2015 - 2020 г., като по този начин, в процесния период били реализирани множество различни по вид, обем и стойност дейности, насочени към предотвратяването и намаляване на количествата ФПЧ 10 и ФПЧ 2.5 в атмосферния въздух. Именно в резултат на извършените в този период действия, КАВ на територията на СО в периода след </w:t>
      </w:r>
      <w:r w:rsidRPr="006E7029">
        <w:rPr>
          <w:rFonts w:ascii="Times New Roman" w:eastAsia="Times New Roman" w:hAnsi="Times New Roman" w:cs="Times New Roman"/>
          <w:sz w:val="26"/>
          <w:szCs w:val="26"/>
          <w:lang w:eastAsia="bg-BG"/>
        </w:rPr>
        <w:lastRenderedPageBreak/>
        <w:t>01.01.2015 г. се подобрило в сравнение с периода, в който е действала Програмата за 2011 - 2014 г.</w:t>
      </w:r>
    </w:p>
    <w:p w14:paraId="71D1D13F" w14:textId="77777777" w:rsidR="006E7029" w:rsidRPr="006E7029" w:rsidRDefault="006E7029" w:rsidP="006E7029">
      <w:pPr>
        <w:spacing w:before="100" w:beforeAutospacing="1" w:after="100" w:afterAutospacing="1" w:line="280" w:lineRule="atLeast"/>
        <w:ind w:left="60"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Твърдение на ищците за виновно бездействие на СО, с което се свързвало настъпването на твърдения вредоносен резултат по отношение на Колектива, не отчитало спецификите на нормативната процедура по приемането на такава програма, нито конкретно реализираното в периода 01.01.2015 г. -18.05.2017 г. от СО поведение.</w:t>
      </w:r>
    </w:p>
    <w:p w14:paraId="195541C5" w14:textId="77777777" w:rsidR="006E7029" w:rsidRPr="006E7029" w:rsidRDefault="006E7029" w:rsidP="006E7029">
      <w:pPr>
        <w:spacing w:before="100" w:beforeAutospacing="1" w:after="100" w:afterAutospacing="1" w:line="280" w:lineRule="atLeast"/>
        <w:ind w:left="60"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Ответникът сочи, че редът и начинът за разработване на програми за намаляване на емисиите и достигане на съответните норми, вкл. на нормите за ФПЧ 10 и ФПЧ 2.5 съгласно Наредба № 12/15.07.2010 г., били определени с Инструкция за разработване на програми за намаляване на емисиите и достигане на установените норми за вредни вещества, в районите за оценка и управление на КАВ, в които е налице превишаване на установените норми. При дефинирането на задълженията на участниците в процеса за разработване на програмите, Инструкцията от своя страна препращала към разпоредбите на Наредба № 7 от 03.05.1999 г., на основание на § 3 от ПЗР на която била издадена самата Инструкция.</w:t>
      </w:r>
    </w:p>
    <w:p w14:paraId="76C8DAFC" w14:textId="77777777" w:rsidR="006E7029" w:rsidRPr="006E7029" w:rsidRDefault="006E7029" w:rsidP="006E7029">
      <w:pPr>
        <w:spacing w:before="100" w:beforeAutospacing="1" w:after="100" w:afterAutospacing="1" w:line="280" w:lineRule="atLeast"/>
        <w:ind w:left="60"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Процедурата по разработването на програма за намаляване нивата на замърсителите по чл. 27, ал. 1 ЗЧАВ не можела да бъде реализирана самостоятелно от кмета на съответната община, а предполагала да бъде както инициирана, така и фактически обезпечена от РИОСВ чрез предоставяне на множество данни, без които изготвянето на програмата би било невъзможно, а именно: наличните данни за нивата на замърсителите, резултати от измервания на емисиите на вредни вещества, данни за тенденциите в изменението на КАВ, в изменението на емисиите и прогнозите за тяхното развитие и др.</w:t>
      </w:r>
    </w:p>
    <w:p w14:paraId="1285ED23" w14:textId="77777777" w:rsidR="006E7029" w:rsidRPr="006E7029" w:rsidRDefault="006E7029" w:rsidP="006E7029">
      <w:pPr>
        <w:spacing w:before="100" w:beforeAutospacing="1" w:after="100" w:afterAutospacing="1" w:line="280" w:lineRule="atLeast"/>
        <w:ind w:left="20"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Това нормативно разрешение напълно кореспондирало на установените със ЗЧАВ и Наредба № 7 от 03.05.1999 г. задължения на МОСВ и РИОСВ за изграждането и поддържането на инфраструктура, позволяваща измерването на показатели от значение за чистотата на въздуха и съхранението на подобни данни. Съгласно чл. 20, ал. 1 ЗЧАВ, качеството на атмосферния въздух се следяло чрез националната система за наблюдение, контрол и информация върху състоянието на околната среда на Министерството на околната среда и водите, а общинските органи съгласувано с МОСВ могат да изграждат местни системи за наблюдение и контрол на КАВ в райони на тяхната територия (чл. 20, ал. 2 ЗЧАВ). Националната и местните системи осигурявали контрол и оценка на показателите за КАВ (21, ал. 1 ЗЧАВ). Измерванията на нивата на отделните замърсители на въздуха се извършвало в пунктове за мониторинг (§ 1 от ДР на Наредба </w:t>
      </w:r>
      <w:r w:rsidRPr="006E7029">
        <w:rPr>
          <w:rFonts w:ascii="Times New Roman" w:eastAsia="Times New Roman" w:hAnsi="Times New Roman" w:cs="Times New Roman"/>
          <w:sz w:val="26"/>
          <w:szCs w:val="26"/>
          <w:lang w:bidi="en-US"/>
        </w:rPr>
        <w:t xml:space="preserve">N9 </w:t>
      </w:r>
      <w:r w:rsidRPr="006E7029">
        <w:rPr>
          <w:rFonts w:ascii="Times New Roman" w:eastAsia="Times New Roman" w:hAnsi="Times New Roman" w:cs="Times New Roman"/>
          <w:sz w:val="26"/>
          <w:szCs w:val="26"/>
          <w:lang w:eastAsia="bg-BG"/>
        </w:rPr>
        <w:t xml:space="preserve">7 от 03.05.1999 г., чл. 10, ал. 1 от Наредба № 7 от 03.05.1999 г.), а резултатите и данните от периодичните измервания, извършвани в пунктовете за мониторинг, постъпвали в регионален диспечерски пункт на РИОСВ не по-късно от 12 ч. в деня след извършване на пробовземането (чл. 24, ал. 1 Наредба № 7 от 03.05.1999 г.). В чл. 26, ал. 1 от Наредба № 7 от 03.05.1999 г. пък било предвидено, че РИОСВ създават локални бази данни, в които събират резултатите и данните от всички измервания, </w:t>
      </w:r>
      <w:r w:rsidRPr="006E7029">
        <w:rPr>
          <w:rFonts w:ascii="Times New Roman" w:eastAsia="Times New Roman" w:hAnsi="Times New Roman" w:cs="Times New Roman"/>
          <w:sz w:val="26"/>
          <w:szCs w:val="26"/>
          <w:lang w:eastAsia="bg-BG"/>
        </w:rPr>
        <w:lastRenderedPageBreak/>
        <w:t>извършвани от пунктовете за мониторинг, разположени на тяхната територия. На основание чл. 2, ал. 2, т. 3 от Наредбата за условията и реда за извършване на екологична оценка на планове и програми, проектите за програми за КАВ определят рамката за развитие на инвестиционни предложения по приложение № 1 към чл. 92, т. 1 и приложение № 2 към чл. 93, ал. 1, т. 1 и 2 ЗООС и в тази връзка подлежат на преценка за необходимостта от извършване на екологична оценка, компетентен за извършването на която е директорът на съответната РИОСВ (чл. 4, т. 2 от Наредбата за ЕО).</w:t>
      </w:r>
    </w:p>
    <w:p w14:paraId="36E7074C" w14:textId="77777777" w:rsidR="006E7029" w:rsidRPr="006E7029" w:rsidRDefault="006E7029" w:rsidP="006E7029">
      <w:pPr>
        <w:spacing w:before="100" w:beforeAutospacing="1" w:after="100" w:afterAutospacing="1" w:line="280" w:lineRule="atLeast"/>
        <w:ind w:left="20"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Програмата за управление на КАВ на СО за периода 2015 - 2020 г. била приета при спазване на описаната сложна процедура, като забавянето за това не се дължало на виновно бездействие на СО, а на продължителната нормативно установена процедура по нейното приемане, включваща съгласувателни дейности с различни от СО субекти. Поради това, поведението на СО в периода от януари 2015 г. до май 2017 г. не можело да бъде квалифицирано като виновно бездействие по приемането на Програмата за 2015-2020 г. Освен това, от формалната липса на програма по чл. 27, ал. 1 ЗЧАВ не следвало автоматично, че СО не е изпълнявала мерки за подобряване на КАВ или че непременно концентрациите на ФПЧ 10 и ФПЧ 2.5 са превишили допустимите норми, включително до степен, водеща до влошаването на живущите, работещите и учащите в СО хора.</w:t>
      </w:r>
    </w:p>
    <w:p w14:paraId="580FAF32" w14:textId="77777777" w:rsidR="006E7029" w:rsidRPr="006E7029" w:rsidRDefault="006E7029" w:rsidP="006E7029">
      <w:pPr>
        <w:spacing w:before="100" w:beforeAutospacing="1" w:after="100" w:afterAutospacing="1" w:line="280" w:lineRule="atLeast"/>
        <w:ind w:left="20"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Ответникът твърди, че в периода, преди приемането на Програмата за 2015-2020 г., е реализирал множество мерки за намаляване на емисиите на ФПЧ 10 и ФПЧ 2.5, предвидени в Програмата за 2011 - 2014 г. Така например, в периода 2016 - 2019 г. било е предвидено да бъде изградено метро Етап 1 - бул. „Владимир Вазов“ - ул. „Житница“, били изградени велоалеи; били извършени текущи ремонти на пътна инфраструктура; механично почистване на улици и булеварди и др.</w:t>
      </w:r>
    </w:p>
    <w:p w14:paraId="6CC10108" w14:textId="77777777" w:rsidR="006E7029" w:rsidRPr="006E7029" w:rsidRDefault="006E7029" w:rsidP="006E7029">
      <w:pPr>
        <w:spacing w:before="100" w:beforeAutospacing="1" w:after="100" w:afterAutospacing="1" w:line="280" w:lineRule="atLeast"/>
        <w:ind w:left="40" w:firstLine="851"/>
        <w:jc w:val="both"/>
        <w:rPr>
          <w:rFonts w:ascii="Times New Roman" w:eastAsia="Times New Roman" w:hAnsi="Times New Roman" w:cs="Times New Roman"/>
          <w:sz w:val="24"/>
          <w:szCs w:val="24"/>
          <w:lang w:eastAsia="bg-BG"/>
        </w:rPr>
      </w:pPr>
      <w:r w:rsidRPr="006E7029">
        <w:rPr>
          <w:rFonts w:ascii="Times New Roman" w:eastAsia="Courier New" w:hAnsi="Times New Roman" w:cs="Times New Roman"/>
          <w:sz w:val="26"/>
          <w:szCs w:val="26"/>
          <w:lang w:eastAsia="bg-BG"/>
        </w:rPr>
        <w:t>Програмата за 2011-2014 съдържала общо 52 мерки, които по своя характер били разделени на 4 групи: информационни, технически, регулаторни и финансови. За мерките за подобряване на КАВ, изпълнявани от СО в периода от 01.01.2014 г. до 31.12.2016, били изразходвани средства в размер на 1 295 283 515 лв. с източник собствени средства, банкови заеми и средства от ЕС.</w:t>
      </w:r>
    </w:p>
    <w:p w14:paraId="43517103" w14:textId="77777777" w:rsidR="006E7029" w:rsidRPr="006E7029" w:rsidRDefault="006E7029" w:rsidP="006E7029">
      <w:pPr>
        <w:spacing w:before="100" w:beforeAutospacing="1" w:after="100" w:afterAutospacing="1" w:line="280" w:lineRule="atLeast"/>
        <w:ind w:left="40" w:firstLine="851"/>
        <w:jc w:val="both"/>
        <w:rPr>
          <w:rFonts w:ascii="Times New Roman" w:eastAsia="Times New Roman" w:hAnsi="Times New Roman" w:cs="Times New Roman"/>
          <w:sz w:val="24"/>
          <w:szCs w:val="24"/>
          <w:lang w:eastAsia="bg-BG"/>
        </w:rPr>
      </w:pPr>
      <w:r w:rsidRPr="006E7029">
        <w:rPr>
          <w:rFonts w:ascii="Times New Roman" w:eastAsia="Courier New" w:hAnsi="Times New Roman" w:cs="Times New Roman"/>
          <w:sz w:val="26"/>
          <w:szCs w:val="26"/>
          <w:lang w:eastAsia="bg-BG"/>
        </w:rPr>
        <w:t>Мерките с информационно-образователен характер включвали преди всичко провеждане на информационни кампании и осведомяване на населението за КАВ, източниците на замърсяване и начините за намаляване на замърсяването. Мерките предвиждали също така стимулиране на гражданите за ползване на екологични превозни средства, био-горива, газоснабдяване и за ползване на други средства, насочени към подобряване на КАВ (напр. енергийна ефективност). В периода 2015-2016 г. били осъществени редица дейности в изпълнение на посочените мерки. Така например СО предоставяла информация в реално време за състоянието на КАВ чрез публикуване на данните от шестте автоматични измервателни станции на територията на СО, като тези данни се оповестявали и на 2 информационни табла - на Орлов мост и ул. „Раковска”.</w:t>
      </w:r>
    </w:p>
    <w:p w14:paraId="26696984" w14:textId="77777777" w:rsidR="006E7029" w:rsidRPr="006E7029" w:rsidRDefault="006E7029" w:rsidP="006E7029">
      <w:pPr>
        <w:spacing w:before="100" w:beforeAutospacing="1" w:after="100" w:afterAutospacing="1" w:line="280" w:lineRule="atLeast"/>
        <w:ind w:left="40" w:firstLine="851"/>
        <w:jc w:val="both"/>
        <w:rPr>
          <w:rFonts w:ascii="Times New Roman" w:eastAsia="Times New Roman" w:hAnsi="Times New Roman" w:cs="Times New Roman"/>
          <w:sz w:val="24"/>
          <w:szCs w:val="24"/>
          <w:lang w:eastAsia="bg-BG"/>
        </w:rPr>
      </w:pPr>
      <w:r w:rsidRPr="006E7029">
        <w:rPr>
          <w:rFonts w:ascii="Times New Roman" w:eastAsia="Courier New" w:hAnsi="Times New Roman" w:cs="Times New Roman"/>
          <w:sz w:val="26"/>
          <w:szCs w:val="26"/>
          <w:lang w:eastAsia="bg-BG"/>
        </w:rPr>
        <w:lastRenderedPageBreak/>
        <w:t>Проведена била инициатива „Училищно предизвикателство“, реализиран бил проект „Поощряване използването на екологично чисти и енерго- ефективни превозни средства“, предоставена била информация за осигуряването на по- добър Д. до обществен градски транспорт чрез откриване на нови спирки и изместване на стари такива на по- подходящи места, през 2015 г. били ремонтирани 84 бр. навеси, монтирани били 31 бр. след основен ремонт и 60 бр. нови стъклени навеси. Развити били електронните услуги, предлагани от СО, чрез интернет-страницата на „Център за градска мобилност“ ЕАД, както и мобилните приложения към нея, позволяващи бърз и качествен Д. до актуална и достоверна информация за услуги, свързани с паркиране, обществен превоз, постоянна или временна организация на движение и моментни затруднения в трафика. Всяка година, включително в процесния период 2015</w:t>
      </w:r>
      <w:r w:rsidRPr="006E7029">
        <w:rPr>
          <w:rFonts w:ascii="Times New Roman" w:eastAsia="Courier New" w:hAnsi="Times New Roman" w:cs="Times New Roman"/>
          <w:sz w:val="26"/>
          <w:szCs w:val="26"/>
          <w:lang w:eastAsia="bg-BG"/>
        </w:rPr>
        <w:softHyphen/>
        <w:t>-2016, както и през 2017 г., СО участвала в инициативата Европейска седмица на мобилността, която се провеждала ежегодно от 16 до 22 септември под егидата на ЕК. Ответникът взел участие и в други инициативи, като от 2013 г., електромобилите паркирали безплатно в зоните за платено почасово паркиране, което били оповестено публично.</w:t>
      </w:r>
    </w:p>
    <w:p w14:paraId="3501B63C" w14:textId="77777777" w:rsidR="006E7029" w:rsidRPr="006E7029" w:rsidRDefault="006E7029" w:rsidP="006E7029">
      <w:pPr>
        <w:spacing w:before="100" w:beforeAutospacing="1" w:after="100" w:afterAutospacing="1" w:line="280" w:lineRule="atLeast"/>
        <w:ind w:left="40" w:firstLine="851"/>
        <w:jc w:val="both"/>
        <w:rPr>
          <w:rFonts w:ascii="Times New Roman" w:eastAsia="Times New Roman" w:hAnsi="Times New Roman" w:cs="Times New Roman"/>
          <w:sz w:val="24"/>
          <w:szCs w:val="24"/>
          <w:lang w:eastAsia="bg-BG"/>
        </w:rPr>
      </w:pPr>
      <w:r w:rsidRPr="006E7029">
        <w:rPr>
          <w:rFonts w:ascii="Times New Roman" w:eastAsia="Courier New" w:hAnsi="Times New Roman" w:cs="Times New Roman"/>
          <w:sz w:val="26"/>
          <w:szCs w:val="26"/>
          <w:lang w:eastAsia="bg-BG"/>
        </w:rPr>
        <w:t xml:space="preserve">Предприети били редица дейности по мерки с технически характер, като дейности по ремонт и подмяна на отоплителни инсталации в общински сгради, училища и детски заведения, изграждане и ремонт на пътища, велосипедни алеи, кръстовища, модернизация на светофарни уредби, в т.ч. чрез поддържане на зелена вълна, създаване и увеличаване на зелени площи, привеждане на автобусния парк в съответствие с евростандарт </w:t>
      </w:r>
      <w:r w:rsidRPr="006E7029">
        <w:rPr>
          <w:rFonts w:ascii="Times New Roman" w:eastAsia="Courier New" w:hAnsi="Times New Roman" w:cs="Times New Roman"/>
          <w:sz w:val="26"/>
          <w:szCs w:val="26"/>
          <w:lang w:bidi="en-US"/>
        </w:rPr>
        <w:t xml:space="preserve">EURO </w:t>
      </w:r>
      <w:r w:rsidRPr="006E7029">
        <w:rPr>
          <w:rFonts w:ascii="Times New Roman" w:eastAsia="Courier New" w:hAnsi="Times New Roman" w:cs="Times New Roman"/>
          <w:sz w:val="26"/>
          <w:szCs w:val="26"/>
          <w:lang w:eastAsia="bg-BG"/>
        </w:rPr>
        <w:t>4. Голяма част от мерките били реализирани в периода 2011-2014 г., а друга част - през 2015 и 2016 г.</w:t>
      </w:r>
    </w:p>
    <w:p w14:paraId="1DB8E800" w14:textId="77777777" w:rsidR="006E7029" w:rsidRPr="006E7029" w:rsidRDefault="006E7029" w:rsidP="006E7029">
      <w:pPr>
        <w:spacing w:before="100" w:beforeAutospacing="1" w:after="100" w:afterAutospacing="1" w:line="280" w:lineRule="atLeast"/>
        <w:ind w:left="40" w:firstLine="851"/>
        <w:jc w:val="both"/>
        <w:rPr>
          <w:rFonts w:ascii="Times New Roman" w:eastAsia="Times New Roman" w:hAnsi="Times New Roman" w:cs="Times New Roman"/>
          <w:sz w:val="24"/>
          <w:szCs w:val="24"/>
          <w:lang w:eastAsia="bg-BG"/>
        </w:rPr>
      </w:pPr>
      <w:r w:rsidRPr="006E7029">
        <w:rPr>
          <w:rFonts w:ascii="Times New Roman" w:eastAsia="Courier New" w:hAnsi="Times New Roman" w:cs="Times New Roman"/>
          <w:sz w:val="26"/>
          <w:szCs w:val="26"/>
          <w:lang w:eastAsia="bg-BG"/>
        </w:rPr>
        <w:t>В процесния период ответникът въвел и редица регулаторни мерки, насочени към определянето на нови нормативни режими и осъществяването на контрол от страна на местната власт. Предприети били и мерки с финансов/ икономически характер, които били насочени предимно към стимулиране използването на нови технологии за отопление, газификация и енергийна ефективност.</w:t>
      </w:r>
    </w:p>
    <w:p w14:paraId="59A9176C" w14:textId="77777777" w:rsidR="006E7029" w:rsidRPr="006E7029" w:rsidRDefault="006E7029" w:rsidP="006E7029">
      <w:pPr>
        <w:spacing w:before="100" w:beforeAutospacing="1" w:after="100" w:afterAutospacing="1" w:line="280" w:lineRule="atLeast"/>
        <w:ind w:left="40" w:firstLine="851"/>
        <w:jc w:val="both"/>
        <w:rPr>
          <w:rFonts w:ascii="Times New Roman" w:eastAsia="Times New Roman" w:hAnsi="Times New Roman" w:cs="Times New Roman"/>
          <w:sz w:val="24"/>
          <w:szCs w:val="24"/>
          <w:lang w:eastAsia="bg-BG"/>
        </w:rPr>
      </w:pPr>
      <w:r w:rsidRPr="006E7029">
        <w:rPr>
          <w:rFonts w:ascii="Times New Roman" w:eastAsia="Courier New" w:hAnsi="Times New Roman" w:cs="Times New Roman"/>
          <w:sz w:val="26"/>
          <w:szCs w:val="26"/>
          <w:lang w:eastAsia="bg-BG"/>
        </w:rPr>
        <w:t xml:space="preserve">Ответникът сочи, че в Програмата за 2015-2020 г. били заложени значително по-голям брой дългосрочни мерки, фокусирани върху провеждането на политики за намаляване на ползваните за отопление твърди горива, насърчаване на населението към саниране на жилищата и използване на алтернативни източници на енергия, оптимална организация на транспортната схема с цел намаляване на трафика в центъра на София и намаляване на задръстванията посредством изграждане на кръстовища на две нива, подмяна на част от автобусния парк, доставка на тролейбуси и трамваи, както и строителство на </w:t>
      </w:r>
      <w:r w:rsidRPr="006E7029">
        <w:rPr>
          <w:rFonts w:ascii="Times New Roman" w:eastAsia="Courier New" w:hAnsi="Times New Roman" w:cs="Times New Roman"/>
          <w:sz w:val="26"/>
          <w:szCs w:val="26"/>
          <w:lang w:bidi="en-US"/>
        </w:rPr>
        <w:t>III</w:t>
      </w:r>
      <w:r w:rsidRPr="006E7029">
        <w:rPr>
          <w:rFonts w:ascii="Times New Roman" w:eastAsia="Courier New" w:hAnsi="Times New Roman" w:cs="Times New Roman"/>
          <w:sz w:val="26"/>
          <w:szCs w:val="26"/>
          <w:lang w:eastAsia="bg-BG"/>
        </w:rPr>
        <w:t>-ти метродиаметър. Мерките били общо 175 и отново били разделени на технически, регулаторни, информационни и финансови.</w:t>
      </w:r>
    </w:p>
    <w:p w14:paraId="46F478C1" w14:textId="77777777" w:rsidR="006E7029" w:rsidRPr="006E7029" w:rsidRDefault="006E7029" w:rsidP="006E7029">
      <w:pPr>
        <w:spacing w:before="100" w:beforeAutospacing="1" w:after="100" w:afterAutospacing="1" w:line="280" w:lineRule="atLeast"/>
        <w:ind w:left="40" w:firstLine="851"/>
        <w:jc w:val="both"/>
        <w:rPr>
          <w:rFonts w:ascii="Times New Roman" w:eastAsia="Times New Roman" w:hAnsi="Times New Roman" w:cs="Times New Roman"/>
          <w:sz w:val="24"/>
          <w:szCs w:val="24"/>
          <w:lang w:eastAsia="bg-BG"/>
        </w:rPr>
      </w:pPr>
      <w:r w:rsidRPr="006E7029">
        <w:rPr>
          <w:rFonts w:ascii="Times New Roman" w:eastAsia="Courier New" w:hAnsi="Times New Roman" w:cs="Times New Roman"/>
          <w:sz w:val="26"/>
          <w:szCs w:val="26"/>
          <w:lang w:eastAsia="bg-BG"/>
        </w:rPr>
        <w:t>В отговора на исковата молба, предвидените мерки са подробно описани, като са посочени и мерките, изпълнението на които е предприето непосредствено след приемането на Програмата за 2015-2020 г.</w:t>
      </w:r>
    </w:p>
    <w:p w14:paraId="2BC95AE2" w14:textId="77777777" w:rsidR="006E7029" w:rsidRPr="006E7029" w:rsidRDefault="006E7029" w:rsidP="006E7029">
      <w:pPr>
        <w:spacing w:before="100" w:beforeAutospacing="1" w:after="100" w:afterAutospacing="1" w:line="280" w:lineRule="atLeast"/>
        <w:ind w:left="40" w:firstLine="851"/>
        <w:jc w:val="both"/>
        <w:rPr>
          <w:rFonts w:ascii="Times New Roman" w:eastAsia="Times New Roman" w:hAnsi="Times New Roman" w:cs="Times New Roman"/>
          <w:sz w:val="24"/>
          <w:szCs w:val="24"/>
          <w:lang w:eastAsia="bg-BG"/>
        </w:rPr>
      </w:pPr>
      <w:r w:rsidRPr="006E7029">
        <w:rPr>
          <w:rFonts w:ascii="Times New Roman" w:eastAsia="Courier New" w:hAnsi="Times New Roman" w:cs="Times New Roman"/>
          <w:sz w:val="26"/>
          <w:szCs w:val="26"/>
          <w:lang w:eastAsia="bg-BG"/>
        </w:rPr>
        <w:lastRenderedPageBreak/>
        <w:t>В периода от януари 2013 г. до 02.10.2015 г., КАВ на територията на СО, включително нивата на ФПЧ 10 и ФПЧ 2.5, било контролирано от 6 автоматизирани пункта за мониторинг и един ръчен, включени в Националната система за мониторинг на околната среда на МОСВ. Същите били описани в Заповед № РД-66/28.01.2013 г. на МОСВ, и били както следва: „Гара Яна“, „Дружба“, „Павлово“, „Надежда“, „Хиподрума“, „Копитото“, и „Орлов мост“. На 02.10.2015 г. автоматизирана измервателна станция „Орлов мост“ била премахната и на същата дата е започнала да действа автоматизирана измервателна станция „Младост“.</w:t>
      </w:r>
    </w:p>
    <w:p w14:paraId="66B0509D" w14:textId="77777777" w:rsidR="006E7029" w:rsidRPr="006E7029" w:rsidRDefault="006E7029" w:rsidP="006E7029">
      <w:pPr>
        <w:spacing w:before="100" w:beforeAutospacing="1" w:after="100" w:afterAutospacing="1" w:line="280" w:lineRule="atLeast"/>
        <w:ind w:left="40" w:firstLine="851"/>
        <w:jc w:val="both"/>
        <w:rPr>
          <w:rFonts w:ascii="Times New Roman" w:eastAsia="Times New Roman" w:hAnsi="Times New Roman" w:cs="Times New Roman"/>
          <w:sz w:val="24"/>
          <w:szCs w:val="24"/>
          <w:lang w:eastAsia="bg-BG"/>
        </w:rPr>
      </w:pPr>
      <w:r w:rsidRPr="006E7029">
        <w:rPr>
          <w:rFonts w:ascii="Times New Roman" w:eastAsia="Courier New" w:hAnsi="Times New Roman" w:cs="Times New Roman"/>
          <w:sz w:val="26"/>
          <w:szCs w:val="26"/>
          <w:lang w:eastAsia="bg-BG"/>
        </w:rPr>
        <w:t>От получените данни ставало ясно, че в периода 2015-2017 г., нормативно установената средногодишна стойност за ФПЧ 2.5 била превишена единствено през 2017 г. и то в един от двата измерватели пункта (Хиподрума), а нормата за ФПЧ 10, била превишена общо 7 пъти, както следва: през 2015 г. - в пункт Дружба и в пункт Павлово, през 2016 г. - в пункт Дружба и в пункт Гара Яна, през 2017 г. - в пункт Надежда, в пункт Павлово и в пункт Хиподрума.</w:t>
      </w:r>
    </w:p>
    <w:p w14:paraId="15117FF0" w14:textId="77777777" w:rsidR="006E7029" w:rsidRPr="006E7029" w:rsidRDefault="006E7029" w:rsidP="006E7029">
      <w:pPr>
        <w:spacing w:before="100" w:beforeAutospacing="1" w:after="100" w:afterAutospacing="1" w:line="280" w:lineRule="atLeast"/>
        <w:ind w:left="40" w:firstLine="851"/>
        <w:jc w:val="both"/>
        <w:rPr>
          <w:rFonts w:ascii="Times New Roman" w:eastAsia="Times New Roman" w:hAnsi="Times New Roman" w:cs="Times New Roman"/>
          <w:sz w:val="24"/>
          <w:szCs w:val="24"/>
          <w:lang w:eastAsia="bg-BG"/>
        </w:rPr>
      </w:pPr>
      <w:r w:rsidRPr="006E7029">
        <w:rPr>
          <w:rFonts w:ascii="Times New Roman" w:eastAsia="Courier New" w:hAnsi="Times New Roman" w:cs="Times New Roman"/>
          <w:sz w:val="26"/>
          <w:szCs w:val="26"/>
          <w:lang w:eastAsia="bg-BG"/>
        </w:rPr>
        <w:t>Съпоставка с данните за средногодишните норми на ФПЧ 10, отчетени през 2013 г. и 2014 г., и тези, отчетени в периода 2015 - 2017 г., разкривали намаляване на концентрациите на ФПЧ 10 под нормативно установените граници (в 4 от пунктовете за измерване) или до нива на минимално превишаване (в два пункта през 2015 и 2016 г. и в 3 пункта през 2017 г.). Относно концентрацията на ФПЧ 2.5 през 2015 г. и 2016 г. и двете станции, измерващи стойностите на този показател на територията на СО, са отчели стойности под нормативно установените, а през 2017 г. е отчетено превишаване на нормата. Данните разкривали тенденция за подобряване на КАВ в периода 2015-2017 г., която се потвърждавала и от изготвен от СРЗИ и представен в СО Анализ на качеството на атмосферния въздух и здравното състояние на населението на град София през 2017 г.</w:t>
      </w:r>
    </w:p>
    <w:p w14:paraId="5B65D90D" w14:textId="77777777" w:rsidR="006E7029" w:rsidRPr="006E7029" w:rsidRDefault="006E7029" w:rsidP="006E7029">
      <w:pPr>
        <w:spacing w:before="100" w:beforeAutospacing="1" w:after="100" w:afterAutospacing="1" w:line="280" w:lineRule="atLeast"/>
        <w:ind w:left="40" w:firstLine="851"/>
        <w:jc w:val="both"/>
        <w:rPr>
          <w:rFonts w:ascii="Times New Roman" w:eastAsia="Times New Roman" w:hAnsi="Times New Roman" w:cs="Times New Roman"/>
          <w:sz w:val="24"/>
          <w:szCs w:val="24"/>
          <w:lang w:eastAsia="bg-BG"/>
        </w:rPr>
      </w:pPr>
      <w:r w:rsidRPr="006E7029">
        <w:rPr>
          <w:rFonts w:ascii="Times New Roman" w:eastAsia="Courier New" w:hAnsi="Times New Roman" w:cs="Times New Roman"/>
          <w:sz w:val="26"/>
          <w:szCs w:val="26"/>
          <w:lang w:eastAsia="bg-BG"/>
        </w:rPr>
        <w:t>Относно твърдяно от ищците нормативно нарушение, извършено от СО чрез бездействие - е непредприемането на мерки по чл. 28а ЗЧАВ:</w:t>
      </w:r>
    </w:p>
    <w:p w14:paraId="6D44B0C5" w14:textId="77777777" w:rsidR="006E7029" w:rsidRPr="006E7029" w:rsidRDefault="006E7029" w:rsidP="006E7029">
      <w:pPr>
        <w:spacing w:before="100" w:beforeAutospacing="1" w:after="100" w:afterAutospacing="1" w:line="280" w:lineRule="atLeast"/>
        <w:ind w:left="40" w:firstLine="851"/>
        <w:jc w:val="both"/>
        <w:rPr>
          <w:rFonts w:ascii="Times New Roman" w:eastAsia="Times New Roman" w:hAnsi="Times New Roman" w:cs="Times New Roman"/>
          <w:sz w:val="24"/>
          <w:szCs w:val="24"/>
          <w:lang w:eastAsia="bg-BG"/>
        </w:rPr>
      </w:pPr>
      <w:r w:rsidRPr="006E7029">
        <w:rPr>
          <w:rFonts w:ascii="Times New Roman" w:eastAsia="Courier New" w:hAnsi="Times New Roman" w:cs="Times New Roman"/>
          <w:sz w:val="26"/>
          <w:szCs w:val="26"/>
          <w:lang w:eastAsia="bg-BG"/>
        </w:rPr>
        <w:t>Ответникът твърди, че разпоредбата на 28а от ЗЧАВ въвежда правна възможност, а не задължение за действие. Освен това, разпоредбата на чл. 28а ЗЧАВ не е била част от ЗЧАВ към датата на влизането на закона в сила на 29.06.1996 г., а е приета впоследствие със Закон за изменение и допълнение на ЗЧАВ (ДВ., бр. 101 от 22.12.2015 г.).</w:t>
      </w:r>
    </w:p>
    <w:p w14:paraId="7F3E68BA" w14:textId="77777777" w:rsidR="006E7029" w:rsidRPr="006E7029" w:rsidRDefault="006E7029" w:rsidP="006E7029">
      <w:pPr>
        <w:spacing w:before="100" w:beforeAutospacing="1" w:after="100" w:afterAutospacing="1" w:line="280" w:lineRule="atLeast"/>
        <w:ind w:left="40" w:firstLine="851"/>
        <w:jc w:val="both"/>
        <w:rPr>
          <w:rFonts w:ascii="Times New Roman" w:eastAsia="Times New Roman" w:hAnsi="Times New Roman" w:cs="Times New Roman"/>
          <w:sz w:val="24"/>
          <w:szCs w:val="24"/>
          <w:lang w:eastAsia="bg-BG"/>
        </w:rPr>
      </w:pPr>
      <w:r w:rsidRPr="006E7029">
        <w:rPr>
          <w:rFonts w:ascii="Times New Roman" w:eastAsia="Courier New" w:hAnsi="Times New Roman" w:cs="Times New Roman"/>
          <w:sz w:val="26"/>
          <w:szCs w:val="26"/>
          <w:lang w:eastAsia="bg-BG"/>
        </w:rPr>
        <w:t xml:space="preserve">Въвеждането с чл. 28а ЗЧАВ на правна възможност за предприемането на определени мерки, а не на задължение за реализирането на такива от страна на общинския съвет, било видно както от мотивите на Проекта на закон за изменение и допълнение на ЗЧАВ, така и от самия текст на разпоредбата. Законодателят е предвидил, че общинските съвети „могат да приемат“ съответните мерки (ал. 1 на чл. 28а ЗЧАВ), а също така подобни мерки „могат да бъдат включени” в програмите по чл. 27, ал. 1 ЗЧАВ и в оперативните планове по чл. 30 ЗЧАВ. С оглед на това, непредприемането на описаните в чл. 28а ЗЧАВ мерки от страна на </w:t>
      </w:r>
      <w:r w:rsidRPr="006E7029">
        <w:rPr>
          <w:rFonts w:ascii="Times New Roman" w:eastAsia="Courier New" w:hAnsi="Times New Roman" w:cs="Times New Roman"/>
          <w:sz w:val="26"/>
          <w:szCs w:val="26"/>
          <w:lang w:eastAsia="bg-BG"/>
        </w:rPr>
        <w:lastRenderedPageBreak/>
        <w:t>СО не би могло да бъде квалифицирано като виновно незаконосъобразно бездействие на ответника по отношение на нормативно вменени му задължения, т.е. предприемането им е въпрос на оперативна самостоятелност на СО.</w:t>
      </w:r>
    </w:p>
    <w:p w14:paraId="1844AED2" w14:textId="77777777" w:rsidR="006E7029" w:rsidRPr="006E7029" w:rsidRDefault="006E7029" w:rsidP="006E7029">
      <w:pPr>
        <w:spacing w:before="100" w:beforeAutospacing="1" w:after="100" w:afterAutospacing="1" w:line="280" w:lineRule="atLeast"/>
        <w:ind w:left="40" w:firstLine="851"/>
        <w:jc w:val="both"/>
        <w:rPr>
          <w:rFonts w:ascii="Times New Roman" w:eastAsia="Times New Roman" w:hAnsi="Times New Roman" w:cs="Times New Roman"/>
          <w:sz w:val="24"/>
          <w:szCs w:val="24"/>
          <w:lang w:eastAsia="bg-BG"/>
        </w:rPr>
      </w:pPr>
      <w:r w:rsidRPr="006E7029">
        <w:rPr>
          <w:rFonts w:ascii="Times New Roman" w:eastAsia="Courier New" w:hAnsi="Times New Roman" w:cs="Times New Roman"/>
          <w:sz w:val="26"/>
          <w:szCs w:val="26"/>
          <w:lang w:eastAsia="bg-BG"/>
        </w:rPr>
        <w:t>Въпреки това, ответникът сочи, че в периода преди и след приемането на Програмата за 2015 - 2020 г., е предприел мерки, които попадат в обхвата на мерките по чл. 28а, ал. 1, т. 1, 2 и 3 ЗЧАВ - подробно изброени и описани в отговора на исковата молба, като подмяна и ремонт на отоплителните инсталации в училища и детски градини, мерки за повишаване на енергийната ефективност в други общински сгради, монтаж на слънчеви колектори за битово-горещо топлоснабдяване в жилищни сгради; изготвен бил интегриран проект за намаляване на емисиите от битово горене по програма ПЕЕ и др. Освен това, с Решение № 21 от 25.01.2018 г., СОС приел механизъм с оперативни мерки за обособяване на зони е ниски емисии на вредни вещества чрез ограничаване на движението на моторни превозни средства на територията на СО в случай на висока степен на замърсяване на атмосферния въздух, част от включените в който мерки били: въвеждане на промяна в организацията на движение в зона „Център“„ чрез предприемане на мерки, които да позволят: всички автобуси, които се движат в зона „Център“ и Зона 1, да съответстват на европейските екологични стандарти Евро 5 и Евро 6; оптимизиране трафика за сметоизвозване в зона „Център“ през зимните месеци; отклоняване на транзитния поток от центъра на града чрез доизграждане на вътрешния градски ринг, промяна на нормативната база на СОС; изграждане на нови буферни паркинги; поетапно разширяване на „зелена зона“ за паркиране; и др.</w:t>
      </w:r>
    </w:p>
    <w:p w14:paraId="1DF35C86" w14:textId="77777777" w:rsidR="006E7029" w:rsidRPr="006E7029" w:rsidRDefault="006E7029" w:rsidP="006E7029">
      <w:pPr>
        <w:tabs>
          <w:tab w:val="left" w:pos="5354"/>
        </w:tabs>
        <w:spacing w:before="100" w:beforeAutospacing="1" w:after="100" w:afterAutospacing="1" w:line="280" w:lineRule="atLeast"/>
        <w:ind w:left="40" w:firstLine="851"/>
        <w:jc w:val="both"/>
        <w:rPr>
          <w:rFonts w:ascii="Times New Roman" w:eastAsia="Times New Roman" w:hAnsi="Times New Roman" w:cs="Times New Roman"/>
          <w:sz w:val="24"/>
          <w:szCs w:val="24"/>
          <w:lang w:eastAsia="bg-BG"/>
        </w:rPr>
      </w:pPr>
      <w:r w:rsidRPr="006E7029">
        <w:rPr>
          <w:rFonts w:ascii="Times New Roman" w:eastAsia="Courier New" w:hAnsi="Times New Roman" w:cs="Times New Roman"/>
          <w:sz w:val="26"/>
          <w:szCs w:val="26"/>
          <w:lang w:eastAsia="bg-BG"/>
        </w:rPr>
        <w:t>Отделно механизмът включвал и мерки, свързани с прилагане на ограничения при прогноза за превишаване на средноденонощните пределни дневни норми на ФПЧ 10, включващи: призоваване на гражданите за неизползване на твърдо гориво, на лични МПС; допълнително машинно метене и миене; осигуряване на еднодневна абонаментна карта за всички линии на обществения градски транспорт на територията на СО от 1 лев (т.нар. „Зелен билет“) и др.</w:t>
      </w:r>
    </w:p>
    <w:p w14:paraId="1C3136EE" w14:textId="77777777" w:rsidR="006E7029" w:rsidRPr="006E7029" w:rsidRDefault="006E7029" w:rsidP="006E7029">
      <w:pPr>
        <w:spacing w:before="100" w:beforeAutospacing="1" w:after="100" w:afterAutospacing="1" w:line="280" w:lineRule="atLeast"/>
        <w:ind w:left="40" w:firstLine="851"/>
        <w:jc w:val="both"/>
        <w:rPr>
          <w:rFonts w:ascii="Times New Roman" w:eastAsia="Times New Roman" w:hAnsi="Times New Roman" w:cs="Times New Roman"/>
          <w:sz w:val="24"/>
          <w:szCs w:val="24"/>
          <w:lang w:eastAsia="bg-BG"/>
        </w:rPr>
      </w:pPr>
      <w:r w:rsidRPr="006E7029">
        <w:rPr>
          <w:rFonts w:ascii="Times New Roman" w:eastAsia="Courier New" w:hAnsi="Times New Roman" w:cs="Times New Roman"/>
          <w:sz w:val="26"/>
          <w:szCs w:val="26"/>
          <w:lang w:eastAsia="bg-BG"/>
        </w:rPr>
        <w:t>Тези мерки напълно съответствали по съдържание на мерките по чл. 28а, ал. 1, т. 1, 2 и 3 ЗЧАВ, а приемането им в началото на 2018 г. било следствие от констатираното от СО наличие на една от предпоставките за предприемането на мерки по чл. 28а, ал. 1 от ЗЧАВ - необходимостта от постигане на нормите на концентрация на ФПЧ 10 и ФПЧ 2.5 в атмосферния въздух, установени в чл. 6 ЗЧАВ и Наредба № 12 от 15.07.2010 г.</w:t>
      </w:r>
    </w:p>
    <w:p w14:paraId="27150F6B" w14:textId="77777777" w:rsidR="006E7029" w:rsidRPr="006E7029" w:rsidRDefault="006E7029" w:rsidP="006E7029">
      <w:pPr>
        <w:spacing w:before="100" w:beforeAutospacing="1" w:after="100" w:afterAutospacing="1" w:line="280" w:lineRule="atLeast"/>
        <w:ind w:left="40" w:firstLine="851"/>
        <w:jc w:val="both"/>
        <w:rPr>
          <w:rFonts w:ascii="Times New Roman" w:eastAsia="Times New Roman" w:hAnsi="Times New Roman" w:cs="Times New Roman"/>
          <w:sz w:val="24"/>
          <w:szCs w:val="24"/>
          <w:lang w:eastAsia="bg-BG"/>
        </w:rPr>
      </w:pPr>
      <w:r w:rsidRPr="006E7029">
        <w:rPr>
          <w:rFonts w:ascii="Times New Roman" w:eastAsia="Courier New" w:hAnsi="Times New Roman" w:cs="Times New Roman"/>
          <w:sz w:val="26"/>
          <w:szCs w:val="26"/>
          <w:lang w:eastAsia="bg-BG"/>
        </w:rPr>
        <w:t>С оглед на изложено ответникът счита, че не е осъществил виновно противоправно бездействие по отношение предприемането на мерките по чл. 28а ЗЧАВ.</w:t>
      </w:r>
    </w:p>
    <w:p w14:paraId="6DFD563B" w14:textId="77777777" w:rsidR="006E7029" w:rsidRPr="006E7029" w:rsidRDefault="006E7029" w:rsidP="006E7029">
      <w:pPr>
        <w:spacing w:before="100" w:beforeAutospacing="1" w:after="100" w:afterAutospacing="1" w:line="280" w:lineRule="atLeast"/>
        <w:ind w:left="40" w:firstLine="851"/>
        <w:jc w:val="both"/>
        <w:rPr>
          <w:rFonts w:ascii="Times New Roman" w:eastAsia="Times New Roman" w:hAnsi="Times New Roman" w:cs="Times New Roman"/>
          <w:sz w:val="24"/>
          <w:szCs w:val="24"/>
          <w:lang w:eastAsia="bg-BG"/>
        </w:rPr>
      </w:pPr>
      <w:r w:rsidRPr="006E7029">
        <w:rPr>
          <w:rFonts w:ascii="Times New Roman" w:eastAsia="Courier New" w:hAnsi="Times New Roman" w:cs="Times New Roman"/>
          <w:sz w:val="26"/>
          <w:szCs w:val="26"/>
          <w:lang w:eastAsia="bg-BG"/>
        </w:rPr>
        <w:t xml:space="preserve">Ответникът твърди, че е неоснователно и твърдението на ищците, че в нарушение на чл. 30. ал. 1 ЗЧАВ, не е бил приет и използван оперативен план за действие. Ответникът твърди, че през 2017 г., е приел Оперативен план за </w:t>
      </w:r>
      <w:r w:rsidRPr="006E7029">
        <w:rPr>
          <w:rFonts w:ascii="Times New Roman" w:eastAsia="Courier New" w:hAnsi="Times New Roman" w:cs="Times New Roman"/>
          <w:sz w:val="26"/>
          <w:szCs w:val="26"/>
          <w:lang w:eastAsia="bg-BG"/>
        </w:rPr>
        <w:lastRenderedPageBreak/>
        <w:t>действие при превишаване на установените норми или алармени прагове на замърсители на атмосферния въздух при неблагоприятни метеорологични условия и други фактори на територията на СО. Част от предвидените в Оперативния план за действие конкретни мерки за защита на населението били: пребиваване в затворени помещения до преминаване на епизода на интензивно атмосферно замърсяване; избягване на напрегнати физически дейности на открито; отмяна на физкултурните занимания на открито в училищата; избягване на тютюнопушенето; избягване на престоя в райони с интензивен автомобилен транспорт; ограничаване на трудови и битови дейности, които произвеждат вещества, дразнещи дихателните пътища и очите; привеждане в действие на механизъм е мерки по чл. 28а ЗЧАВ. Така приетият Оперативен план за действие допълвал мерките, предприети от СО за осигуряване на контрол и управление на КАВ, описани в Програмата за 2011-2014 г. и Програмата за 2015 -2020 г., както и мерките, предприети на основание чл. 28а ЗЧАВ. В тази връзка не било налице бездействие на СО по отношение на задължението й по чл. 30 ЗЧАВ</w:t>
      </w:r>
    </w:p>
    <w:p w14:paraId="2AE217E3" w14:textId="77777777" w:rsidR="006E7029" w:rsidRPr="006E7029" w:rsidRDefault="006E7029" w:rsidP="006E7029">
      <w:pPr>
        <w:spacing w:before="100" w:beforeAutospacing="1" w:after="100" w:afterAutospacing="1" w:line="280" w:lineRule="atLeast"/>
        <w:ind w:left="20" w:firstLine="851"/>
        <w:jc w:val="both"/>
        <w:rPr>
          <w:rFonts w:ascii="Times New Roman" w:eastAsia="Times New Roman" w:hAnsi="Times New Roman" w:cs="Times New Roman"/>
          <w:sz w:val="24"/>
          <w:szCs w:val="24"/>
          <w:lang w:eastAsia="bg-BG"/>
        </w:rPr>
      </w:pPr>
      <w:r w:rsidRPr="006E7029">
        <w:rPr>
          <w:rFonts w:ascii="Times New Roman" w:eastAsia="Courier New" w:hAnsi="Times New Roman" w:cs="Times New Roman"/>
          <w:sz w:val="26"/>
          <w:szCs w:val="26"/>
          <w:lang w:eastAsia="bg-BG"/>
        </w:rPr>
        <w:t>Неоснователно било и твърдението на ищците за бездействие на СО по отношение на нормите за емисии на вредни вещества, изпускани в атмосферата от обекти и дейности с неподвижни източници на емисии.</w:t>
      </w:r>
    </w:p>
    <w:p w14:paraId="3EBB1C15" w14:textId="77777777" w:rsidR="006E7029" w:rsidRPr="006E7029" w:rsidRDefault="006E7029" w:rsidP="006E7029">
      <w:pPr>
        <w:spacing w:before="100" w:beforeAutospacing="1" w:after="100" w:afterAutospacing="1" w:line="280" w:lineRule="atLeast"/>
        <w:ind w:left="20" w:firstLine="851"/>
        <w:jc w:val="both"/>
        <w:rPr>
          <w:rFonts w:ascii="Times New Roman" w:eastAsia="Times New Roman" w:hAnsi="Times New Roman" w:cs="Times New Roman"/>
          <w:sz w:val="24"/>
          <w:szCs w:val="24"/>
          <w:lang w:eastAsia="bg-BG"/>
        </w:rPr>
      </w:pPr>
      <w:r w:rsidRPr="006E7029">
        <w:rPr>
          <w:rFonts w:ascii="Times New Roman" w:eastAsia="Courier New" w:hAnsi="Times New Roman" w:cs="Times New Roman"/>
          <w:sz w:val="26"/>
          <w:szCs w:val="26"/>
          <w:lang w:eastAsia="bg-BG"/>
        </w:rPr>
        <w:t>В тази връзка, ответникът сочи, че разпоредбата на чл. 9, ал. 5 и ал. 6 ЗЧАВ не вменявала на СО нормативно задължение, а правна възможност. Освен това, разпоредбите на чл. 9а - 9г ЗЧАВ не въвеждали нормативни прагове за емисии на ФПЧ 10 и ФПЧ 2.5, а и предвидената от чл. 9, ал. 5 и ал. 6 ЗЧАВ правна възможност СО да поиска въвеждането на по-строги норми за допустими емисии от неподвижни източници била неприложима по отношение на емисиите на ФПЧ. В релевантната в тази връзка Наредба № 1 от 27 юни 2005 г. за норми за допустими емисии на вредни вещества (замърсители), изпускани в атмосферата от обекти и дейности с неподвижни източници на емисии били определени норми за неорганични прахообразни вещества и газообразни вещества, органични и канцерогенни вещества и др., а допълнително били посочени норми, които следвало да бъдат спазвани при производството на определени продукти (цимент, клинкер, варовик, боксит, доломит, гипс, перлит, шисти и глини, стъкло, керамични изделия и др.). Не били установени, обаче, каквито и да било норми за емисии на ФПЧ 10 или ФПЧ 2.5. В Наредба № 6 от 26 март 1999 г. за реда и начина за измерване на емисиите на вредни вещества, изпускани в атмосферния въздух от обекти е неподвижни източници, също не били установени каквито и да било норми за емисии на ФПЧ 10 или ФПЧ 2.5. Ето защо и доколкото норми за допустими емисии на ФПЧ 10 или ФПЧ 2.5, емитирани от обекти и дейности е неподвижни източници, не били нормативно установени, нямало и как СО да поиска въвеждането на мерки, по-строги в сравнение с несъществуващи такива.</w:t>
      </w:r>
    </w:p>
    <w:p w14:paraId="2B312972" w14:textId="77777777" w:rsidR="006E7029" w:rsidRPr="006E7029" w:rsidRDefault="006E7029" w:rsidP="006E7029">
      <w:pPr>
        <w:spacing w:before="100" w:beforeAutospacing="1" w:after="100" w:afterAutospacing="1" w:line="280" w:lineRule="atLeast"/>
        <w:ind w:left="20" w:firstLine="851"/>
        <w:jc w:val="both"/>
        <w:rPr>
          <w:rFonts w:ascii="Times New Roman" w:eastAsia="Times New Roman" w:hAnsi="Times New Roman" w:cs="Times New Roman"/>
          <w:sz w:val="24"/>
          <w:szCs w:val="24"/>
          <w:lang w:eastAsia="bg-BG"/>
        </w:rPr>
      </w:pPr>
      <w:r w:rsidRPr="006E7029">
        <w:rPr>
          <w:rFonts w:ascii="Times New Roman" w:eastAsia="Courier New" w:hAnsi="Times New Roman" w:cs="Times New Roman"/>
          <w:sz w:val="26"/>
          <w:szCs w:val="26"/>
          <w:lang w:eastAsia="bg-BG"/>
        </w:rPr>
        <w:t xml:space="preserve">Освен това, ответникът сочи, че дори и да са съществували нормативни изисквания за допустимите емисии на ФПЧ 10 или ФПЧ 2.5, изпускани в атмосферния въздух от обекти с неподвижни източници, и СО да беше поискала въвеждането на по- строги норми за тях, то подобна мярка би постигнала почти нулев ефект за намаляването на концентрациите на ФПЧ 10 или ФПЧ 2.5 в </w:t>
      </w:r>
      <w:r w:rsidRPr="006E7029">
        <w:rPr>
          <w:rFonts w:ascii="Times New Roman" w:eastAsia="Courier New" w:hAnsi="Times New Roman" w:cs="Times New Roman"/>
          <w:sz w:val="26"/>
          <w:szCs w:val="26"/>
          <w:lang w:eastAsia="bg-BG"/>
        </w:rPr>
        <w:lastRenderedPageBreak/>
        <w:t>атмосферния въздух на територията на общината, тъй като относителният дял на приноса на сектор „промишленост” за замърсяването на въздуха с ФПЧ 10 или ФПЧ 2.5 бил едва 1%, докато секторите „транспорт и „битово горене“ били „отговорни“ за останалите 99% (42% - принос на сектор „битово горене“ и 57% - принос на сектор „транспорт“).</w:t>
      </w:r>
    </w:p>
    <w:p w14:paraId="180FCFC3" w14:textId="77777777" w:rsidR="006E7029" w:rsidRPr="006E7029" w:rsidRDefault="006E7029" w:rsidP="006E7029">
      <w:pPr>
        <w:spacing w:before="100" w:beforeAutospacing="1" w:after="100" w:afterAutospacing="1" w:line="280" w:lineRule="atLeast"/>
        <w:ind w:left="40" w:firstLine="851"/>
        <w:jc w:val="both"/>
        <w:rPr>
          <w:rFonts w:ascii="Times New Roman" w:eastAsia="Times New Roman" w:hAnsi="Times New Roman" w:cs="Times New Roman"/>
          <w:sz w:val="24"/>
          <w:szCs w:val="24"/>
          <w:lang w:eastAsia="bg-BG"/>
        </w:rPr>
      </w:pPr>
      <w:r w:rsidRPr="006E7029">
        <w:rPr>
          <w:rFonts w:ascii="Times New Roman" w:eastAsia="Courier New" w:hAnsi="Times New Roman" w:cs="Times New Roman"/>
          <w:sz w:val="26"/>
          <w:szCs w:val="26"/>
          <w:lang w:eastAsia="bg-BG"/>
        </w:rPr>
        <w:t>Неоснователно било и твърдението на ищците за незаконосъобразно бездействие на СО, свързано с неизпълнението/лошото изпълнение от страна на СО да информира обществеността за нивата на замърсителите в атмосферния въздух.</w:t>
      </w:r>
    </w:p>
    <w:p w14:paraId="31A21B0C" w14:textId="77777777" w:rsidR="006E7029" w:rsidRPr="006E7029" w:rsidRDefault="006E7029" w:rsidP="006E7029">
      <w:pPr>
        <w:spacing w:before="100" w:beforeAutospacing="1" w:after="100" w:afterAutospacing="1" w:line="280" w:lineRule="atLeast"/>
        <w:ind w:left="40" w:firstLine="851"/>
        <w:jc w:val="both"/>
        <w:rPr>
          <w:rFonts w:ascii="Times New Roman" w:eastAsia="Times New Roman" w:hAnsi="Times New Roman" w:cs="Times New Roman"/>
          <w:sz w:val="24"/>
          <w:szCs w:val="24"/>
          <w:lang w:eastAsia="bg-BG"/>
        </w:rPr>
      </w:pPr>
      <w:r w:rsidRPr="006E7029">
        <w:rPr>
          <w:rFonts w:ascii="Times New Roman" w:eastAsia="Courier New" w:hAnsi="Times New Roman" w:cs="Times New Roman"/>
          <w:sz w:val="26"/>
          <w:szCs w:val="26"/>
          <w:lang w:eastAsia="bg-BG"/>
        </w:rPr>
        <w:t>Ответникът твърди, че задължението по чл. 43, ал. 1 от Наредба № 12 от 15.07.2010 г. било уредено като комплексно задължение на няколко органа а не само като задължение съответната община. Съгласно чл. 43, ал. 1 от Наредба № 12 от 15.07.2010 г. носители на задължение за предоставяне на обществеността на информация за нивата на замърсители на атмосферния въздух, вкл. и за концентрациите на ФПЧ, са органите по чл. 19 от ЗЧАВ, т.е МОСВ, РИОСВ и общинските органи. Именно чрез оценка на общия обем информация, предоставян на обществеността от тези субекти, а не само на информацията, предоставяна от един от тях (в случая СО), следвало да бъде заключено дали и в каква степен е постигната целта на нормата - осведомяването на гражданите за нивата на замърсителите на въздуха.</w:t>
      </w:r>
    </w:p>
    <w:p w14:paraId="32F45F78" w14:textId="77777777" w:rsidR="006E7029" w:rsidRPr="006E7029" w:rsidRDefault="006E7029" w:rsidP="006E7029">
      <w:pPr>
        <w:spacing w:before="100" w:beforeAutospacing="1" w:after="100" w:afterAutospacing="1" w:line="280" w:lineRule="atLeast"/>
        <w:ind w:left="40" w:firstLine="851"/>
        <w:jc w:val="both"/>
        <w:rPr>
          <w:rFonts w:ascii="Times New Roman" w:eastAsia="Times New Roman" w:hAnsi="Times New Roman" w:cs="Times New Roman"/>
          <w:sz w:val="24"/>
          <w:szCs w:val="24"/>
          <w:lang w:eastAsia="bg-BG"/>
        </w:rPr>
      </w:pPr>
      <w:r w:rsidRPr="006E7029">
        <w:rPr>
          <w:rFonts w:ascii="Times New Roman" w:eastAsia="Courier New" w:hAnsi="Times New Roman" w:cs="Times New Roman"/>
          <w:sz w:val="26"/>
          <w:szCs w:val="26"/>
          <w:lang w:eastAsia="bg-BG"/>
        </w:rPr>
        <w:t xml:space="preserve">Ответникът сочи, че съгласно чл. 20, ал. 1 и ал. 2 от ЗЧАВ КАВ се следи чрез националната система за наблюдение, контрол и информация върху състоянието на околната среда на МОСВ, а общинските органи могат да изграждат местни системи за наблюдение и контрол на КАВ в райони на тяхната територия. Съгласно чл. 23, ал. 1 и ал. 2 ЗЧАВ информацията от националната система и от местните системи за наблюдение върху КАВ е държавна собственост, съхранява в МОСВ и в неговите органи и се публикува в официалните бюлетини, Д.ни без заплащане за всички. Освен това Наредба № 7 от 03.05.1999 г. предвиждала, че резултатите и данните от периодичните измервания, извършвани в пунктовете за мониторинг постъпват в регионален диспечерски пункт на РИОСВ не по- късно от 12 ч. в деня след извършване на пробовземането, а резултатите и данните от непрекъснатите измервания - по възможност в реално време (чл. 24 и чл. 25 от Наредба №7 от 03.05.1999 г.). С оглед тези разпоредби, информацията за нивата на замърсители на атмосферния въздух се получавала, обработвала, съхранявала и разпространявала от МОСВ и неговите структури (РИОСВ), а не от съответната община. В процесния период публично Д.на и безплатна информация за замърсителите на въздуха била налична на официалния интернет сайт на ИАОС, където се поддържал Ежедневен бюлетин за КАВ в страната. Към този бюлетин препращали и официалните интернет страници на МОСВ и на С.О.. Освен това на интернет страницата на СО били налични данни за стойностите на концентрация на различни замърсители, вкл. ФПЧ 10, установени почасово за текущото денонощие в 6 измервателни станции - Младост, Надежда, Дружба, Хиподрума, Павлово, Копитото, постъпващи в реално време в Националната база данни. На територията на СО </w:t>
      </w:r>
      <w:r w:rsidRPr="006E7029">
        <w:rPr>
          <w:rFonts w:ascii="Times New Roman" w:eastAsia="Courier New" w:hAnsi="Times New Roman" w:cs="Times New Roman"/>
          <w:sz w:val="26"/>
          <w:szCs w:val="26"/>
          <w:lang w:eastAsia="bg-BG"/>
        </w:rPr>
        <w:lastRenderedPageBreak/>
        <w:t>били налице и информационни табла (на „Орлов Мост“и на ул. „Московска“), даващи информация за КАВ.</w:t>
      </w:r>
    </w:p>
    <w:p w14:paraId="63FF5CB4" w14:textId="77777777" w:rsidR="006E7029" w:rsidRPr="006E7029" w:rsidRDefault="006E7029" w:rsidP="006E7029">
      <w:pPr>
        <w:spacing w:before="100" w:beforeAutospacing="1" w:after="100" w:afterAutospacing="1" w:line="280" w:lineRule="atLeast"/>
        <w:ind w:left="40" w:firstLine="851"/>
        <w:jc w:val="both"/>
        <w:rPr>
          <w:rFonts w:ascii="Times New Roman" w:eastAsia="Times New Roman" w:hAnsi="Times New Roman" w:cs="Times New Roman"/>
          <w:sz w:val="24"/>
          <w:szCs w:val="24"/>
          <w:lang w:eastAsia="bg-BG"/>
        </w:rPr>
      </w:pPr>
      <w:r w:rsidRPr="006E7029">
        <w:rPr>
          <w:rFonts w:ascii="Times New Roman" w:eastAsia="Courier New" w:hAnsi="Times New Roman" w:cs="Times New Roman"/>
          <w:sz w:val="26"/>
          <w:szCs w:val="26"/>
          <w:lang w:eastAsia="bg-BG"/>
        </w:rPr>
        <w:t>В отговора на исковата молба се твърди, че през процесния период, С.О. е реализирала множество информационни мерки, включващи информационни кампании и осведомяване на населението за КАВ, източниците на замърсяване и начините за намаляване на замърсяването.</w:t>
      </w:r>
    </w:p>
    <w:p w14:paraId="569444A0" w14:textId="77777777" w:rsidR="006E7029" w:rsidRPr="006E7029" w:rsidRDefault="006E7029" w:rsidP="006E7029">
      <w:pPr>
        <w:spacing w:before="100" w:beforeAutospacing="1" w:after="100" w:afterAutospacing="1" w:line="280" w:lineRule="atLeast"/>
        <w:ind w:left="20" w:firstLine="851"/>
        <w:jc w:val="both"/>
        <w:rPr>
          <w:rFonts w:ascii="Times New Roman" w:eastAsia="Times New Roman" w:hAnsi="Times New Roman" w:cs="Times New Roman"/>
          <w:sz w:val="24"/>
          <w:szCs w:val="24"/>
          <w:lang w:eastAsia="bg-BG"/>
        </w:rPr>
      </w:pPr>
      <w:r w:rsidRPr="006E7029">
        <w:rPr>
          <w:rFonts w:ascii="Times New Roman" w:eastAsia="Courier New" w:hAnsi="Times New Roman" w:cs="Times New Roman"/>
          <w:sz w:val="26"/>
          <w:szCs w:val="26"/>
          <w:lang w:eastAsia="bg-BG"/>
        </w:rPr>
        <w:t>Ответникът излага съображения, че не разполага с компетентността да преценява къде да бъде позициониран един измервателен пункт (относно преместването на измервателна станция „Орлов мост“ в двора на НИМХ в ж.к. Младост), а от друга страна, не може да влияе на решението на отделни граждани да създадат алтернативна система за отчитане.</w:t>
      </w:r>
    </w:p>
    <w:p w14:paraId="111982CC" w14:textId="77777777" w:rsidR="006E7029" w:rsidRPr="006E7029" w:rsidRDefault="006E7029" w:rsidP="006E7029">
      <w:pPr>
        <w:spacing w:before="100" w:beforeAutospacing="1" w:after="100" w:afterAutospacing="1" w:line="280" w:lineRule="atLeast"/>
        <w:ind w:left="20" w:firstLine="851"/>
        <w:jc w:val="both"/>
        <w:rPr>
          <w:rFonts w:ascii="Times New Roman" w:eastAsia="Times New Roman" w:hAnsi="Times New Roman" w:cs="Times New Roman"/>
          <w:sz w:val="24"/>
          <w:szCs w:val="24"/>
          <w:lang w:eastAsia="bg-BG"/>
        </w:rPr>
      </w:pPr>
      <w:r w:rsidRPr="006E7029">
        <w:rPr>
          <w:rFonts w:ascii="Times New Roman" w:eastAsia="Courier New" w:hAnsi="Times New Roman" w:cs="Times New Roman"/>
          <w:sz w:val="26"/>
          <w:szCs w:val="26"/>
          <w:lang w:eastAsia="bg-BG"/>
        </w:rPr>
        <w:t>Ответникът твърди, че са налице три фактора, които допринасят съществено за повишаването на концентрациите на ФПЧ 10 и ФПЧ 2.5. в атмосферния въздух на територията на СО, върху които С.О. не може да влияе. Сред основните фактори, способстващи за понижаване на КАВ на територията на СО, били климатично-географските особености на района. Ответникът сочи, че към изготвения от Сметната палата доклад за извършен одит на изпълнението „Ефективност на общинските мерки за намаляване замърсяването на атмосферния въздух с фини прахови частици (ФПЧ 10 и ФПЧ 2.5) в град София” за периода от 01.01.2010 г. до 31.12.2015 г. било представено приложение № 4 озаглавено „Таблица на факторите, влияещи върху качеството на атмосферния въздух“ съгласно която, два от тези фактора са климатичните и географските особените на района, а именно, било посочено, че „Затвореният характер на Софийската котловина е предпоставка за задържане на въздушните маси, за честата проява на температурни инверсии, за случаите на мъгла и безветрие. Лошите възможности за естествено разсейване на замърсителите, отделяни в атмосферния въздух, води до тяхното задържане и многократно повишаване на концентрациите им, наблюдавано особено при две ясно изразени опасни метеорологични ситуации: тихо време, придружено от радиационни температурни инверсии, при което се наблюдава едновременно повишаване на нивото на замърсяване в целия град; и устойчив вятър с посока от основните източници на замърсяване. Софийското поле, поради това, че е негативна релефна форма и поради малките си размери спрямо основните барични системи, не може да влияе съществено и да промени съществуващата въздушна циркулация в региона“.</w:t>
      </w:r>
    </w:p>
    <w:p w14:paraId="1ABB8954" w14:textId="77777777" w:rsidR="006E7029" w:rsidRPr="006E7029" w:rsidRDefault="006E7029" w:rsidP="006E7029">
      <w:pPr>
        <w:spacing w:before="100" w:beforeAutospacing="1" w:after="100" w:afterAutospacing="1" w:line="280" w:lineRule="atLeast"/>
        <w:ind w:left="20" w:firstLine="851"/>
        <w:jc w:val="both"/>
        <w:rPr>
          <w:rFonts w:ascii="Times New Roman" w:eastAsia="Times New Roman" w:hAnsi="Times New Roman" w:cs="Times New Roman"/>
          <w:sz w:val="24"/>
          <w:szCs w:val="24"/>
          <w:lang w:eastAsia="bg-BG"/>
        </w:rPr>
      </w:pPr>
      <w:r w:rsidRPr="006E7029">
        <w:rPr>
          <w:rFonts w:ascii="Times New Roman" w:eastAsia="Courier New" w:hAnsi="Times New Roman" w:cs="Times New Roman"/>
          <w:sz w:val="26"/>
          <w:szCs w:val="26"/>
          <w:lang w:eastAsia="bg-BG"/>
        </w:rPr>
        <w:t>На второ място, била необходимостта от въвеждането на законодателни промени, насочени към ограничаване на емисиите на ФПЧ от сектор „транспорт” и „битово горене“.</w:t>
      </w:r>
      <w:r w:rsidRPr="006E7029">
        <w:rPr>
          <w:rFonts w:ascii="Times New Roman" w:eastAsia="Courier New" w:hAnsi="Times New Roman" w:cs="Times New Roman"/>
          <w:color w:val="FF0000"/>
          <w:sz w:val="26"/>
          <w:szCs w:val="26"/>
          <w:lang w:eastAsia="bg-BG"/>
        </w:rPr>
        <w:t xml:space="preserve"> </w:t>
      </w:r>
      <w:r w:rsidRPr="006E7029">
        <w:rPr>
          <w:rFonts w:ascii="Times New Roman" w:eastAsia="Courier New" w:hAnsi="Times New Roman" w:cs="Times New Roman"/>
          <w:sz w:val="26"/>
          <w:szCs w:val="26"/>
          <w:lang w:eastAsia="bg-BG"/>
        </w:rPr>
        <w:t>В Одитния доклад на сметната палата било посочено, че основен принос към по-високите концентрации на ФПЧ имали автомобилния транспорт и изгарянето на твърди горива за отопление, както и че били необходими съвместни усилия за ограничаването на тези източници на замърсяване на национално ниво чрез иницииране на промени в нормативната уредба за ограничаване на емисиите от тези замърсители.</w:t>
      </w:r>
    </w:p>
    <w:p w14:paraId="27901E5A" w14:textId="77777777" w:rsidR="006E7029" w:rsidRPr="006E7029" w:rsidRDefault="006E7029" w:rsidP="006E7029">
      <w:pPr>
        <w:spacing w:before="100" w:beforeAutospacing="1" w:after="100" w:afterAutospacing="1" w:line="280" w:lineRule="atLeast"/>
        <w:ind w:left="20" w:firstLine="851"/>
        <w:jc w:val="both"/>
        <w:rPr>
          <w:rFonts w:ascii="Times New Roman" w:eastAsia="Times New Roman" w:hAnsi="Times New Roman" w:cs="Times New Roman"/>
          <w:sz w:val="24"/>
          <w:szCs w:val="24"/>
          <w:lang w:eastAsia="bg-BG"/>
        </w:rPr>
      </w:pPr>
      <w:r w:rsidRPr="006E7029">
        <w:rPr>
          <w:rFonts w:ascii="Times New Roman" w:eastAsia="Courier New" w:hAnsi="Times New Roman" w:cs="Times New Roman"/>
          <w:sz w:val="26"/>
          <w:szCs w:val="26"/>
          <w:lang w:eastAsia="bg-BG"/>
        </w:rPr>
        <w:lastRenderedPageBreak/>
        <w:t>В тази връзка, с писмо от 06.07.2017 г., С.О. предложила на Министъра на околната среда и водите и Министъра на регионалното развитие и благоустройство разработването на Национална програма за подмяна на неефективните форми на отопление по отношение на КАВ в жилищните сгради или да бъде обмислен вариант за интегриране на подмяната на неефективните форми на отопление в Националната програма за енергийна ефективност на многофамилни жилищни сгради. Към писмото били изпратени и предложения екологични и бизнес организации в тази връзка. С друго писмо от 06.07.2017 г., С.О. уведомила Министъра на околната среда и водите и</w:t>
      </w:r>
    </w:p>
    <w:p w14:paraId="5EE93D6F" w14:textId="77777777" w:rsidR="006E7029" w:rsidRPr="006E7029" w:rsidRDefault="006E7029" w:rsidP="006E7029">
      <w:pPr>
        <w:spacing w:before="100" w:beforeAutospacing="1" w:after="100" w:afterAutospacing="1" w:line="280" w:lineRule="atLeast"/>
        <w:ind w:left="40" w:firstLine="851"/>
        <w:jc w:val="both"/>
        <w:rPr>
          <w:rFonts w:ascii="Times New Roman" w:eastAsia="Times New Roman" w:hAnsi="Times New Roman" w:cs="Times New Roman"/>
          <w:sz w:val="24"/>
          <w:szCs w:val="24"/>
          <w:lang w:eastAsia="bg-BG"/>
        </w:rPr>
      </w:pPr>
      <w:r w:rsidRPr="006E7029">
        <w:rPr>
          <w:rFonts w:ascii="Times New Roman" w:eastAsia="Courier New" w:hAnsi="Times New Roman" w:cs="Times New Roman"/>
          <w:sz w:val="26"/>
          <w:szCs w:val="26"/>
          <w:lang w:eastAsia="bg-BG"/>
        </w:rPr>
        <w:t>Министъра на регионалното развитие и благоустройството за необходимостта от иницииране на законодателни промени във връзка е предоставяне на твърди горива за енергийно подпомагане на социално слаби групи с по-ниски емисионни характеристики. Други законодателни промени, които СО приела за необходими във връзка е намаляването на замърсяването с ФПЧ 10, били описани в Писмо от СО до Министъра на околната среда и водите от 26.05.2017 г., като част от предложените промени включвали: определяне на алармени прагове за ФПЧ 10; въвеждане на национални стандарти за горивата за отопление; въвеждане на по-строг контрол върху пунктовете за годишни технически прегледи на пътни превозни средства по отношение на пречистващите отработените газове системи; въвеждане на образователни програми в началното образование за екологично-съобразен транспорт и битово горене. С.О. изпратили и писмо от 06.02.2018 г. до Министъра на транспорта, информационните технологии и съобщенията, Министъра на вътрешните работи, Изпълнителния директор на ИА „Автомобилна администрация“ и до Началника на сектор „Пътна полиция” към СДВР, съдържащо предложения за предприемането на конкретни мерки за въвеждане на нормативни изисквания, насочени към намаляване на емисиите на ФПЧ от сектор „транспорт“, както и становище от 22.02.2018 г. до същите органи относно изменението и допълнението на нормативни актове във връзка с въвеждането на изисквания за извършване на технически преглед и поставяне на стикер „Евро“, както и за предоставянето на правомощия на общинските съвети за ограничаване на движението на моторни превозни средства на територията на общините, неотговарящи на определена екологична категория „Евро“.</w:t>
      </w:r>
    </w:p>
    <w:p w14:paraId="34E6A3E4" w14:textId="77777777" w:rsidR="006E7029" w:rsidRPr="006E7029" w:rsidRDefault="006E7029" w:rsidP="006E7029">
      <w:pPr>
        <w:spacing w:before="100" w:beforeAutospacing="1" w:after="100" w:afterAutospacing="1" w:line="280" w:lineRule="atLeast"/>
        <w:ind w:left="40" w:firstLine="851"/>
        <w:jc w:val="both"/>
        <w:rPr>
          <w:rFonts w:ascii="Times New Roman" w:eastAsia="Times New Roman" w:hAnsi="Times New Roman" w:cs="Times New Roman"/>
          <w:sz w:val="24"/>
          <w:szCs w:val="24"/>
          <w:lang w:eastAsia="bg-BG"/>
        </w:rPr>
      </w:pPr>
      <w:r w:rsidRPr="006E7029">
        <w:rPr>
          <w:rFonts w:ascii="Times New Roman" w:eastAsia="Courier New" w:hAnsi="Times New Roman" w:cs="Times New Roman"/>
          <w:sz w:val="26"/>
          <w:szCs w:val="26"/>
          <w:lang w:eastAsia="bg-BG"/>
        </w:rPr>
        <w:t>С оглед на изложеното, ответникът счита, че е показал активно по отношение на предприемането на действия на национално ниво, които да допринесат за намаляването на емисиите на ФПЧ 10 и ФПЧ 2.5 в атмосферния въздух - проблем, който не можел да бъде преодолян само с действия на СО.</w:t>
      </w:r>
    </w:p>
    <w:p w14:paraId="0F2A3022" w14:textId="77777777" w:rsidR="006E7029" w:rsidRPr="006E7029" w:rsidRDefault="006E7029" w:rsidP="006E7029">
      <w:pPr>
        <w:spacing w:before="100" w:beforeAutospacing="1" w:after="100" w:afterAutospacing="1" w:line="280" w:lineRule="atLeast"/>
        <w:ind w:left="40" w:firstLine="851"/>
        <w:jc w:val="both"/>
        <w:rPr>
          <w:rFonts w:ascii="Times New Roman" w:eastAsia="Times New Roman" w:hAnsi="Times New Roman" w:cs="Times New Roman"/>
          <w:sz w:val="24"/>
          <w:szCs w:val="24"/>
          <w:lang w:eastAsia="bg-BG"/>
        </w:rPr>
      </w:pPr>
      <w:r w:rsidRPr="006E7029">
        <w:rPr>
          <w:rFonts w:ascii="Times New Roman" w:eastAsia="Courier New" w:hAnsi="Times New Roman" w:cs="Times New Roman"/>
          <w:sz w:val="26"/>
          <w:szCs w:val="26"/>
          <w:lang w:eastAsia="bg-BG"/>
        </w:rPr>
        <w:t xml:space="preserve">Ответникът твърди, че друг фактор, влияещ върху замърсяването на атмосферния въздух на територията на СО, вкл. с ФПЧ 10 и ФПЧ 2.5, било фоновото замърсяване. То се дължало на външни източници и се осъществявало чрез пренасянето на замърсители на атмосферния въздух от територии, извън територията на СО. В Програмата за 2015-2020 г. било посочено, че пункт за мониторинг „Копитото“ е пункт, измерващ фоновото замърсяване, който в периода 2009-2014 г. е отчел фоново замърсяване в диапазона 16-22 </w:t>
      </w:r>
      <w:r w:rsidRPr="006E7029">
        <w:rPr>
          <w:rFonts w:ascii="Times New Roman" w:eastAsia="Courier New" w:hAnsi="Times New Roman" w:cs="Times New Roman"/>
          <w:sz w:val="26"/>
          <w:szCs w:val="26"/>
          <w:lang w:bidi="en-US"/>
        </w:rPr>
        <w:t xml:space="preserve">μg/m3. </w:t>
      </w:r>
      <w:r w:rsidRPr="006E7029">
        <w:rPr>
          <w:rFonts w:ascii="Times New Roman" w:eastAsia="Courier New" w:hAnsi="Times New Roman" w:cs="Times New Roman"/>
          <w:sz w:val="26"/>
          <w:szCs w:val="26"/>
          <w:lang w:eastAsia="bg-BG"/>
        </w:rPr>
        <w:lastRenderedPageBreak/>
        <w:t>Анализът на отчетените от пункта „Копитото“ данни показал, че при отсъствие на външен пренос на ФПЧ 10 изискванията за КАВ в София по отношение на средногодишните норми на ФПЧ 10 биха били по-добри.</w:t>
      </w:r>
    </w:p>
    <w:p w14:paraId="608534B5" w14:textId="77777777" w:rsidR="006E7029" w:rsidRPr="006E7029" w:rsidRDefault="006E7029" w:rsidP="006E7029">
      <w:pPr>
        <w:spacing w:before="100" w:beforeAutospacing="1" w:after="100" w:afterAutospacing="1" w:line="280" w:lineRule="atLeast"/>
        <w:ind w:left="40" w:firstLine="851"/>
        <w:jc w:val="both"/>
        <w:rPr>
          <w:rFonts w:ascii="Times New Roman" w:eastAsia="Times New Roman" w:hAnsi="Times New Roman" w:cs="Times New Roman"/>
          <w:sz w:val="24"/>
          <w:szCs w:val="24"/>
          <w:lang w:eastAsia="bg-BG"/>
        </w:rPr>
      </w:pPr>
      <w:r w:rsidRPr="006E7029">
        <w:rPr>
          <w:rFonts w:ascii="Times New Roman" w:eastAsia="Courier New" w:hAnsi="Times New Roman" w:cs="Times New Roman"/>
          <w:sz w:val="26"/>
          <w:szCs w:val="26"/>
          <w:lang w:eastAsia="bg-BG"/>
        </w:rPr>
        <w:t>Източник на фоново замърсяване бил и трансграничният пренос на замърсители. В Становище на Комитета на регионите относно „Преглед на политиката на ЕС относно качеството на въздуха и емисиите“ от 27.07.2012 г. (ОВЕС 2012/С 225/03) било посочено, че в голям брой държави - членки трансграничното замърсяване на въздуха представлявало много съществена част от фоновите концентрации и можело да достигне над 50 % (средно в национален мащаб) за някои замърсяващи вещества.Посочено било още, че един от причинителите на фоновите концентрации на замърсители във въздуха са емисиите от въздушния транспорт, а на територията на СО било разположено Летище София, което било с голяма натовареност. Над 35 авиокомпании изпълнявали редовни пътнически или товарни полети, както и сезонни туристически програми до и от София. През периода 2015-2016 г. било регистрирано самолетодвижение от 51 829 самолета и пътникопоток от 4980387 пътника, а през периода 2016-2017 г., съответно 57 673 самолета и 6 490 096 пътника, което неминуемо допринасяло за увеличението на фонови концентрации на замърсители във въздуха.</w:t>
      </w:r>
    </w:p>
    <w:p w14:paraId="7143F1F9" w14:textId="77777777" w:rsidR="006E7029" w:rsidRPr="006E7029" w:rsidRDefault="006E7029" w:rsidP="006E7029">
      <w:pPr>
        <w:spacing w:before="100" w:beforeAutospacing="1" w:after="100" w:afterAutospacing="1" w:line="280" w:lineRule="atLeast"/>
        <w:ind w:left="20" w:firstLine="851"/>
        <w:jc w:val="both"/>
        <w:rPr>
          <w:rFonts w:ascii="Times New Roman" w:eastAsia="Times New Roman" w:hAnsi="Times New Roman" w:cs="Times New Roman"/>
          <w:sz w:val="24"/>
          <w:szCs w:val="24"/>
          <w:lang w:eastAsia="bg-BG"/>
        </w:rPr>
      </w:pPr>
      <w:r w:rsidRPr="006E7029">
        <w:rPr>
          <w:rFonts w:ascii="Times New Roman" w:eastAsia="Courier New" w:hAnsi="Times New Roman" w:cs="Times New Roman"/>
          <w:sz w:val="26"/>
          <w:szCs w:val="26"/>
          <w:lang w:eastAsia="bg-BG"/>
        </w:rPr>
        <w:t xml:space="preserve">В заключение, ответникът сочи, че след промяната на климата, замърсяването на въздуха е един от най-значимите проблеми на околната среда. Проблемът не е и не можел да бъде определен само и единствено като регионален, на ниво С.О.. Още в становището на ЕК на регионите относно „Преглед на политиката на ЕС относно качеството на въздуха и емисиите“ от 27.07.2012 г. било посочено, че местните и регионалните власти, взети поотделно, могат да имат само пространствено ограничено въздействие върху подобряването на КАВ на техните територии. Ответникът сочи, че проблемът със замърсяването на въздуха е национален, общоевропейски и дори междуконтинентален. Пред проблема „замърсяване на въздуха“ били изправени редица държави-членки на ЕС, за което свидетелствал и фактът, че срещу 16 държави-членки имало образувани дела за нарушения в тази сфера (Франция, Германия, Унгария, Италия, Обединеното кралство, Швеция, Испания, Португалия, Словения и др.). Европа бил силно индустриализиран континент, повече от 70% от жителите му живеели в градовете. В частност, замърсяването на въздуха бил проблем на урбанизираните общества и на големите градове. Източниците на замърсяването на въздуха били както от човешка дейност, така и от естествен произход. Такива източници били автомобилният трафик, въздушният транспорт, отоплението и бита, селско стопанство, начинът на третиране на отпадъците, атмосферни условия, вкл. естествени пясъчни бури. отвяваният от вятъра прах, пожари и органични съединения от растения и др. Овладяването на тези източници, обаче, от една страна не би могло да препятства социалното и икономическо функциониране и развитие на урбанизираните регионите, а от друга - е обективно невъзможно предвид естествения произход на част от замърсителите. Усилията на държавите, в т.ч. държавите- членки на ЕС за подобряване КАВ били насочени </w:t>
      </w:r>
      <w:r w:rsidRPr="006E7029">
        <w:rPr>
          <w:rFonts w:ascii="Times New Roman" w:eastAsia="Courier New" w:hAnsi="Times New Roman" w:cs="Times New Roman"/>
          <w:sz w:val="26"/>
          <w:szCs w:val="26"/>
          <w:lang w:eastAsia="bg-BG"/>
        </w:rPr>
        <w:lastRenderedPageBreak/>
        <w:t>в посока намирането на баланс между икономическото развитие на обществото и предприетите мерки за борба срещу замърсяването на въздуха. Трансграничният и национален характер на проблема предполагал предприемане на действия на всички равнища на управление - европейско, национално, регионално и местно. Местните и регионалните политики, обаче, били насочени към намаляване на емисиите от местни източници. Основната част на концентрация на замърсяване, особено на ФПЧ 10 и ФПЧ 2,5 и на озон, били от трансгранични или надрегионални емисии.</w:t>
      </w:r>
    </w:p>
    <w:p w14:paraId="56A6BEB7" w14:textId="77777777" w:rsidR="006E7029" w:rsidRPr="006E7029" w:rsidRDefault="006E7029" w:rsidP="006E7029">
      <w:pPr>
        <w:spacing w:before="100" w:beforeAutospacing="1" w:after="100" w:afterAutospacing="1" w:line="280" w:lineRule="atLeast"/>
        <w:ind w:left="20" w:firstLine="851"/>
        <w:jc w:val="both"/>
        <w:rPr>
          <w:rFonts w:ascii="Times New Roman" w:eastAsia="Times New Roman" w:hAnsi="Times New Roman" w:cs="Times New Roman"/>
          <w:sz w:val="24"/>
          <w:szCs w:val="24"/>
          <w:lang w:eastAsia="bg-BG"/>
        </w:rPr>
      </w:pPr>
      <w:r w:rsidRPr="006E7029">
        <w:rPr>
          <w:rFonts w:ascii="Times New Roman" w:eastAsia="Courier New" w:hAnsi="Times New Roman" w:cs="Times New Roman"/>
          <w:sz w:val="26"/>
          <w:szCs w:val="26"/>
          <w:lang w:eastAsia="bg-BG"/>
        </w:rPr>
        <w:t>Изложените в исковата молба твърдения свеждали проблема с КАВ само и единствено до една ограничена територия и съответно до „обезценяване“ действията на местната власт, изолирайки проблема от неговия реален контекст в глобален мащаб. С.О. предприела и продължавала да води последователна политика за намиране на решение на проблема със замърсяването на въздуха, така както това било част и от политиката и усилията на всички останали държави, изправени пред този проблем. Проблемът нямал еднократно решение, а предполагал усилия, мерки и действия в дългосрочен план. Ответникът твърди, че такива усилия, мерки и действия са извършени и били част от дългосрочната политика на СО.</w:t>
      </w:r>
    </w:p>
    <w:p w14:paraId="55EF43A0" w14:textId="77777777" w:rsidR="006E7029" w:rsidRPr="006E7029" w:rsidRDefault="006E7029" w:rsidP="006E7029">
      <w:pPr>
        <w:spacing w:before="100" w:beforeAutospacing="1" w:after="100" w:afterAutospacing="1" w:line="280" w:lineRule="atLeast"/>
        <w:ind w:left="20"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С молба от 10.04.2019 г. (л. 972– л. 977, том V) ищците са направили допълнения и уточнения на твърденията си, които са допуснати от съда с определение от 20.05.2019 г. (л. 1018, том V). Те не оспорват, че програма за КАВ е била приета от СО през 2017 г. Твърдят обаче, че тази програма не отговаря на практиките за планиране и управление на КАВ. Освен това заявяват, че тя е неефективна, защото не е довела до намаляване на емисиите на ФПЧ 2.5 и 10 в атмосферния въздух над СО. Смятат също, че програмата не съдържала подходящи мерки, така че периодът на превишаване (на установените норми) да бъде възможно най-кратък. Смятат, че липсвали мерки в двата основни сектора, отговорни за замърсяването на въздуха, а именно – транспорт и битово горене. Освен това липсвала оценка на ефекта на предлаганите мерки, като по този начин нямало как да се прецени дали мерките, които се залагат, ще доведат до желания резултат, нито могло да се прецени дали същите са по-добри от други мерки. Това било изискване на Директива 2008/50/ЕО, в приложение XV, т.8 към която изрично се посочвало, че мерките за намаляване на замърсяването трябва да бъдат съпроводени в график на изпълнението им (буква „б”) и с оценка за планираното подобрение на качеството на въздуха и очакваното време, необходимо за постигането на тези цели (буква „в”). Вместо това СО залагала мерки без да оцени евентуалния им принос в намаляване на замърсяването, а след изтичането на периода за прилагането им отново не оценявала резултата от това. </w:t>
      </w:r>
    </w:p>
    <w:p w14:paraId="57024676" w14:textId="77777777" w:rsidR="006E7029" w:rsidRPr="006E7029" w:rsidRDefault="006E7029" w:rsidP="006E7029">
      <w:pPr>
        <w:spacing w:before="100" w:beforeAutospacing="1" w:after="100" w:afterAutospacing="1" w:line="280" w:lineRule="atLeast"/>
        <w:ind w:left="20"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Ето защо ищците смятат, че приетата от ответника програма за управление на КАВ </w:t>
      </w:r>
      <w:r w:rsidRPr="006E7029">
        <w:rPr>
          <w:rFonts w:ascii="Times New Roman" w:eastAsia="Times New Roman" w:hAnsi="Times New Roman" w:cs="Times New Roman"/>
          <w:sz w:val="26"/>
          <w:szCs w:val="26"/>
          <w:lang w:eastAsia="bg-BG" w:bidi="bg-BG"/>
        </w:rPr>
        <w:t xml:space="preserve">не отговаря на европейските стандарти за съдържание, ефективност и пълноценност. Твърдят, че мерките по чл.28а ЗЧАВ, които ответникът заявява, че е прилагал, или не са били прилагани или не са били ефективни. На последно място заявяват, че дейностите, които СО е осъществявала през процесния период не са били целенасочени, ефективни и подходящи, така че </w:t>
      </w:r>
      <w:r w:rsidRPr="006E7029">
        <w:rPr>
          <w:rFonts w:ascii="Times New Roman" w:eastAsia="Times New Roman" w:hAnsi="Times New Roman" w:cs="Times New Roman"/>
          <w:sz w:val="26"/>
          <w:szCs w:val="26"/>
          <w:lang w:eastAsia="bg-BG" w:bidi="bg-BG"/>
        </w:rPr>
        <w:lastRenderedPageBreak/>
        <w:t>периодът на превишаване на нормите за допустимо замърсяване на въздуха да бъде възможно най-кратък.</w:t>
      </w:r>
    </w:p>
    <w:p w14:paraId="0D5607F1" w14:textId="77777777" w:rsidR="006E7029" w:rsidRPr="006E7029" w:rsidRDefault="006E7029" w:rsidP="006E7029">
      <w:pPr>
        <w:spacing w:before="100" w:beforeAutospacing="1" w:after="100" w:afterAutospacing="1" w:line="280" w:lineRule="atLeast"/>
        <w:ind w:left="20"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bidi="bg-BG"/>
        </w:rPr>
        <w:t xml:space="preserve"> Всичко това е довело до противоправния резултат - наднормено замърсяване на въздуха над СО с ФПЧ 2,5 и 10. </w:t>
      </w:r>
    </w:p>
    <w:p w14:paraId="387B71AE" w14:textId="77777777" w:rsidR="006E7029" w:rsidRPr="006E7029" w:rsidRDefault="006E7029" w:rsidP="006E7029">
      <w:pPr>
        <w:spacing w:before="100" w:beforeAutospacing="1" w:after="100" w:afterAutospacing="1" w:line="280" w:lineRule="atLeast"/>
        <w:ind w:left="20"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bidi="bg-BG"/>
        </w:rPr>
        <w:t xml:space="preserve">С оглед на изложеното,  ищците молят съда да постанови решение, </w:t>
      </w:r>
      <w:r w:rsidRPr="006E7029">
        <w:rPr>
          <w:rFonts w:ascii="Times New Roman" w:eastAsia="Times New Roman" w:hAnsi="Times New Roman" w:cs="Times New Roman"/>
          <w:sz w:val="26"/>
          <w:szCs w:val="26"/>
          <w:lang w:eastAsia="bg-BG"/>
        </w:rPr>
        <w:t>с което:</w:t>
      </w:r>
    </w:p>
    <w:p w14:paraId="72C504D6" w14:textId="77777777" w:rsidR="006E7029" w:rsidRPr="006E7029" w:rsidRDefault="006E7029" w:rsidP="006E7029">
      <w:pPr>
        <w:widowControl w:val="0"/>
        <w:autoSpaceDN w:val="0"/>
        <w:spacing w:before="100" w:beforeAutospacing="1" w:after="100" w:afterAutospacing="1" w:line="280" w:lineRule="atLeast"/>
        <w:ind w:left="20"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24"/>
          <w:szCs w:val="24"/>
          <w:lang w:eastAsia="bg-BG" w:bidi="bg-BG"/>
        </w:rPr>
        <w:t>-</w:t>
      </w:r>
      <w:r w:rsidRPr="006E7029">
        <w:rPr>
          <w:rFonts w:ascii="Times New Roman" w:eastAsia="Times New Roman" w:hAnsi="Times New Roman" w:cs="Times New Roman"/>
          <w:color w:val="000000"/>
          <w:sz w:val="14"/>
          <w:szCs w:val="14"/>
          <w:lang w:eastAsia="bg-BG" w:bidi="bg-BG"/>
        </w:rPr>
        <w:t xml:space="preserve">                </w:t>
      </w:r>
      <w:r w:rsidRPr="006E7029">
        <w:rPr>
          <w:rFonts w:ascii="Times New Roman" w:eastAsia="Times New Roman" w:hAnsi="Times New Roman" w:cs="Times New Roman"/>
          <w:sz w:val="26"/>
          <w:szCs w:val="26"/>
          <w:lang w:eastAsia="bg-BG"/>
        </w:rPr>
        <w:t>да бъде установено, че в периода от 01.01.2015 г. до 29.05.2017 г. (с оглед постановеното в о.с.з. на 12.07.2018 г. определение), С.О. не е изпълнила задълженията си за контрол и управление на дейностите, свързани с осигуряване чистотата на въздуха на територията на С.О., което е причинило или съпричинило наднормено замърсяване на въздуха на територията на С.О. с ФПЧ 10 и ФПЧ 2,5, за периода от 01.01.2015 г. до 29.05.2017 г.,</w:t>
      </w:r>
    </w:p>
    <w:p w14:paraId="0B5783C6" w14:textId="77777777" w:rsidR="006E7029" w:rsidRPr="006E7029" w:rsidRDefault="006E7029" w:rsidP="006E7029">
      <w:pPr>
        <w:widowControl w:val="0"/>
        <w:autoSpaceDN w:val="0"/>
        <w:spacing w:before="100" w:beforeAutospacing="1" w:after="100" w:afterAutospacing="1" w:line="280" w:lineRule="atLeast"/>
        <w:ind w:left="20"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24"/>
          <w:szCs w:val="24"/>
          <w:lang w:eastAsia="bg-BG" w:bidi="bg-BG"/>
        </w:rPr>
        <w:t>-</w:t>
      </w:r>
      <w:r w:rsidRPr="006E7029">
        <w:rPr>
          <w:rFonts w:ascii="Times New Roman" w:eastAsia="Times New Roman" w:hAnsi="Times New Roman" w:cs="Times New Roman"/>
          <w:color w:val="000000"/>
          <w:sz w:val="14"/>
          <w:szCs w:val="14"/>
          <w:lang w:eastAsia="bg-BG" w:bidi="bg-BG"/>
        </w:rPr>
        <w:t xml:space="preserve">                </w:t>
      </w:r>
      <w:r w:rsidRPr="006E7029">
        <w:rPr>
          <w:rFonts w:ascii="Times New Roman" w:eastAsia="Times New Roman" w:hAnsi="Times New Roman" w:cs="Times New Roman"/>
          <w:sz w:val="26"/>
          <w:szCs w:val="26"/>
          <w:lang w:eastAsia="bg-BG"/>
        </w:rPr>
        <w:t xml:space="preserve"> да бъде осъден ответника да преустанови виновното си противоправно бездействие, по отношение на задълженията си за контрол и управление на дейностите, свързани с осигуряване чистотата на въздуха, включително да преустанови нарушаването на европейските и национални норми за емисии на ФПЧ 2,5 и ФПЧ 10 в атмосферата над С.О. (съобразно уточнението, направено е молбата от 22.05.2018 г.), и</w:t>
      </w:r>
    </w:p>
    <w:p w14:paraId="37670A7D" w14:textId="77777777" w:rsidR="006E7029" w:rsidRPr="006E7029" w:rsidRDefault="006E7029" w:rsidP="006E7029">
      <w:pPr>
        <w:widowControl w:val="0"/>
        <w:autoSpaceDN w:val="0"/>
        <w:spacing w:before="100" w:beforeAutospacing="1" w:after="100" w:afterAutospacing="1" w:line="280" w:lineRule="atLeast"/>
        <w:ind w:left="20"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24"/>
          <w:szCs w:val="24"/>
          <w:lang w:eastAsia="bg-BG" w:bidi="bg-BG"/>
        </w:rPr>
        <w:t>-</w:t>
      </w:r>
      <w:r w:rsidRPr="006E7029">
        <w:rPr>
          <w:rFonts w:ascii="Times New Roman" w:eastAsia="Times New Roman" w:hAnsi="Times New Roman" w:cs="Times New Roman"/>
          <w:color w:val="000000"/>
          <w:sz w:val="14"/>
          <w:szCs w:val="14"/>
          <w:lang w:eastAsia="bg-BG" w:bidi="bg-BG"/>
        </w:rPr>
        <w:t xml:space="preserve">                </w:t>
      </w:r>
      <w:r w:rsidRPr="006E7029">
        <w:rPr>
          <w:rFonts w:ascii="Times New Roman" w:eastAsia="Times New Roman" w:hAnsi="Times New Roman" w:cs="Times New Roman"/>
          <w:sz w:val="26"/>
          <w:szCs w:val="26"/>
          <w:lang w:eastAsia="bg-BG"/>
        </w:rPr>
        <w:t xml:space="preserve"> да бъде осъден ответника, да поправи по подходящ начин последиците от неизпълнението на задълженията си, като предприеме конкретни мерки, чрез които да се отстрани ефектът от нарушението върху колектива като цяло (като например, но не само: информационни кампании, раздаване на безплатни респираторни маски, субсидирани от ответника прегледи при пулмолог и алерголог, мерки насочени към транспорта и отоплението на твърдо гориво и др.)</w:t>
      </w:r>
    </w:p>
    <w:p w14:paraId="070A22CC"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В отговор на допълненията и уточненията на исковата молба ответникът отново е посочил мерки, които е изпълнявал през процесния период. Заявил е, че при </w:t>
      </w:r>
      <w:r w:rsidRPr="006E7029">
        <w:rPr>
          <w:rFonts w:ascii="Times New Roman" w:eastAsia="Times New Roman" w:hAnsi="Times New Roman" w:cs="Times New Roman"/>
          <w:sz w:val="26"/>
          <w:szCs w:val="26"/>
          <w:lang w:eastAsia="bg-BG" w:bidi="bg-BG"/>
        </w:rPr>
        <w:t>разработването на Програма 2011-2014 г. е извършен анализ на концентрациите на ФПЧ10, измерени в периода 2007-2010 г. (стр. 61-88 от Програма 2011-2014 г.), оценен е приносът на отделните източници (стр. 107-145 от Програма 2011-2014 г.), направен е извод за основните причинители на замърсяването с ФПЧ 10 (стр. 184 Програма 2011-2014 г.), дефинирани са възможните дейности, чието извършване би подобрило КАВ по отношение на ФПЧ 10 (стр. 199</w:t>
      </w:r>
      <w:r w:rsidRPr="006E7029">
        <w:rPr>
          <w:rFonts w:ascii="Times New Roman" w:eastAsia="Times New Roman" w:hAnsi="Times New Roman" w:cs="Times New Roman"/>
          <w:sz w:val="26"/>
          <w:szCs w:val="26"/>
          <w:lang w:eastAsia="bg-BG" w:bidi="bg-BG"/>
        </w:rPr>
        <w:softHyphen/>
        <w:t>-197 от Програма 2011-2014 г.) и са набелязани конкретни мерки, които да бъдат предприети (стр. 206-214 от Програма 2011-2014 г.). Подобен подход бил използван и при разработването на програмата за следващия период 2015-2020 г.</w:t>
      </w:r>
    </w:p>
    <w:p w14:paraId="2AE5A73B"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bidi="bg-BG"/>
        </w:rPr>
        <w:t xml:space="preserve">На следващо място СО смята, че изискването предприетите мерки да гарантират периодът на превишаване на съответните норми да бъде възможно най-кратък, т.е. твърдяното от ищците изискване на чл. 23 от Директива </w:t>
      </w:r>
      <w:r w:rsidRPr="006E7029">
        <w:rPr>
          <w:rFonts w:ascii="Times New Roman" w:eastAsia="Times New Roman" w:hAnsi="Times New Roman" w:cs="Times New Roman"/>
          <w:sz w:val="26"/>
          <w:szCs w:val="26"/>
          <w:lang w:eastAsia="bg-BG" w:bidi="bg-BG"/>
        </w:rPr>
        <w:lastRenderedPageBreak/>
        <w:t xml:space="preserve">2008/50/ЕО </w:t>
      </w:r>
      <w:r w:rsidRPr="006E7029">
        <w:rPr>
          <w:rFonts w:ascii="Times New Roman" w:eastAsia="Times New Roman" w:hAnsi="Times New Roman" w:cs="Times New Roman"/>
          <w:sz w:val="26"/>
          <w:szCs w:val="26"/>
          <w:u w:val="single"/>
          <w:lang w:eastAsia="bg-BG" w:bidi="bg-BG"/>
        </w:rPr>
        <w:t>не е било</w:t>
      </w:r>
      <w:r w:rsidRPr="006E7029">
        <w:rPr>
          <w:rFonts w:ascii="Times New Roman" w:eastAsia="Times New Roman" w:hAnsi="Times New Roman" w:cs="Times New Roman"/>
          <w:sz w:val="26"/>
          <w:szCs w:val="26"/>
          <w:lang w:eastAsia="bg-BG" w:bidi="bg-BG"/>
        </w:rPr>
        <w:t xml:space="preserve"> </w:t>
      </w:r>
      <w:r w:rsidRPr="006E7029">
        <w:rPr>
          <w:rFonts w:ascii="Times New Roman" w:eastAsia="Times New Roman" w:hAnsi="Times New Roman" w:cs="Times New Roman"/>
          <w:sz w:val="26"/>
          <w:szCs w:val="26"/>
          <w:u w:val="single"/>
          <w:lang w:eastAsia="bg-BG" w:bidi="bg-BG"/>
        </w:rPr>
        <w:t>имплементирано</w:t>
      </w:r>
      <w:r w:rsidRPr="006E7029">
        <w:rPr>
          <w:rFonts w:ascii="Times New Roman" w:eastAsia="Times New Roman" w:hAnsi="Times New Roman" w:cs="Times New Roman"/>
          <w:sz w:val="26"/>
          <w:szCs w:val="26"/>
          <w:lang w:eastAsia="bg-BG" w:bidi="bg-BG"/>
        </w:rPr>
        <w:t xml:space="preserve"> в българското законодателство, поради което не може да се твърди, че общината е нарушила цитираната разпоредба. </w:t>
      </w:r>
    </w:p>
    <w:p w14:paraId="474D41F9"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bidi="bg-BG"/>
        </w:rPr>
        <w:t>Относно заявеното нарушение на т. 8, букви „б” и „в” от Приложение № XV към Директива 2008/50/ЕО, ответникът смята, че тези изисквания са били спазени с изработването на програмата за КАВ за периода 2015-2020 г. (становище, л. 1006 – л. 1015 том V).</w:t>
      </w:r>
    </w:p>
    <w:p w14:paraId="79E8C87E"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bidi="bg-BG"/>
        </w:rPr>
        <w:t xml:space="preserve">На 01.11.2021 г. и на 03.11.2021 г., съответно ответникът и ищците са представили писмени защити (като ищците са ги изпратили 2 бр. писмена защита – 1 бр. по пощата и 1 бр. на електронната поща на съда), в които са изложили изключително подробни съображения в подкрепа на твърденията, исканията и възраженията си. </w:t>
      </w:r>
    </w:p>
    <w:p w14:paraId="72607E36"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iCs/>
          <w:sz w:val="26"/>
          <w:szCs w:val="26"/>
          <w:lang w:eastAsia="bg-BG"/>
        </w:rPr>
        <w:t>Съдът приема от фактическа страна следното:</w:t>
      </w:r>
    </w:p>
    <w:p w14:paraId="7AD6C1F1"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През м.септември 2008 г., С.О. е сключила договор за изготвяне на Оперативен план </w:t>
      </w:r>
      <w:r w:rsidRPr="006E7029">
        <w:rPr>
          <w:rFonts w:ascii="Times New Roman" w:eastAsia="Times New Roman" w:hAnsi="Times New Roman" w:cs="Times New Roman"/>
          <w:sz w:val="26"/>
          <w:szCs w:val="26"/>
          <w:lang w:eastAsia="bg-BG" w:bidi="bg-BG"/>
        </w:rPr>
        <w:t xml:space="preserve">за действие при превишаване на установените норми или алармените прагове на замърсители на атмосферния въздух при неблагоприятни метеорологични условия и други фактори (л. </w:t>
      </w:r>
      <w:r w:rsidRPr="006E7029">
        <w:rPr>
          <w:rFonts w:ascii="Times New Roman" w:eastAsia="Times New Roman" w:hAnsi="Times New Roman" w:cs="Times New Roman"/>
          <w:sz w:val="26"/>
          <w:szCs w:val="26"/>
          <w:lang w:eastAsia="bg-BG"/>
        </w:rPr>
        <w:t xml:space="preserve">400– л. 453, том II). Изготвянето на такъв оперативен план е било заложено в Програмата </w:t>
      </w:r>
      <w:r w:rsidRPr="006E7029">
        <w:rPr>
          <w:rFonts w:ascii="Times New Roman" w:eastAsia="Times New Roman" w:hAnsi="Times New Roman" w:cs="Times New Roman"/>
          <w:sz w:val="26"/>
          <w:szCs w:val="26"/>
          <w:lang w:eastAsia="bg-BG" w:bidi="bg-BG"/>
        </w:rPr>
        <w:t>за намаляване нивата на замърсителите на атмосферния въздух на територията на С.О., приета с Решение № 302/12.06.2005г. на Столичния общински съвет (раздел I, т. 5 от Оперативния план).</w:t>
      </w:r>
    </w:p>
    <w:p w14:paraId="1BDB4326"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bidi="bg-BG"/>
        </w:rPr>
        <w:t>Целта на този оперативен план е да определи рамката за действие на Кмета на С.О. и Общинския съвет по сигурност и управление при кризи при превишаване на допустимите норми или алармените прагове на замърсители на атмосферния въздух за информиране на населението, както и конкретните мероприятия за ликвидиране на риск за здравето на хората при възникването на потенциално опасни ситуации, като:</w:t>
      </w:r>
    </w:p>
    <w:p w14:paraId="45ABC160" w14:textId="77777777" w:rsidR="006E7029" w:rsidRPr="006E7029" w:rsidRDefault="006E7029" w:rsidP="006E7029">
      <w:pPr>
        <w:autoSpaceDN w:val="0"/>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Symbol" w:eastAsia="Symbol" w:hAnsi="Symbol" w:cs="Symbol"/>
          <w:color w:val="000000"/>
          <w:sz w:val="19"/>
          <w:szCs w:val="19"/>
          <w:lang w:eastAsia="bg-BG" w:bidi="bg-BG"/>
        </w:rPr>
        <w:t>·</w:t>
      </w:r>
      <w:r w:rsidRPr="006E7029">
        <w:rPr>
          <w:rFonts w:ascii="Times New Roman" w:eastAsia="Symbol" w:hAnsi="Times New Roman" w:cs="Times New Roman"/>
          <w:color w:val="000000"/>
          <w:sz w:val="14"/>
          <w:szCs w:val="14"/>
          <w:lang w:eastAsia="bg-BG" w:bidi="bg-BG"/>
        </w:rPr>
        <w:t xml:space="preserve">                 </w:t>
      </w:r>
      <w:r w:rsidRPr="006E7029">
        <w:rPr>
          <w:rFonts w:ascii="Times New Roman" w:eastAsia="Times New Roman" w:hAnsi="Times New Roman" w:cs="Times New Roman"/>
          <w:i/>
          <w:sz w:val="26"/>
          <w:szCs w:val="26"/>
          <w:lang w:eastAsia="bg-BG" w:bidi="bg-BG"/>
        </w:rPr>
        <w:t xml:space="preserve"> </w:t>
      </w:r>
      <w:r w:rsidRPr="006E7029">
        <w:rPr>
          <w:rFonts w:ascii="Times New Roman" w:eastAsia="Times New Roman" w:hAnsi="Times New Roman" w:cs="Times New Roman"/>
          <w:bCs/>
          <w:i/>
          <w:iCs/>
          <w:sz w:val="26"/>
          <w:szCs w:val="26"/>
          <w:lang w:eastAsia="bg-BG" w:bidi="bg-BG"/>
        </w:rPr>
        <w:t xml:space="preserve">Промишлени </w:t>
      </w:r>
      <w:r w:rsidRPr="006E7029">
        <w:rPr>
          <w:rFonts w:ascii="Times New Roman" w:eastAsia="Times New Roman" w:hAnsi="Times New Roman" w:cs="Times New Roman"/>
          <w:b/>
          <w:bCs/>
          <w:i/>
          <w:iCs/>
          <w:sz w:val="26"/>
          <w:szCs w:val="26"/>
          <w:lang w:eastAsia="bg-BG" w:bidi="bg-BG"/>
        </w:rPr>
        <w:t>аварии</w:t>
      </w:r>
      <w:r w:rsidRPr="006E7029">
        <w:rPr>
          <w:rFonts w:ascii="Times New Roman" w:eastAsia="Times New Roman" w:hAnsi="Times New Roman" w:cs="Times New Roman"/>
          <w:bCs/>
          <w:i/>
          <w:iCs/>
          <w:sz w:val="26"/>
          <w:szCs w:val="26"/>
          <w:lang w:eastAsia="bg-BG" w:bidi="bg-BG"/>
        </w:rPr>
        <w:t>, свързани с отделяне на наднормени количества вредни вещества във въздуха;</w:t>
      </w:r>
    </w:p>
    <w:p w14:paraId="69265F08" w14:textId="77777777" w:rsidR="006E7029" w:rsidRPr="006E7029" w:rsidRDefault="006E7029" w:rsidP="006E7029">
      <w:pPr>
        <w:autoSpaceDN w:val="0"/>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Symbol" w:eastAsia="Symbol" w:hAnsi="Symbol" w:cs="Symbol"/>
          <w:color w:val="000000"/>
          <w:sz w:val="19"/>
          <w:szCs w:val="19"/>
          <w:lang w:eastAsia="bg-BG" w:bidi="bg-BG"/>
        </w:rPr>
        <w:t>·</w:t>
      </w:r>
      <w:r w:rsidRPr="006E7029">
        <w:rPr>
          <w:rFonts w:ascii="Times New Roman" w:eastAsia="Symbol" w:hAnsi="Times New Roman" w:cs="Times New Roman"/>
          <w:color w:val="000000"/>
          <w:sz w:val="14"/>
          <w:szCs w:val="14"/>
          <w:lang w:eastAsia="bg-BG" w:bidi="bg-BG"/>
        </w:rPr>
        <w:t xml:space="preserve">                 </w:t>
      </w:r>
      <w:r w:rsidRPr="006E7029">
        <w:rPr>
          <w:rFonts w:ascii="Times New Roman" w:eastAsia="Times New Roman" w:hAnsi="Times New Roman" w:cs="Times New Roman"/>
          <w:bCs/>
          <w:i/>
          <w:iCs/>
          <w:sz w:val="26"/>
          <w:szCs w:val="26"/>
          <w:lang w:eastAsia="bg-BG" w:bidi="bg-BG"/>
        </w:rPr>
        <w:t xml:space="preserve"> Промишлени </w:t>
      </w:r>
      <w:r w:rsidRPr="006E7029">
        <w:rPr>
          <w:rFonts w:ascii="Times New Roman" w:eastAsia="Times New Roman" w:hAnsi="Times New Roman" w:cs="Times New Roman"/>
          <w:b/>
          <w:bCs/>
          <w:i/>
          <w:iCs/>
          <w:sz w:val="26"/>
          <w:szCs w:val="26"/>
          <w:lang w:eastAsia="bg-BG" w:bidi="bg-BG"/>
        </w:rPr>
        <w:t>аварии</w:t>
      </w:r>
      <w:r w:rsidRPr="006E7029">
        <w:rPr>
          <w:rFonts w:ascii="Times New Roman" w:eastAsia="Times New Roman" w:hAnsi="Times New Roman" w:cs="Times New Roman"/>
          <w:bCs/>
          <w:i/>
          <w:iCs/>
          <w:sz w:val="26"/>
          <w:szCs w:val="26"/>
          <w:lang w:eastAsia="bg-BG" w:bidi="bg-BG"/>
        </w:rPr>
        <w:t>, съпроводени с пожари, взривове и разрушения на производствена инфраструктура;</w:t>
      </w:r>
    </w:p>
    <w:p w14:paraId="0018A9F9" w14:textId="77777777" w:rsidR="006E7029" w:rsidRPr="006E7029" w:rsidRDefault="006E7029" w:rsidP="006E7029">
      <w:pPr>
        <w:autoSpaceDN w:val="0"/>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Symbol" w:eastAsia="Symbol" w:hAnsi="Symbol" w:cs="Symbol"/>
          <w:color w:val="000000"/>
          <w:sz w:val="19"/>
          <w:szCs w:val="19"/>
          <w:lang w:eastAsia="bg-BG" w:bidi="bg-BG"/>
        </w:rPr>
        <w:t>·</w:t>
      </w:r>
      <w:r w:rsidRPr="006E7029">
        <w:rPr>
          <w:rFonts w:ascii="Times New Roman" w:eastAsia="Symbol" w:hAnsi="Times New Roman" w:cs="Times New Roman"/>
          <w:color w:val="000000"/>
          <w:sz w:val="14"/>
          <w:szCs w:val="14"/>
          <w:lang w:eastAsia="bg-BG" w:bidi="bg-BG"/>
        </w:rPr>
        <w:t xml:space="preserve">                 </w:t>
      </w:r>
      <w:r w:rsidRPr="006E7029">
        <w:rPr>
          <w:rFonts w:ascii="Times New Roman" w:eastAsia="Times New Roman" w:hAnsi="Times New Roman" w:cs="Times New Roman"/>
          <w:i/>
          <w:sz w:val="26"/>
          <w:szCs w:val="26"/>
          <w:lang w:eastAsia="bg-BG" w:bidi="bg-BG"/>
        </w:rPr>
        <w:t xml:space="preserve"> </w:t>
      </w:r>
      <w:r w:rsidRPr="006E7029">
        <w:rPr>
          <w:rFonts w:ascii="Times New Roman" w:eastAsia="Times New Roman" w:hAnsi="Times New Roman" w:cs="Times New Roman"/>
          <w:b/>
          <w:bCs/>
          <w:i/>
          <w:iCs/>
          <w:sz w:val="26"/>
          <w:szCs w:val="26"/>
          <w:lang w:eastAsia="bg-BG" w:bidi="bg-BG"/>
        </w:rPr>
        <w:t>Аварийни</w:t>
      </w:r>
      <w:r w:rsidRPr="006E7029">
        <w:rPr>
          <w:rFonts w:ascii="Times New Roman" w:eastAsia="Times New Roman" w:hAnsi="Times New Roman" w:cs="Times New Roman"/>
          <w:bCs/>
          <w:i/>
          <w:iCs/>
          <w:sz w:val="26"/>
          <w:szCs w:val="26"/>
          <w:lang w:eastAsia="bg-BG" w:bidi="bg-BG"/>
        </w:rPr>
        <w:t xml:space="preserve"> ситуации и/или ремонтни дейности за отстраняване на пропуски, както и операции, свързани с планово спиране или пускане на технологични инсталации при експлоатацията на производствените предприятия;</w:t>
      </w:r>
    </w:p>
    <w:p w14:paraId="4D3D76CB" w14:textId="77777777" w:rsidR="006E7029" w:rsidRPr="006E7029" w:rsidRDefault="006E7029" w:rsidP="006E7029">
      <w:pPr>
        <w:autoSpaceDN w:val="0"/>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Symbol" w:eastAsia="Symbol" w:hAnsi="Symbol" w:cs="Symbol"/>
          <w:color w:val="000000"/>
          <w:sz w:val="19"/>
          <w:szCs w:val="19"/>
          <w:lang w:eastAsia="bg-BG" w:bidi="bg-BG"/>
        </w:rPr>
        <w:t>·</w:t>
      </w:r>
      <w:r w:rsidRPr="006E7029">
        <w:rPr>
          <w:rFonts w:ascii="Times New Roman" w:eastAsia="Symbol" w:hAnsi="Times New Roman" w:cs="Times New Roman"/>
          <w:color w:val="000000"/>
          <w:sz w:val="14"/>
          <w:szCs w:val="14"/>
          <w:lang w:eastAsia="bg-BG" w:bidi="bg-BG"/>
        </w:rPr>
        <w:t xml:space="preserve">                 </w:t>
      </w:r>
      <w:r w:rsidRPr="006E7029">
        <w:rPr>
          <w:rFonts w:ascii="Times New Roman" w:eastAsia="Times New Roman" w:hAnsi="Times New Roman" w:cs="Times New Roman"/>
          <w:bCs/>
          <w:i/>
          <w:iCs/>
          <w:sz w:val="26"/>
          <w:szCs w:val="26"/>
          <w:lang w:eastAsia="bg-BG" w:bidi="bg-BG"/>
        </w:rPr>
        <w:t xml:space="preserve"> </w:t>
      </w:r>
      <w:r w:rsidRPr="006E7029">
        <w:rPr>
          <w:rFonts w:ascii="Times New Roman" w:eastAsia="Times New Roman" w:hAnsi="Times New Roman" w:cs="Times New Roman"/>
          <w:b/>
          <w:bCs/>
          <w:i/>
          <w:iCs/>
          <w:sz w:val="26"/>
          <w:szCs w:val="26"/>
          <w:lang w:eastAsia="bg-BG" w:bidi="bg-BG"/>
        </w:rPr>
        <w:t>Продължителен период /2-3 дни/ с неблагоприятни метеорологични условия - мъгла, безветрие, вятър;</w:t>
      </w:r>
    </w:p>
    <w:p w14:paraId="4A033292" w14:textId="77777777" w:rsidR="006E7029" w:rsidRPr="006E7029" w:rsidRDefault="006E7029" w:rsidP="006E7029">
      <w:pPr>
        <w:autoSpaceDN w:val="0"/>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Symbol" w:eastAsia="Symbol" w:hAnsi="Symbol" w:cs="Symbol"/>
          <w:color w:val="000000"/>
          <w:sz w:val="19"/>
          <w:szCs w:val="19"/>
          <w:lang w:eastAsia="bg-BG" w:bidi="bg-BG"/>
        </w:rPr>
        <w:lastRenderedPageBreak/>
        <w:t>·</w:t>
      </w:r>
      <w:r w:rsidRPr="006E7029">
        <w:rPr>
          <w:rFonts w:ascii="Times New Roman" w:eastAsia="Symbol" w:hAnsi="Times New Roman" w:cs="Times New Roman"/>
          <w:color w:val="000000"/>
          <w:sz w:val="14"/>
          <w:szCs w:val="14"/>
          <w:lang w:eastAsia="bg-BG" w:bidi="bg-BG"/>
        </w:rPr>
        <w:t xml:space="preserve">                 </w:t>
      </w:r>
      <w:r w:rsidRPr="006E7029">
        <w:rPr>
          <w:rFonts w:ascii="Times New Roman" w:eastAsia="Times New Roman" w:hAnsi="Times New Roman" w:cs="Times New Roman"/>
          <w:i/>
          <w:sz w:val="26"/>
          <w:szCs w:val="26"/>
          <w:lang w:eastAsia="bg-BG" w:bidi="bg-BG"/>
        </w:rPr>
        <w:t xml:space="preserve"> </w:t>
      </w:r>
      <w:r w:rsidRPr="006E7029">
        <w:rPr>
          <w:rFonts w:ascii="Times New Roman" w:eastAsia="Times New Roman" w:hAnsi="Times New Roman" w:cs="Times New Roman"/>
          <w:b/>
          <w:bCs/>
          <w:i/>
          <w:iCs/>
          <w:sz w:val="26"/>
          <w:szCs w:val="26"/>
          <w:lang w:eastAsia="bg-BG" w:bidi="bg-BG"/>
        </w:rPr>
        <w:t>Инциденти</w:t>
      </w:r>
      <w:r w:rsidRPr="006E7029">
        <w:rPr>
          <w:rFonts w:ascii="Times New Roman" w:eastAsia="Times New Roman" w:hAnsi="Times New Roman" w:cs="Times New Roman"/>
          <w:bCs/>
          <w:i/>
          <w:iCs/>
          <w:sz w:val="26"/>
          <w:szCs w:val="26"/>
          <w:lang w:eastAsia="bg-BG" w:bidi="bg-BG"/>
        </w:rPr>
        <w:t xml:space="preserve">, свързани с транспортиране на токсични вещества и опасни отпадъци /съгласно </w:t>
      </w:r>
      <w:r w:rsidRPr="006E7029">
        <w:rPr>
          <w:rFonts w:ascii="Times New Roman" w:eastAsia="Times New Roman" w:hAnsi="Times New Roman" w:cs="Times New Roman"/>
          <w:bCs/>
          <w:i/>
          <w:iCs/>
          <w:sz w:val="26"/>
          <w:szCs w:val="26"/>
          <w:lang w:eastAsia="bg-BG" w:bidi="en-US"/>
        </w:rPr>
        <w:t xml:space="preserve">ADR </w:t>
      </w:r>
      <w:r w:rsidRPr="006E7029">
        <w:rPr>
          <w:rFonts w:ascii="Times New Roman" w:eastAsia="Times New Roman" w:hAnsi="Times New Roman" w:cs="Times New Roman"/>
          <w:bCs/>
          <w:i/>
          <w:iCs/>
          <w:sz w:val="26"/>
          <w:szCs w:val="26"/>
          <w:lang w:eastAsia="bg-BG" w:bidi="bg-BG"/>
        </w:rPr>
        <w:t>Конвенцията/през територията на С.О.;</w:t>
      </w:r>
    </w:p>
    <w:p w14:paraId="77B7F6EF"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bidi="bg-BG"/>
        </w:rPr>
        <w:t xml:space="preserve">В оперативния план са анализирани индустриалните зони като източник на замърсяване. Особено внимание е отделено на „Кремиковци” АД като фактор, определящ в голяма степен нивото на замърсяване на атмосферния въздух в район „Кремиковци“, София и Софийското поле. Отчетени са и последиците от евентуални аварии на територията на рискови предприятия. </w:t>
      </w:r>
    </w:p>
    <w:p w14:paraId="67891E3E"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bidi="bg-BG"/>
        </w:rPr>
        <w:t>След това, като потенциален източник на наднормено замърсяване с азотни оксиди, фини прахови частици, бензен и въглероден оксид е посочен и силно увеличеният автомобилен трафик.</w:t>
      </w:r>
    </w:p>
    <w:p w14:paraId="125A0E43"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bidi="bg-BG"/>
        </w:rPr>
        <w:t xml:space="preserve">Посочени са и нормите за качество на атмосферния въздух, които представляват нивата, установени с цел избягване, предотвратяване или ограничаване на вредни въздействия върху здравето на населението и/или околната среда. По отношение на ФПЧ10 те са : СДН - 50 мкгрг/м3; СГН - 40 мкгрг/м3. На следващо място е посочено, че всяко ниво, чието превишаване е свързано с риск за здравето на хората, включително при кратковременна експозиция, и при превишаването на което се предприемат съответните мерки за информиране и предупреждаване на населението в съответните райони се определя като алармен праг на съответния замърсител. Такива прагове са определени за озон, за серен и азотен диоксид, </w:t>
      </w:r>
      <w:r w:rsidRPr="006E7029">
        <w:rPr>
          <w:rFonts w:ascii="Times New Roman" w:eastAsia="Times New Roman" w:hAnsi="Times New Roman" w:cs="Times New Roman"/>
          <w:b/>
          <w:sz w:val="26"/>
          <w:szCs w:val="26"/>
          <w:lang w:eastAsia="bg-BG" w:bidi="bg-BG"/>
        </w:rPr>
        <w:t>но за ФПЧ липсват</w:t>
      </w:r>
      <w:r w:rsidRPr="006E7029">
        <w:rPr>
          <w:rFonts w:ascii="Times New Roman" w:eastAsia="Times New Roman" w:hAnsi="Times New Roman" w:cs="Times New Roman"/>
          <w:sz w:val="26"/>
          <w:szCs w:val="26"/>
          <w:lang w:eastAsia="bg-BG" w:bidi="bg-BG"/>
        </w:rPr>
        <w:t xml:space="preserve"> (л. 414-415, том II).</w:t>
      </w:r>
    </w:p>
    <w:p w14:paraId="23E1DCBC"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bidi="bg-BG"/>
        </w:rPr>
        <w:t>На следващо място в Оперативния план са посочени необходимите постъпки при превишаване на средночасовите норми на замърсители на въздуха, както и при превишаване на допустимите норми в три последователни часа и/или алармените прагове на замърсители на въздуха (л., 419-гръб, том II). Определени са и конкретни мерки за защита на населението, а именно:</w:t>
      </w:r>
    </w:p>
    <w:p w14:paraId="2ADDDB36"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bidi="bg-BG"/>
        </w:rPr>
        <w:t>1. Да се стои в затворени помещения до преминаване на епизода на интензивно атмосферно замърсяване, като предварително прозорците са плътно затворени и при необходимост евентуални процепи - допълнително изолирани;</w:t>
      </w:r>
    </w:p>
    <w:p w14:paraId="1C2F61F7"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bidi="bg-BG"/>
        </w:rPr>
        <w:t>2. Да се избягват напрегнати физически дейности на открито. Ако такива дейности са наложителни препоръчва се те да се извършват рано сутрин или късно вечер. Определени замърсители придобиват много високи стойности през обедните и следобедните часове.</w:t>
      </w:r>
    </w:p>
    <w:p w14:paraId="60CDEECF"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bidi="bg-BG"/>
        </w:rPr>
        <w:t>3. В училищата се отменят физкултурните занимания на открито.</w:t>
      </w:r>
    </w:p>
    <w:p w14:paraId="574F703C"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bidi="bg-BG"/>
        </w:rPr>
        <w:t>4. Да не се пуши. Да се избягва престоя в помещения, определени за пушене.</w:t>
      </w:r>
    </w:p>
    <w:p w14:paraId="1D91A35D"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bidi="bg-BG"/>
        </w:rPr>
        <w:lastRenderedPageBreak/>
        <w:t>5. Да се избягва престоя в райони с интензивен автомобилен транспорт, както и престоя в помещения с допълнителна експозиция на аерозоли, прах и др. дразнещи вещества.</w:t>
      </w:r>
    </w:p>
    <w:p w14:paraId="7734DA08"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bidi="bg-BG"/>
        </w:rPr>
        <w:t>6. Да се ограничат дейности, които произвеждат дразнещи носа, очите и белите дробове вещества като готвене, чистене и др. подобни.</w:t>
      </w:r>
    </w:p>
    <w:p w14:paraId="419D6E66"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bidi="bg-BG"/>
        </w:rPr>
        <w:t>7. Болните от коронарна болест да избягват физически натоварвания на открито поради риск от остра миокардна исхемия или инфаркт на миокарда.</w:t>
      </w:r>
    </w:p>
    <w:p w14:paraId="4FA124E2"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bidi="bg-BG"/>
        </w:rPr>
        <w:t>8. Конкретни лечебни препарати за лечение на белодробни и сърдечно – съдови заболявания, свързани със замърсяване на въздуха не съществуват (л. 420, том II).</w:t>
      </w:r>
    </w:p>
    <w:p w14:paraId="7410C62B"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bidi="bg-BG"/>
        </w:rPr>
        <w:t>След това в плана е изработен алгоритъм за оповестяване на населението за потенциален риск от наднормено замърсяване на атмосферния въздух. Tакъв е изработен при неблагоприятни атмосферни условия, при регистрирано превишаване на средно часовите норми на замърсители на атмосферния въздух и при регистрирано превишаване на допустимите норми в три последователни часа и/или алармените прагове на замърсители на въздуха. В оперативния план не е направена разлика в алгоритмите за оповестяване в зависимост от замърсителя, а те (алгоритмите) са еднакви за всички замърсители (л. 420, том II).</w:t>
      </w:r>
    </w:p>
    <w:p w14:paraId="428F582E"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На </w:t>
      </w:r>
      <w:r w:rsidRPr="006E7029">
        <w:rPr>
          <w:rFonts w:ascii="Times New Roman" w:eastAsia="Times New Roman" w:hAnsi="Times New Roman" w:cs="Times New Roman"/>
          <w:b/>
          <w:sz w:val="26"/>
          <w:szCs w:val="26"/>
          <w:lang w:eastAsia="bg-BG"/>
        </w:rPr>
        <w:t>1 октомври 2010 г.</w:t>
      </w:r>
      <w:r w:rsidRPr="006E7029">
        <w:rPr>
          <w:rFonts w:ascii="Times New Roman" w:eastAsia="Times New Roman" w:hAnsi="Times New Roman" w:cs="Times New Roman"/>
          <w:sz w:val="26"/>
          <w:szCs w:val="26"/>
          <w:lang w:eastAsia="bg-BG"/>
        </w:rPr>
        <w:t xml:space="preserve"> Европейската комисия (ЕК, или Комисията) е изпратила официално уведомително писмо до Република България, с което я е уведомила за констатирано неизпълнение на задълженията на държавата по член 13 от Директива 2008/50 (вж. пар. 21 от решението на СЕС, л. 219-238, том. II).</w:t>
      </w:r>
    </w:p>
    <w:p w14:paraId="1036C098"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На 28.07.2011 г., Столичният общински съвет е взел решение № 478, с което е приел програма за намаляване на емисиите и достигане на установените норми за фини прахови частици и азотни оксиди и управлението на качеството на атмосферния въздух в С.О. за периода 2011-2014 г.</w:t>
      </w:r>
      <w:r w:rsidRPr="006E7029">
        <w:rPr>
          <w:rFonts w:ascii="Times New Roman" w:eastAsia="Times New Roman" w:hAnsi="Times New Roman" w:cs="Times New Roman"/>
          <w:sz w:val="26"/>
          <w:szCs w:val="26"/>
          <w:lang w:eastAsia="bg-BG"/>
        </w:rPr>
        <w:footnoteReference w:id="1"/>
      </w:r>
      <w:r w:rsidRPr="006E7029">
        <w:rPr>
          <w:rFonts w:ascii="Times New Roman" w:eastAsia="Times New Roman" w:hAnsi="Times New Roman" w:cs="Times New Roman"/>
          <w:sz w:val="26"/>
          <w:szCs w:val="26"/>
          <w:lang w:eastAsia="bg-BG"/>
        </w:rPr>
        <w:t>[1]. В програмата са набелязани мерки за намаляване на замърсителите на атмосферния въздух, включително и с ФПЧ10. В изпълнение на мерките (</w:t>
      </w:r>
      <w:r w:rsidRPr="006E7029">
        <w:rPr>
          <w:rFonts w:ascii="Times New Roman" w:eastAsia="Times New Roman" w:hAnsi="Times New Roman" w:cs="Times New Roman"/>
          <w:b/>
          <w:bCs/>
          <w:sz w:val="26"/>
          <w:szCs w:val="26"/>
          <w:lang w:eastAsia="bg-BG"/>
        </w:rPr>
        <w:t>Sf_t_20_PM</w:t>
      </w:r>
      <w:r w:rsidRPr="006E7029">
        <w:rPr>
          <w:rFonts w:ascii="Times New Roman" w:eastAsia="Times New Roman" w:hAnsi="Times New Roman" w:cs="Times New Roman"/>
          <w:sz w:val="26"/>
          <w:szCs w:val="26"/>
          <w:lang w:eastAsia="bg-BG"/>
        </w:rPr>
        <w:t xml:space="preserve"> „</w:t>
      </w:r>
      <w:r w:rsidRPr="006E7029">
        <w:rPr>
          <w:rFonts w:ascii="Times New Roman" w:eastAsia="Times New Roman" w:hAnsi="Times New Roman" w:cs="Times New Roman"/>
          <w:b/>
          <w:bCs/>
          <w:sz w:val="26"/>
          <w:szCs w:val="26"/>
          <w:lang w:eastAsia="bg-BG"/>
        </w:rPr>
        <w:t xml:space="preserve">Разширение на газоразпределителната мрежа, чрез изграждане на нови газопроводи и газопроводни отклонения” и S f f 4 РМ „Разработване на план за действие за стимулиране използването на нови технологии за отопление. Стимулиране </w:t>
      </w:r>
      <w:r w:rsidRPr="006E7029">
        <w:rPr>
          <w:rFonts w:ascii="Times New Roman" w:eastAsia="Times New Roman" w:hAnsi="Times New Roman" w:cs="Times New Roman"/>
          <w:b/>
          <w:bCs/>
          <w:sz w:val="26"/>
          <w:szCs w:val="26"/>
          <w:lang w:eastAsia="bg-BG"/>
        </w:rPr>
        <w:lastRenderedPageBreak/>
        <w:t>използването на ВЕИ, включително ВЕИ - отопление с биогорива. Актуализация и конкретизиране на общинската програма за устойчиво използване на ВЕИ”)</w:t>
      </w:r>
      <w:r w:rsidRPr="006E7029">
        <w:rPr>
          <w:rFonts w:ascii="Times New Roman" w:eastAsia="Times New Roman" w:hAnsi="Times New Roman" w:cs="Times New Roman"/>
          <w:sz w:val="26"/>
          <w:szCs w:val="26"/>
          <w:lang w:eastAsia="bg-BG"/>
        </w:rPr>
        <w:t xml:space="preserve">, които са били предвидени в програмата, </w:t>
      </w:r>
      <w:r w:rsidRPr="006E7029">
        <w:rPr>
          <w:rFonts w:ascii="Times New Roman" w:eastAsia="Times New Roman" w:hAnsi="Times New Roman" w:cs="Times New Roman"/>
          <w:sz w:val="26"/>
          <w:szCs w:val="26"/>
          <w:lang w:eastAsia="bg-BG" w:bidi="bg-BG"/>
        </w:rPr>
        <w:t>с Решение № 110/14.03.2013 г. на СОС</w:t>
      </w:r>
      <w:r w:rsidRPr="006E7029">
        <w:rPr>
          <w:rFonts w:ascii="Times New Roman" w:eastAsia="Times New Roman" w:hAnsi="Times New Roman" w:cs="Times New Roman"/>
          <w:sz w:val="26"/>
          <w:szCs w:val="26"/>
          <w:lang w:eastAsia="bg-BG"/>
        </w:rPr>
        <w:t xml:space="preserve"> е приет „</w:t>
      </w:r>
      <w:r w:rsidRPr="006E7029">
        <w:rPr>
          <w:rFonts w:ascii="Times New Roman" w:eastAsia="Times New Roman" w:hAnsi="Times New Roman" w:cs="Times New Roman"/>
          <w:sz w:val="26"/>
          <w:szCs w:val="26"/>
          <w:lang w:eastAsia="bg-BG" w:bidi="bg-BG"/>
        </w:rPr>
        <w:t>План за действие за устойчиво енергийно развитие на С.О. 2012-2020 г.“ (таблица с изпълнение на мерки по ПКАВ 2011-2014 г., л. 727-728, том IV и Решението на СОС, л. 731, том IV). От този план е видно, че e paзpaботен във връзка с присъединяването на София към Конвента на кметовете и в изпълнение на договор РД</w:t>
      </w:r>
      <w:r w:rsidRPr="006E7029">
        <w:rPr>
          <w:rFonts w:ascii="Times New Roman" w:eastAsia="Times New Roman" w:hAnsi="Times New Roman" w:cs="Times New Roman"/>
          <w:iCs/>
          <w:sz w:val="26"/>
          <w:szCs w:val="26"/>
          <w:lang w:eastAsia="bg-BG" w:bidi="bg-BG"/>
        </w:rPr>
        <w:t>55-208/23.04.2012 г.(вж. Решението по т. 2 от заседанието на СОС, проведено на 14.03.2013 г.</w:t>
      </w:r>
      <w:r w:rsidRPr="006E7029">
        <w:rPr>
          <w:rFonts w:ascii="Times New Roman" w:eastAsia="Times New Roman" w:hAnsi="Times New Roman" w:cs="Times New Roman"/>
          <w:iCs/>
          <w:sz w:val="26"/>
          <w:szCs w:val="26"/>
          <w:lang w:eastAsia="bg-BG"/>
        </w:rPr>
        <w:footnoteReference w:id="2"/>
      </w:r>
      <w:r w:rsidRPr="006E7029">
        <w:rPr>
          <w:rFonts w:ascii="Times New Roman" w:eastAsia="Times New Roman" w:hAnsi="Times New Roman" w:cs="Times New Roman"/>
          <w:iCs/>
          <w:sz w:val="26"/>
          <w:szCs w:val="26"/>
          <w:lang w:eastAsia="bg-BG"/>
        </w:rPr>
        <w:t>[2]</w:t>
      </w:r>
      <w:r w:rsidRPr="006E7029">
        <w:rPr>
          <w:rFonts w:ascii="Times New Roman" w:eastAsia="Times New Roman" w:hAnsi="Times New Roman" w:cs="Times New Roman"/>
          <w:iCs/>
          <w:sz w:val="26"/>
          <w:szCs w:val="26"/>
          <w:lang w:eastAsia="bg-BG" w:bidi="bg-BG"/>
        </w:rPr>
        <w:t xml:space="preserve">). Изрично е подчертано, че </w:t>
      </w:r>
      <w:r w:rsidRPr="006E7029">
        <w:rPr>
          <w:rFonts w:ascii="Times New Roman" w:eastAsia="Times New Roman" w:hAnsi="Times New Roman" w:cs="Times New Roman"/>
          <w:sz w:val="26"/>
          <w:szCs w:val="26"/>
          <w:lang w:eastAsia="bg-BG"/>
        </w:rPr>
        <w:t>планът е разработен в изпълнение на изискванията на Програма на ЕС за намаляване на емисиите от СО2 – 20/20/20, както и задълженията произтичащи от съществуващата национална и общинска политика по опазване на околната среда и енергийната ефективност и инвентаризацията на базовите емисии на СО2 (вж. въведението, стр. 5 от Плана).</w:t>
      </w:r>
    </w:p>
    <w:p w14:paraId="1F873F91"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На 08.01.2015 г.,</w:t>
      </w:r>
      <w:r w:rsidRPr="006E7029">
        <w:rPr>
          <w:rFonts w:ascii="Times New Roman" w:eastAsia="Times New Roman" w:hAnsi="Times New Roman" w:cs="Times New Roman"/>
          <w:sz w:val="26"/>
          <w:szCs w:val="26"/>
          <w:lang w:eastAsia="bg-BG"/>
        </w:rPr>
        <w:t xml:space="preserve"> С.О. е получила писмо от Регионалната инспекция по околната среда и водите – София (РИОСВ - София). С него общината е информирана, че данните от мониторинга показват тенденция за </w:t>
      </w:r>
      <w:r w:rsidRPr="006E7029">
        <w:rPr>
          <w:rFonts w:ascii="Times New Roman" w:eastAsia="Times New Roman" w:hAnsi="Times New Roman" w:cs="Times New Roman"/>
          <w:b/>
          <w:sz w:val="26"/>
          <w:szCs w:val="26"/>
          <w:lang w:eastAsia="bg-BG"/>
        </w:rPr>
        <w:t>непостигане</w:t>
      </w:r>
      <w:r w:rsidRPr="006E7029">
        <w:rPr>
          <w:rFonts w:ascii="Times New Roman" w:eastAsia="Times New Roman" w:hAnsi="Times New Roman" w:cs="Times New Roman"/>
          <w:sz w:val="26"/>
          <w:szCs w:val="26"/>
          <w:lang w:eastAsia="bg-BG"/>
        </w:rPr>
        <w:t xml:space="preserve"> на нормативните изисквания </w:t>
      </w:r>
      <w:r w:rsidRPr="006E7029">
        <w:rPr>
          <w:rFonts w:ascii="Times New Roman" w:eastAsia="Times New Roman" w:hAnsi="Times New Roman" w:cs="Times New Roman"/>
          <w:sz w:val="26"/>
          <w:szCs w:val="26"/>
          <w:lang w:eastAsia="bg-BG" w:bidi="bg-BG"/>
        </w:rPr>
        <w:t xml:space="preserve">относно броя превишенията на средноденонощната и средногодишната норми по показател ФПЧ10. Поради това РИОСВ е посочила, че е необходимо да бъде направен обстоен анализ на действащата програма. Посочено е още, че </w:t>
      </w:r>
      <w:r w:rsidRPr="006E7029">
        <w:rPr>
          <w:rFonts w:ascii="Times New Roman" w:eastAsia="Times New Roman" w:hAnsi="Times New Roman" w:cs="Times New Roman"/>
          <w:b/>
          <w:sz w:val="26"/>
          <w:szCs w:val="26"/>
          <w:lang w:eastAsia="bg-BG" w:bidi="bg-BG"/>
        </w:rPr>
        <w:t xml:space="preserve">общината следва да обърне особено внимание на заложените в програмата мерки, на изпълнението на всяка една от тях, </w:t>
      </w:r>
      <w:r w:rsidRPr="006E7029">
        <w:rPr>
          <w:rFonts w:ascii="Times New Roman" w:eastAsia="Times New Roman" w:hAnsi="Times New Roman" w:cs="Times New Roman"/>
          <w:b/>
          <w:sz w:val="26"/>
          <w:szCs w:val="26"/>
          <w:u w:val="single"/>
          <w:lang w:eastAsia="bg-BG" w:bidi="bg-BG"/>
        </w:rPr>
        <w:t>както и ефективността на всяка една мярка</w:t>
      </w:r>
      <w:r w:rsidRPr="006E7029">
        <w:rPr>
          <w:rFonts w:ascii="Times New Roman" w:eastAsia="Times New Roman" w:hAnsi="Times New Roman" w:cs="Times New Roman"/>
          <w:sz w:val="26"/>
          <w:szCs w:val="26"/>
          <w:lang w:eastAsia="bg-BG" w:bidi="bg-BG"/>
        </w:rPr>
        <w:t xml:space="preserve">. На база на такъв анализ РИОСВ е посочила, че С.О. </w:t>
      </w:r>
      <w:r w:rsidRPr="006E7029">
        <w:rPr>
          <w:rFonts w:ascii="Times New Roman" w:eastAsia="Times New Roman" w:hAnsi="Times New Roman" w:cs="Times New Roman"/>
          <w:b/>
          <w:sz w:val="26"/>
          <w:szCs w:val="26"/>
          <w:lang w:eastAsia="bg-BG" w:bidi="bg-BG"/>
        </w:rPr>
        <w:t>следва да стартира процедура по актуализация на програмата ѝ за управление на КАВ</w:t>
      </w:r>
      <w:r w:rsidRPr="006E7029">
        <w:rPr>
          <w:rFonts w:ascii="Times New Roman" w:eastAsia="Times New Roman" w:hAnsi="Times New Roman" w:cs="Times New Roman"/>
          <w:sz w:val="26"/>
          <w:szCs w:val="26"/>
          <w:lang w:eastAsia="bg-BG" w:bidi="bg-BG"/>
        </w:rPr>
        <w:t xml:space="preserve">. В писмото си регионалната инспекция е заявила, че програмата следва да се приеме </w:t>
      </w:r>
      <w:r w:rsidRPr="006E7029">
        <w:rPr>
          <w:rFonts w:ascii="Times New Roman" w:eastAsia="Times New Roman" w:hAnsi="Times New Roman" w:cs="Times New Roman"/>
          <w:b/>
          <w:sz w:val="26"/>
          <w:szCs w:val="26"/>
          <w:lang w:eastAsia="bg-BG" w:bidi="bg-BG"/>
        </w:rPr>
        <w:t>най-късно до м. септември 2015 г.</w:t>
      </w:r>
      <w:r w:rsidRPr="006E7029">
        <w:rPr>
          <w:rFonts w:ascii="Times New Roman" w:eastAsia="Times New Roman" w:hAnsi="Times New Roman" w:cs="Times New Roman"/>
          <w:sz w:val="26"/>
          <w:szCs w:val="26"/>
          <w:lang w:eastAsia="bg-BG" w:bidi="bg-BG"/>
        </w:rPr>
        <w:t xml:space="preserve"> (л. 642-643, том IV).</w:t>
      </w:r>
    </w:p>
    <w:p w14:paraId="229E67EF"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bidi="bg-BG"/>
        </w:rPr>
        <w:t xml:space="preserve">На 16.04.2015 г., </w:t>
      </w:r>
      <w:r w:rsidRPr="006E7029">
        <w:rPr>
          <w:rFonts w:ascii="Times New Roman" w:eastAsia="Times New Roman" w:hAnsi="Times New Roman" w:cs="Times New Roman"/>
          <w:sz w:val="26"/>
          <w:szCs w:val="26"/>
          <w:lang w:eastAsia="bg-BG" w:bidi="bg-BG"/>
        </w:rPr>
        <w:t>кметът на С.О. е назначил програмен съвет, който да обобщи изходната информация, да координира изпълнението на дейностите и да приеме проект на програма за управление на КАВ, който да предложи на кмета и да бъде внесен за разглеждане и одобрение от СОС (заповед, л. 644-645, том IV).</w:t>
      </w:r>
    </w:p>
    <w:p w14:paraId="3205EF87"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bidi="bg-BG"/>
        </w:rPr>
        <w:lastRenderedPageBreak/>
        <w:t>На 08.05.2015 г., МОСВ е напомнило на кмета на СО, че общината все още не е приела актуализирана програма за управление на КАВ (вж. писмото, л. 646-647, том IV). От СО са отговорили, че вече е назначен програмен съвет, който да извърши анализ на предишната програма за управление на КАВ за периода 2011-2014 г. и да разработи актуализирана програма за новия период 2015-2020 г. В писмото си (л. 648-649, том IV) общината е посочила, че програмния съвет е провел първото си заседание на 08.05.2015 г. и е приел график за изпълнение на възложеното му от кмета.</w:t>
      </w:r>
    </w:p>
    <w:p w14:paraId="28C2CE42"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bidi="bg-BG"/>
        </w:rPr>
        <w:t>На 19.06.2015 г.,</w:t>
      </w:r>
      <w:r w:rsidRPr="006E7029">
        <w:rPr>
          <w:rFonts w:ascii="Times New Roman" w:eastAsia="Times New Roman" w:hAnsi="Times New Roman" w:cs="Times New Roman"/>
          <w:sz w:val="26"/>
          <w:szCs w:val="26"/>
          <w:lang w:eastAsia="bg-BG" w:bidi="bg-BG"/>
        </w:rPr>
        <w:t xml:space="preserve"> С.О. е изпратила писмо до РИОСВ (л. 650, том IV). С него общината е поискала изходни данни: за емисии от промишлеността; за емисии от нерегламентирано изгаряне на отработени масла, в това число: опаковки от масла и автокозметични отпадъци; за пренос на емисии от източници, които се намират извън границите на С.О., за 2012 г., 2013 г., 2014 г. и 2015 г. Тази информация е получена от ответника на 30.09.2015 г. (вж. писмото, л. 651, том IV).</w:t>
      </w:r>
    </w:p>
    <w:p w14:paraId="546F8700"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bidi="bg-BG"/>
        </w:rPr>
        <w:t xml:space="preserve">На 15.01.2016 г. е било проведено заседание на Програмния съвет за обсъждане и приемане на предложените разработки по актуализиране на Програма за КАВ на С.О.. След него, на 08.02.2016 г., със свое писмо РИОСВ е предложила корекции в проекта на програма, както и нова мярка (вж. писмата, л. 652-654, том IV). Бележки по програмата са направени и от МОСВ в кореспонденция между министерството и общината (вж. писмата, л. 655-660, том IV). </w:t>
      </w:r>
    </w:p>
    <w:p w14:paraId="559B00B6"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bidi="bg-BG"/>
        </w:rPr>
        <w:t>На 01.09.2016 г., след запитване от страна на общината от средата на м.август 2016 г., РИОСВ е уведомило ответника, че следва да се извърши преценка дали проекта на програма за КАВ подлежи на екологична оценка, както и на оценка за съвместимостта с предмета и целите на опазване на защитените зони (л. 661-666, том IV). Такова искане е било отправено от СО в края на м.септември 2016 г. (л. 667-671, том IV).</w:t>
      </w:r>
    </w:p>
    <w:p w14:paraId="36772DAB"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bidi="bg-BG"/>
        </w:rPr>
        <w:t>На 16.11.2016 г., Столичната регионална здравна инспекция (СРЗИ) също е дала препоръки за допълнение на програмата за КАВ (писмо, л. 672-673</w:t>
      </w:r>
      <w:r w:rsidRPr="006E7029">
        <w:rPr>
          <w:rFonts w:ascii="Times New Roman" w:eastAsia="Times New Roman" w:hAnsi="Times New Roman" w:cs="Times New Roman"/>
          <w:sz w:val="26"/>
          <w:szCs w:val="26"/>
          <w:lang w:eastAsia="bg-BG"/>
        </w:rPr>
        <w:t>, том IV), които след кореспонденция с общината е оттеглила (писмата л. 674-676, том IV)</w:t>
      </w:r>
    </w:p>
    <w:p w14:paraId="151FD403"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След това, </w:t>
      </w:r>
      <w:r w:rsidRPr="006E7029">
        <w:rPr>
          <w:rFonts w:ascii="Times New Roman" w:eastAsia="Times New Roman" w:hAnsi="Times New Roman" w:cs="Times New Roman"/>
          <w:sz w:val="26"/>
          <w:szCs w:val="26"/>
          <w:lang w:eastAsia="bg-BG" w:bidi="bg-BG"/>
        </w:rPr>
        <w:t xml:space="preserve">С.О. </w:t>
      </w:r>
      <w:r w:rsidRPr="006E7029">
        <w:rPr>
          <w:rFonts w:ascii="Times New Roman" w:eastAsia="Times New Roman" w:hAnsi="Times New Roman" w:cs="Times New Roman"/>
          <w:sz w:val="26"/>
          <w:szCs w:val="26"/>
          <w:lang w:eastAsia="bg-BG"/>
        </w:rPr>
        <w:t xml:space="preserve"> е провела обществени обсъждания, извършила е допълнения в програмата и на 19.04.2017 г. и отново я е представила на РИОСВ и МОСВ (писмото, л. 677-678, том IV). Така процедурата е продължила. В хода ѝ (на 17.05.2017 г.) РИОСВ е взела решение да не се извършва екологична оценка на програмата за КАВ (писмо и решение, л. 679-685, том IV).</w:t>
      </w:r>
    </w:p>
    <w:p w14:paraId="0115373C"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По време на процедурата за изготвяне на ПКАВ, със Заповед №СО16-РД92/</w:t>
      </w:r>
      <w:r w:rsidRPr="006E7029">
        <w:rPr>
          <w:rFonts w:ascii="Times New Roman" w:eastAsia="Times New Roman" w:hAnsi="Times New Roman" w:cs="Times New Roman"/>
          <w:b/>
          <w:bCs/>
          <w:iCs/>
          <w:sz w:val="26"/>
          <w:szCs w:val="26"/>
          <w:lang w:eastAsia="bg-BG" w:bidi="bg-BG"/>
        </w:rPr>
        <w:t>02.11.2016 г.</w:t>
      </w:r>
      <w:r w:rsidRPr="006E7029">
        <w:rPr>
          <w:rFonts w:ascii="Times New Roman" w:eastAsia="Times New Roman" w:hAnsi="Times New Roman" w:cs="Times New Roman"/>
          <w:bCs/>
          <w:iCs/>
          <w:sz w:val="26"/>
          <w:szCs w:val="26"/>
          <w:lang w:eastAsia="bg-BG" w:bidi="bg-BG"/>
        </w:rPr>
        <w:t xml:space="preserve"> на кмета на СО, последно изменена със Заповед №СОА17-РД91-178/</w:t>
      </w:r>
      <w:r w:rsidRPr="006E7029">
        <w:rPr>
          <w:rFonts w:ascii="Times New Roman" w:eastAsia="Times New Roman" w:hAnsi="Times New Roman" w:cs="Times New Roman"/>
          <w:b/>
          <w:bCs/>
          <w:iCs/>
          <w:sz w:val="26"/>
          <w:szCs w:val="26"/>
          <w:lang w:eastAsia="bg-BG" w:bidi="bg-BG"/>
        </w:rPr>
        <w:t>04.05.2017 г.,</w:t>
      </w:r>
      <w:r w:rsidRPr="006E7029">
        <w:rPr>
          <w:rFonts w:ascii="Times New Roman" w:eastAsia="Times New Roman" w:hAnsi="Times New Roman" w:cs="Times New Roman"/>
          <w:bCs/>
          <w:iCs/>
          <w:sz w:val="26"/>
          <w:szCs w:val="26"/>
          <w:lang w:eastAsia="bg-BG" w:bidi="bg-BG"/>
        </w:rPr>
        <w:t xml:space="preserve"> е бил приет Оперативен план като част от Плана за защита при бедствия на С.О. (л.</w:t>
      </w:r>
      <w:r w:rsidRPr="006E7029">
        <w:rPr>
          <w:rFonts w:ascii="Times New Roman" w:eastAsia="Times New Roman" w:hAnsi="Times New Roman" w:cs="Times New Roman"/>
          <w:sz w:val="26"/>
          <w:szCs w:val="26"/>
          <w:lang w:eastAsia="bg-BG"/>
        </w:rPr>
        <w:t xml:space="preserve"> </w:t>
      </w:r>
      <w:r w:rsidRPr="006E7029">
        <w:rPr>
          <w:rFonts w:ascii="Times New Roman" w:eastAsia="Times New Roman" w:hAnsi="Times New Roman" w:cs="Times New Roman"/>
          <w:bCs/>
          <w:iCs/>
          <w:sz w:val="26"/>
          <w:szCs w:val="26"/>
          <w:lang w:eastAsia="bg-BG" w:bidi="bg-BG"/>
        </w:rPr>
        <w:t xml:space="preserve">826 – 853, том IV). </w:t>
      </w:r>
      <w:r w:rsidRPr="006E7029">
        <w:rPr>
          <w:rFonts w:ascii="Times New Roman" w:eastAsia="Times New Roman" w:hAnsi="Times New Roman" w:cs="Times New Roman"/>
          <w:bCs/>
          <w:iCs/>
          <w:sz w:val="26"/>
          <w:szCs w:val="26"/>
          <w:u w:val="single"/>
          <w:lang w:eastAsia="bg-BG" w:bidi="bg-BG"/>
        </w:rPr>
        <w:t>Този план почти не се различава от разработения през 2008 г.</w:t>
      </w:r>
      <w:r w:rsidRPr="006E7029">
        <w:rPr>
          <w:rFonts w:ascii="Times New Roman" w:eastAsia="Times New Roman" w:hAnsi="Times New Roman" w:cs="Times New Roman"/>
          <w:bCs/>
          <w:iCs/>
          <w:sz w:val="26"/>
          <w:szCs w:val="26"/>
          <w:lang w:eastAsia="bg-BG" w:bidi="bg-BG"/>
        </w:rPr>
        <w:t xml:space="preserve"> По- съществени разлики се съдържат в </w:t>
      </w:r>
      <w:r w:rsidRPr="006E7029">
        <w:rPr>
          <w:rFonts w:ascii="Times New Roman" w:eastAsia="Times New Roman" w:hAnsi="Times New Roman" w:cs="Times New Roman"/>
          <w:bCs/>
          <w:iCs/>
          <w:sz w:val="26"/>
          <w:szCs w:val="26"/>
          <w:lang w:eastAsia="bg-BG" w:bidi="bg-BG"/>
        </w:rPr>
        <w:lastRenderedPageBreak/>
        <w:t xml:space="preserve">раздел VII. „Система за оповестяване”. В него са посочени повече данни, които да се предоставят на населението в случай на превишения на пределно допустимите норми на замърсяване на атмосферния въздух. Мерките, които планът предвижда са почти идентични с предходния оперативен план. Разлика има единствено в предвидената в плана от 2017 г. мярка по чл. 28а ЗЧАВ (раздел VII, т. 2.7, л. 845, том IV). Тя предвижда, </w:t>
      </w:r>
      <w:r w:rsidRPr="006E7029">
        <w:rPr>
          <w:rFonts w:ascii="Times New Roman" w:eastAsia="Times New Roman" w:hAnsi="Times New Roman" w:cs="Times New Roman"/>
          <w:b/>
          <w:bCs/>
          <w:iCs/>
          <w:sz w:val="26"/>
          <w:szCs w:val="26"/>
          <w:lang w:eastAsia="bg-BG" w:bidi="bg-BG"/>
        </w:rPr>
        <w:t>привеждане в действие на механизъм с мерки по чл. 28а от ЗЧАВ, в т.ч.: създаване на зони с ниски емисии на вредни вещества, ограничаване на употребата на определени видове горива за битово отопление от населението и ограничаване на движението на моторни превозни средства</w:t>
      </w:r>
      <w:r w:rsidRPr="006E7029">
        <w:rPr>
          <w:rFonts w:ascii="Times New Roman" w:eastAsia="Times New Roman" w:hAnsi="Times New Roman" w:cs="Times New Roman"/>
          <w:bCs/>
          <w:iCs/>
          <w:sz w:val="26"/>
          <w:szCs w:val="26"/>
          <w:lang w:eastAsia="bg-BG" w:bidi="bg-BG"/>
        </w:rPr>
        <w:t xml:space="preserve">. Планът отново </w:t>
      </w:r>
      <w:r w:rsidRPr="006E7029">
        <w:rPr>
          <w:rFonts w:ascii="Times New Roman" w:eastAsia="Times New Roman" w:hAnsi="Times New Roman" w:cs="Times New Roman"/>
          <w:b/>
          <w:bCs/>
          <w:iCs/>
          <w:sz w:val="26"/>
          <w:szCs w:val="26"/>
          <w:lang w:eastAsia="bg-BG" w:bidi="bg-BG"/>
        </w:rPr>
        <w:t>не</w:t>
      </w:r>
      <w:r w:rsidRPr="006E7029">
        <w:rPr>
          <w:rFonts w:ascii="Times New Roman" w:eastAsia="Times New Roman" w:hAnsi="Times New Roman" w:cs="Times New Roman"/>
          <w:bCs/>
          <w:iCs/>
          <w:sz w:val="26"/>
          <w:szCs w:val="26"/>
          <w:lang w:eastAsia="bg-BG" w:bidi="bg-BG"/>
        </w:rPr>
        <w:t xml:space="preserve"> предвижда конкретни нива на замърсяване, при които се въвеждат определените мерки.</w:t>
      </w:r>
    </w:p>
    <w:p w14:paraId="25F4987E"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За случаи на регистрирано превишаване на установените норми на замърсители на атмосферния въздух Оперативният план за действие предвижда директорът на РИОСВ- София да сигнализира СО на специално определен за целта телефон, като уведоми кмета на СО (който е председател на Щаба за изпълнение на общинския план за действие при бедствия), който следва процедурата, описана в Приложение № 2 към Оперативния план за действие (видно от отговора на въпрос № 5 от заключението на вещите лица, стр. 96-100 от експертизата).</w:t>
      </w:r>
    </w:p>
    <w:p w14:paraId="338AED3F"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В рамките на процедурата по приемане на Програмата за КАВ общината е възложила и е бил изготвен анализ и оценка на изпълнението на мерките, които са били заложени в Програмата за КАВ за предходния период 2011-2014г.</w:t>
      </w:r>
      <w:r w:rsidRPr="006E7029">
        <w:rPr>
          <w:rFonts w:ascii="Times New Roman" w:eastAsia="Times New Roman" w:hAnsi="Times New Roman" w:cs="Times New Roman"/>
          <w:b/>
          <w:sz w:val="26"/>
          <w:szCs w:val="26"/>
          <w:lang w:eastAsia="bg-BG"/>
        </w:rPr>
        <w:footnoteReference w:id="3"/>
      </w:r>
      <w:r w:rsidRPr="006E7029">
        <w:rPr>
          <w:rFonts w:ascii="Times New Roman" w:eastAsia="Times New Roman" w:hAnsi="Times New Roman" w:cs="Times New Roman"/>
          <w:b/>
          <w:sz w:val="26"/>
          <w:szCs w:val="26"/>
          <w:lang w:eastAsia="bg-BG"/>
        </w:rPr>
        <w:t>[3]</w:t>
      </w:r>
      <w:r w:rsidRPr="006E7029">
        <w:rPr>
          <w:rFonts w:ascii="Times New Roman" w:eastAsia="Times New Roman" w:hAnsi="Times New Roman" w:cs="Times New Roman"/>
          <w:sz w:val="26"/>
          <w:szCs w:val="26"/>
          <w:lang w:eastAsia="bg-BG"/>
        </w:rPr>
        <w:t xml:space="preserve"> В анализа (стр. 27-33 от него) е отчетено, че замърсяването на атмосферния въздух в С.О. с фини прахови частици представлява дългосрочен проблем за Столицата и околностите ѝ. Отчетено е още, че прекратяването на дейността на „Кремиковци“ АД е довело до очакваното намаляване на степента на замърсяване на въздуха с ФПЧ10, което е било видно от измерванията в пункт за мониторинг „Гара Яна”. Въпреки това с </w:t>
      </w:r>
      <w:r w:rsidRPr="006E7029">
        <w:rPr>
          <w:rFonts w:ascii="Times New Roman" w:eastAsia="Times New Roman" w:hAnsi="Times New Roman" w:cs="Times New Roman"/>
          <w:b/>
          <w:sz w:val="26"/>
          <w:szCs w:val="26"/>
          <w:lang w:eastAsia="bg-BG"/>
        </w:rPr>
        <w:t>изключение на пункт Копитото, за всички останали пунктове на територията на София, средногодишната концентрация (СГК) на ФПЧ10 остава над нормата от 40 μg/m3</w:t>
      </w:r>
      <w:r w:rsidRPr="006E7029">
        <w:rPr>
          <w:rFonts w:ascii="Times New Roman" w:eastAsia="Times New Roman" w:hAnsi="Times New Roman" w:cs="Times New Roman"/>
          <w:b/>
          <w:sz w:val="26"/>
          <w:szCs w:val="26"/>
          <w:lang w:eastAsia="bg-BG"/>
        </w:rPr>
        <w:footnoteReference w:id="4"/>
      </w:r>
      <w:r w:rsidRPr="006E7029">
        <w:rPr>
          <w:rFonts w:ascii="Times New Roman" w:eastAsia="Times New Roman" w:hAnsi="Times New Roman" w:cs="Times New Roman"/>
          <w:b/>
          <w:sz w:val="26"/>
          <w:szCs w:val="26"/>
          <w:lang w:eastAsia="bg-BG"/>
        </w:rPr>
        <w:t>[4].</w:t>
      </w:r>
      <w:r w:rsidRPr="006E7029">
        <w:rPr>
          <w:rFonts w:ascii="Times New Roman" w:eastAsia="Times New Roman" w:hAnsi="Times New Roman" w:cs="Times New Roman"/>
          <w:sz w:val="26"/>
          <w:szCs w:val="26"/>
          <w:lang w:eastAsia="bg-BG"/>
        </w:rPr>
        <w:t xml:space="preserve"> Превишение е констатирано и по отношение на средноденонощната норма за концентрацията на ФПЧ10 за всички години от периода 2011-2014 г., </w:t>
      </w:r>
      <w:r w:rsidRPr="006E7029">
        <w:rPr>
          <w:rFonts w:ascii="Times New Roman" w:eastAsia="Times New Roman" w:hAnsi="Times New Roman" w:cs="Times New Roman"/>
          <w:sz w:val="26"/>
          <w:szCs w:val="26"/>
          <w:lang w:eastAsia="bg-BG"/>
        </w:rPr>
        <w:lastRenderedPageBreak/>
        <w:t xml:space="preserve">включително (за 2015 г. данните са за периода януари-април) (вж. стр. 30 и следващите от Анализа) </w:t>
      </w:r>
      <w:r w:rsidRPr="006E7029">
        <w:rPr>
          <w:rFonts w:ascii="Times New Roman" w:eastAsia="Times New Roman" w:hAnsi="Times New Roman" w:cs="Times New Roman"/>
          <w:sz w:val="26"/>
          <w:szCs w:val="26"/>
          <w:lang w:eastAsia="bg-BG"/>
        </w:rPr>
        <w:footnoteReference w:id="5"/>
      </w:r>
      <w:r w:rsidRPr="006E7029">
        <w:rPr>
          <w:rFonts w:ascii="Times New Roman" w:eastAsia="Times New Roman" w:hAnsi="Times New Roman" w:cs="Times New Roman"/>
          <w:sz w:val="26"/>
          <w:szCs w:val="26"/>
          <w:lang w:eastAsia="bg-BG"/>
        </w:rPr>
        <w:t xml:space="preserve">[5]. </w:t>
      </w:r>
    </w:p>
    <w:p w14:paraId="73BC5633"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В анализа е направена съпоставка между прогнозата в Програмата за КАВ за 2011 – 2014 г. и действително измерените концентрации на ФПЧ10 за периода. Установено е, че източници на замърсяване на въздуха в С.О. с ФПЧ10 са </w:t>
      </w:r>
      <w:r w:rsidRPr="006E7029">
        <w:rPr>
          <w:rFonts w:ascii="Times New Roman" w:eastAsia="Times New Roman" w:hAnsi="Times New Roman" w:cs="Times New Roman"/>
          <w:b/>
          <w:sz w:val="26"/>
          <w:szCs w:val="26"/>
          <w:lang w:eastAsia="bg-BG"/>
        </w:rPr>
        <w:t>автомобилният транспорт и използването на дърва и въглища за отопление на жилища</w:t>
      </w:r>
      <w:r w:rsidRPr="006E7029">
        <w:rPr>
          <w:rFonts w:ascii="Times New Roman" w:eastAsia="Times New Roman" w:hAnsi="Times New Roman" w:cs="Times New Roman"/>
          <w:sz w:val="26"/>
          <w:szCs w:val="26"/>
          <w:lang w:eastAsia="bg-BG"/>
        </w:rPr>
        <w:t xml:space="preserve"> (стр. 53-54 от Анализа).</w:t>
      </w:r>
    </w:p>
    <w:p w14:paraId="1B43CF97"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Събрани са данни и за останалите източници на ФПЧ10. Отчетени са и средни стойности от 13,4 μg/m3 като принос на външни за СО източници – т.нар фоново замърсяване (стойността е средна на измерената през годината от пункт „Копитото”). Тези данни са оценени и е изготвен математически модел, който да даде прогноза за следващия период на планиране на КАВ 2015-2020 г. Моделът е сравнен с действително измерените стойности за периода 2011-2014 г. и е установено ниско ниво на грешка</w:t>
      </w:r>
      <w:r w:rsidRPr="006E7029">
        <w:rPr>
          <w:rFonts w:ascii="Times New Roman" w:eastAsia="Times New Roman" w:hAnsi="Times New Roman" w:cs="Times New Roman"/>
          <w:sz w:val="26"/>
          <w:szCs w:val="26"/>
          <w:lang w:eastAsia="bg-BG"/>
        </w:rPr>
        <w:footnoteReference w:id="6"/>
      </w:r>
      <w:r w:rsidRPr="006E7029">
        <w:rPr>
          <w:rFonts w:ascii="Times New Roman" w:eastAsia="Times New Roman" w:hAnsi="Times New Roman" w:cs="Times New Roman"/>
          <w:sz w:val="26"/>
          <w:szCs w:val="26"/>
          <w:lang w:eastAsia="bg-BG"/>
        </w:rPr>
        <w:t xml:space="preserve">[6] (стр.55-79 от Анализа). В анализа е изчислен и приносът на отделните сектори към формирането на средногодишната концентрация на ФПЧ10 в пунктовете за мониторинг (стр. 85-87 от анализа) и към формирането на максималните стойности на 24-часовата концентрация на ФПЧ10 за отделните пунктове за мониторинг (стр. 89-91). От тях е видно, че </w:t>
      </w:r>
      <w:r w:rsidRPr="006E7029">
        <w:rPr>
          <w:rFonts w:ascii="Times New Roman" w:eastAsia="Times New Roman" w:hAnsi="Times New Roman" w:cs="Times New Roman"/>
          <w:b/>
          <w:sz w:val="26"/>
          <w:szCs w:val="26"/>
          <w:lang w:eastAsia="bg-BG"/>
        </w:rPr>
        <w:t>транспортът и битовото горене</w:t>
      </w:r>
      <w:r w:rsidRPr="006E7029">
        <w:rPr>
          <w:rFonts w:ascii="Times New Roman" w:eastAsia="Times New Roman" w:hAnsi="Times New Roman" w:cs="Times New Roman"/>
          <w:sz w:val="26"/>
          <w:szCs w:val="26"/>
          <w:lang w:eastAsia="bg-BG"/>
        </w:rPr>
        <w:t xml:space="preserve"> са двата основни източника на замърсяване с ФПЧ10, като във всички пунктове транспортът има повече от 50 % принос във формирането на средногодишната концентрация на ФПЧ10. Същевременно битовото горене е с основен дял за постигането на максималните 24-часови концентрации на ФПЧ.</w:t>
      </w:r>
    </w:p>
    <w:p w14:paraId="137F82B0"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В края на процедурата по приемането на ПКАВ 2015 г. - 2020 г.,  Сметната палата е приела одитен доклад за изпълнението на мерките на СО за подобрение на КАВ, предвидени в предходната програма (л. 335-378, том II). От него се установява, че в ПКАВ 2011-2014 г. </w:t>
      </w:r>
      <w:r w:rsidRPr="006E7029">
        <w:rPr>
          <w:rFonts w:ascii="Times New Roman" w:eastAsia="Times New Roman" w:hAnsi="Times New Roman" w:cs="Times New Roman"/>
          <w:b/>
          <w:sz w:val="26"/>
          <w:szCs w:val="26"/>
          <w:lang w:eastAsia="bg-BG"/>
        </w:rPr>
        <w:t>липсват ясно определени отговорности и има недобра координация и комуникация</w:t>
      </w:r>
      <w:r w:rsidRPr="006E7029">
        <w:rPr>
          <w:rFonts w:ascii="Times New Roman" w:eastAsia="Times New Roman" w:hAnsi="Times New Roman" w:cs="Times New Roman"/>
          <w:sz w:val="26"/>
          <w:szCs w:val="26"/>
          <w:lang w:eastAsia="bg-BG"/>
        </w:rPr>
        <w:t xml:space="preserve"> между участниците, както и неефективно действащи процедури за мониторинг, контрол, отчетност и докладване. Освен това в програмата не са били включени мерки за ФПЧ2,5, за което е била отправена препоръка към кмета на СО.</w:t>
      </w:r>
    </w:p>
    <w:p w14:paraId="1DC56192"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Така </w:t>
      </w:r>
      <w:r w:rsidRPr="006E7029">
        <w:rPr>
          <w:rFonts w:ascii="Times New Roman" w:eastAsia="Times New Roman" w:hAnsi="Times New Roman" w:cs="Times New Roman"/>
          <w:b/>
          <w:sz w:val="26"/>
          <w:szCs w:val="26"/>
          <w:lang w:eastAsia="bg-BG"/>
        </w:rPr>
        <w:t xml:space="preserve">на </w:t>
      </w:r>
      <w:r w:rsidRPr="006E7029">
        <w:rPr>
          <w:rFonts w:ascii="Times New Roman" w:eastAsia="Times New Roman" w:hAnsi="Times New Roman" w:cs="Times New Roman"/>
          <w:b/>
          <w:sz w:val="26"/>
          <w:szCs w:val="26"/>
          <w:lang w:eastAsia="bg-BG" w:bidi="bg-BG"/>
        </w:rPr>
        <w:t>18.05.2017 г.,</w:t>
      </w:r>
      <w:r w:rsidRPr="006E7029">
        <w:rPr>
          <w:rFonts w:ascii="Times New Roman" w:eastAsia="Times New Roman" w:hAnsi="Times New Roman" w:cs="Times New Roman"/>
          <w:sz w:val="26"/>
          <w:szCs w:val="26"/>
          <w:lang w:eastAsia="bg-BG" w:bidi="bg-BG"/>
        </w:rPr>
        <w:t xml:space="preserve"> СОС е приел Програма за управлението на качеството на атмосферния въздух на С.О. за периода 2015 г. - 2020 г. (Програма за КАВ или ПКАВ) (вж. решение № 252, л. 597-598, том IV).</w:t>
      </w:r>
    </w:p>
    <w:p w14:paraId="383CEA64"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В Програмата за периода 2015-2020 г. са отчетени превишенията на пределно допустимите нива на концентрации на ФПЧ10 през предишния период. </w:t>
      </w:r>
      <w:r w:rsidRPr="006E7029">
        <w:rPr>
          <w:rFonts w:ascii="Times New Roman" w:eastAsia="Times New Roman" w:hAnsi="Times New Roman" w:cs="Times New Roman"/>
          <w:sz w:val="26"/>
          <w:szCs w:val="26"/>
          <w:lang w:eastAsia="bg-BG"/>
        </w:rPr>
        <w:lastRenderedPageBreak/>
        <w:t xml:space="preserve">В заключение е посочено, че качество на въздуха е застрашено </w:t>
      </w:r>
      <w:r w:rsidRPr="006E7029">
        <w:rPr>
          <w:rFonts w:ascii="Times New Roman" w:eastAsia="Times New Roman" w:hAnsi="Times New Roman" w:cs="Times New Roman"/>
          <w:b/>
          <w:bCs/>
          <w:sz w:val="26"/>
          <w:szCs w:val="26"/>
          <w:lang w:eastAsia="bg-BG"/>
        </w:rPr>
        <w:t xml:space="preserve">единствено </w:t>
      </w:r>
      <w:r w:rsidRPr="006E7029">
        <w:rPr>
          <w:rFonts w:ascii="Times New Roman" w:eastAsia="Times New Roman" w:hAnsi="Times New Roman" w:cs="Times New Roman"/>
          <w:sz w:val="26"/>
          <w:szCs w:val="26"/>
          <w:lang w:eastAsia="bg-BG"/>
        </w:rPr>
        <w:t>по отношение концентрацията на фини прахови частици (</w:t>
      </w:r>
      <w:r w:rsidRPr="006E7029">
        <w:rPr>
          <w:rFonts w:ascii="Times New Roman" w:eastAsia="Times New Roman" w:hAnsi="Times New Roman" w:cs="Times New Roman"/>
          <w:b/>
          <w:bCs/>
          <w:sz w:val="26"/>
          <w:szCs w:val="26"/>
          <w:lang w:eastAsia="bg-BG"/>
        </w:rPr>
        <w:t xml:space="preserve">ФПЧ10) </w:t>
      </w:r>
      <w:r w:rsidRPr="006E7029">
        <w:rPr>
          <w:rFonts w:ascii="Times New Roman" w:eastAsia="Times New Roman" w:hAnsi="Times New Roman" w:cs="Times New Roman"/>
          <w:bCs/>
          <w:sz w:val="26"/>
          <w:szCs w:val="26"/>
          <w:lang w:eastAsia="bg-BG"/>
        </w:rPr>
        <w:t>(стр. 29 от програмата, която в цялост не е представена по делото, но е общоизвестна</w:t>
      </w:r>
      <w:r w:rsidRPr="006E7029">
        <w:rPr>
          <w:rFonts w:ascii="Times New Roman" w:eastAsia="Times New Roman" w:hAnsi="Times New Roman" w:cs="Times New Roman"/>
          <w:bCs/>
          <w:sz w:val="26"/>
          <w:szCs w:val="26"/>
          <w:lang w:eastAsia="bg-BG"/>
        </w:rPr>
        <w:footnoteReference w:id="7"/>
      </w:r>
      <w:r w:rsidRPr="006E7029">
        <w:rPr>
          <w:rFonts w:ascii="Times New Roman" w:eastAsia="Times New Roman" w:hAnsi="Times New Roman" w:cs="Times New Roman"/>
          <w:bCs/>
          <w:sz w:val="26"/>
          <w:szCs w:val="26"/>
          <w:lang w:eastAsia="bg-BG"/>
        </w:rPr>
        <w:t>[7]</w:t>
      </w:r>
      <w:r w:rsidRPr="006E7029">
        <w:rPr>
          <w:rFonts w:ascii="Times New Roman" w:eastAsia="Times New Roman" w:hAnsi="Times New Roman" w:cs="Times New Roman"/>
          <w:b/>
          <w:bCs/>
          <w:sz w:val="26"/>
          <w:szCs w:val="26"/>
          <w:lang w:eastAsia="bg-BG"/>
        </w:rPr>
        <w:t>)</w:t>
      </w:r>
      <w:r w:rsidRPr="006E7029">
        <w:rPr>
          <w:rFonts w:ascii="Times New Roman" w:eastAsia="Times New Roman" w:hAnsi="Times New Roman" w:cs="Times New Roman"/>
          <w:sz w:val="26"/>
          <w:szCs w:val="26"/>
          <w:lang w:eastAsia="bg-BG"/>
        </w:rPr>
        <w:t xml:space="preserve">. Програмата на следващо място повтаря предходната по отношение на общата информация за общината – географска, административна и т.н. (стр. 30-32 от програмата). Отчетена е структурата на населението и съответния брой жители, които в края на предходния период са били изложени на замърсяване ( стр. 33-35 от програмата). След това следва анализ на климатичните и географски особености на територията на общината, който е почти идентичен с този от предходната програма (стр. 35-40 от програмата). Посочено е, че 21 % от времето в годината се характеризира с отсъствие на вятър. Това може да се определи като неблагоприятни метеорологични условия. Посочено е още, че безветрието или наличието на вятър, но с твърде ниска скорост, води до натрупване на емитираните замърсители в ограничена област на атмосферата, което след това може да се изрази в значителна степен на замърсяване на приземния въздушен слой. Изчислен е </w:t>
      </w:r>
      <w:r w:rsidRPr="006E7029">
        <w:rPr>
          <w:rFonts w:ascii="Times New Roman" w:eastAsia="Times New Roman" w:hAnsi="Times New Roman" w:cs="Times New Roman"/>
          <w:b/>
          <w:sz w:val="26"/>
          <w:szCs w:val="26"/>
          <w:lang w:eastAsia="bg-BG"/>
        </w:rPr>
        <w:t>потенциала на замърсяване, който се увеличава от покрайнините на града към центъра на София, тъй като тихото време от 36% за летище София и 31% за станция НИМХ, достига до 50% и повече в централната част</w:t>
      </w:r>
      <w:r w:rsidRPr="006E7029">
        <w:rPr>
          <w:rFonts w:ascii="Times New Roman" w:eastAsia="Times New Roman" w:hAnsi="Times New Roman" w:cs="Times New Roman"/>
          <w:sz w:val="26"/>
          <w:szCs w:val="26"/>
          <w:lang w:eastAsia="bg-BG"/>
        </w:rPr>
        <w:t>. Ако към тихото се включи и скорост от 1 m/s, то в централната част на града се получава висок “потенциал на замърсяване” – около 70%-80% (стр. 40 от програмата).</w:t>
      </w:r>
    </w:p>
    <w:p w14:paraId="13F8DBB1"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На следващо място е отчетено, както и в предходната ПКАВ, че за Софийската котловина радиационните инверсии (радиационно охлаждане на земната повърхност, което води до увеличаване на температурата на въздуха с височината) са типично явление. Инверсиите са най-неблагоприятните условия за разпространението на замърсители в приземния слой. Липсата или много слабата турбулентност възпрепятстват разпространението на примеса в по-голям обем въздух (намалява се концентрацията му в кубичен метър), при което цялото емитирано количество замърсител остава и се натрупва в близост до източника. Общо през годината може да се наблюдават около 230 дни с нощни инверсии, като максимумът се наблюдава през август и септември, а минимумът е през февруари (стр. 42 от програмата). Отчетено е и друго атмосферно явление, което има отношение към замърсяването и е тясно свързано с инверсиите – мъглите. Това явление е характерно за територията на общината, като е със сезонен характер – максималните по времетраене и честота на проявление са зимните месеци, а най-рядко се наблюдават през летните месеци (стр. 42 – 43).</w:t>
      </w:r>
    </w:p>
    <w:p w14:paraId="4D10D537"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След това са анализирани валежите в София като данните са идентични с тези от предходната КАВ и обхващат статистика за периода от 1987 г. до 1997 г., данни за периода от 2004 г. до 2008 г. (стр. 43-45 от програмата). Както при </w:t>
      </w:r>
      <w:r w:rsidRPr="006E7029">
        <w:rPr>
          <w:rFonts w:ascii="Times New Roman" w:eastAsia="Times New Roman" w:hAnsi="Times New Roman" w:cs="Times New Roman"/>
          <w:sz w:val="26"/>
          <w:szCs w:val="26"/>
          <w:lang w:eastAsia="bg-BG"/>
        </w:rPr>
        <w:lastRenderedPageBreak/>
        <w:t xml:space="preserve">първата програма за КАВ, така и при тази за 2015 – 2020 г. на територията на СО са налични </w:t>
      </w:r>
      <w:r w:rsidRPr="006E7029">
        <w:rPr>
          <w:rFonts w:ascii="Times New Roman" w:eastAsia="Times New Roman" w:hAnsi="Times New Roman" w:cs="Times New Roman"/>
          <w:b/>
          <w:sz w:val="26"/>
          <w:szCs w:val="26"/>
          <w:lang w:eastAsia="bg-BG"/>
        </w:rPr>
        <w:t>един ръчен пункт</w:t>
      </w:r>
      <w:r w:rsidRPr="006E7029">
        <w:rPr>
          <w:rFonts w:ascii="Times New Roman" w:eastAsia="Times New Roman" w:hAnsi="Times New Roman" w:cs="Times New Roman"/>
          <w:sz w:val="26"/>
          <w:szCs w:val="26"/>
          <w:lang w:eastAsia="bg-BG"/>
        </w:rPr>
        <w:t xml:space="preserve"> за мониторинг на качеството на атмосферния въздух с ръчно пробовземане и последващ лабораторен анализ (Р) </w:t>
      </w:r>
      <w:r w:rsidRPr="006E7029">
        <w:rPr>
          <w:rFonts w:ascii="Times New Roman" w:eastAsia="Times New Roman" w:hAnsi="Times New Roman" w:cs="Times New Roman"/>
          <w:b/>
          <w:sz w:val="26"/>
          <w:szCs w:val="26"/>
          <w:lang w:eastAsia="bg-BG"/>
        </w:rPr>
        <w:t>и шест</w:t>
      </w:r>
      <w:r w:rsidRPr="006E7029">
        <w:rPr>
          <w:rFonts w:ascii="Times New Roman" w:eastAsia="Times New Roman" w:hAnsi="Times New Roman" w:cs="Times New Roman"/>
          <w:sz w:val="26"/>
          <w:szCs w:val="26"/>
          <w:lang w:eastAsia="bg-BG"/>
        </w:rPr>
        <w:t xml:space="preserve"> </w:t>
      </w:r>
      <w:r w:rsidRPr="006E7029">
        <w:rPr>
          <w:rFonts w:ascii="Times New Roman" w:eastAsia="Times New Roman" w:hAnsi="Times New Roman" w:cs="Times New Roman"/>
          <w:b/>
          <w:sz w:val="26"/>
          <w:szCs w:val="26"/>
          <w:lang w:eastAsia="bg-BG"/>
        </w:rPr>
        <w:t>автоматично измервателни станции</w:t>
      </w:r>
      <w:r w:rsidRPr="006E7029">
        <w:rPr>
          <w:rFonts w:ascii="Times New Roman" w:eastAsia="Times New Roman" w:hAnsi="Times New Roman" w:cs="Times New Roman"/>
          <w:sz w:val="26"/>
          <w:szCs w:val="26"/>
          <w:lang w:eastAsia="bg-BG"/>
        </w:rPr>
        <w:t xml:space="preserve"> (АИС) (стр. 52 от ПКАВ 2015-2020). В ПКАВ 2015-2020 г. един от пунктовете за мониториг е с променено местоположение. От 02.10.2015 г. АИС „Орлов мост“ е преместена на нова площадка поради инфраструктурни промени. Станцията е определена със заповед на министъра РД-66/28.01.2013 г. и преместването и не зависи от СО. (вж. отговора на въпрос 7 от заключението на в.л., стр. 109-113 от СЕЕ/ л. 1826-1830, том VIII от делото).</w:t>
      </w:r>
    </w:p>
    <w:p w14:paraId="19D07680"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Стойностите, които тези пунктове са измерили през периода са анализирани и в двете ПКАВ (стр. 53-77 от ПКАВ 2015-2020 и стр. 61-87 от ПКАВ 2011-2014). При анализа на превишенията и в двете ПКАВ са направени изводи, че има ясна тенденция към намаляване на концентрациите – средногодишните според ПКАВ 2011-2014 (стр. 88 от тази програма) и на средномесечните според ПКАВ 2015-2020 (стр. 78 от тази програма). Изводът направен в програмите е, че това се дължи на мерките, които СО е предприела.</w:t>
      </w:r>
    </w:p>
    <w:p w14:paraId="6D5EC5F8"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При сравняването на данните за целия период на действие на предходната програма е видно, че през 2011 г. превишенията са значителни и над допустимата стойност, но постепенно намаляват, както по отношение на:</w:t>
      </w:r>
    </w:p>
    <w:p w14:paraId="67DDA125" w14:textId="77777777" w:rsidR="006E7029" w:rsidRPr="006E7029" w:rsidRDefault="006E7029" w:rsidP="006E7029">
      <w:pPr>
        <w:spacing w:before="100" w:beforeAutospacing="1" w:after="100" w:afterAutospacing="1" w:line="280" w:lineRule="atLeast"/>
        <w:ind w:left="1211" w:hanging="360"/>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1.</w:t>
      </w:r>
      <w:r w:rsidRPr="006E7029">
        <w:rPr>
          <w:rFonts w:ascii="Times New Roman" w:eastAsia="Times New Roman" w:hAnsi="Times New Roman" w:cs="Times New Roman"/>
          <w:b/>
          <w:sz w:val="14"/>
          <w:szCs w:val="14"/>
          <w:lang w:eastAsia="bg-BG"/>
        </w:rPr>
        <w:t xml:space="preserve">      </w:t>
      </w:r>
      <w:r w:rsidRPr="006E7029">
        <w:rPr>
          <w:rFonts w:ascii="Times New Roman" w:eastAsia="Times New Roman" w:hAnsi="Times New Roman" w:cs="Times New Roman"/>
          <w:b/>
          <w:sz w:val="26"/>
          <w:szCs w:val="26"/>
          <w:lang w:eastAsia="bg-BG"/>
        </w:rPr>
        <w:t>средногодишната концентрация на ФПЧ 10:</w:t>
      </w:r>
    </w:p>
    <w:p w14:paraId="3C7BF191" w14:textId="77777777" w:rsidR="006E7029" w:rsidRPr="006E7029" w:rsidRDefault="006E7029" w:rsidP="006E7029">
      <w:pPr>
        <w:spacing w:before="100" w:beforeAutospacing="1" w:after="100" w:afterAutospacing="1" w:line="280" w:lineRule="atLeast"/>
        <w:ind w:left="121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 </w:t>
      </w:r>
    </w:p>
    <w:p w14:paraId="79EF1B71"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noProof/>
          <w:sz w:val="26"/>
          <w:szCs w:val="26"/>
          <w:lang w:eastAsia="bg-BG"/>
        </w:rPr>
        <mc:AlternateContent>
          <mc:Choice Requires="wps">
            <w:drawing>
              <wp:inline distT="0" distB="0" distL="0" distR="0" wp14:anchorId="3F1B3B50" wp14:editId="12BF3D70">
                <wp:extent cx="2860040" cy="1485265"/>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60040" cy="148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F1851" id="Rectangle 32" o:spid="_x0000_s1026" style="width:225.2pt;height:1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" filled="f" stroked="f">
                <o:lock v:ext="edit" aspectratio="t"/>
                <w10:anchorlock/>
              </v:rect>
            </w:pict>
          </mc:Fallback>
        </mc:AlternateContent>
      </w:r>
      <w:r w:rsidRPr="006E7029">
        <w:rPr>
          <w:rFonts w:ascii="Times New Roman" w:eastAsia="Times New Roman" w:hAnsi="Times New Roman" w:cs="Times New Roman"/>
          <w:sz w:val="26"/>
          <w:szCs w:val="26"/>
          <w:lang w:eastAsia="bg-BG"/>
        </w:rPr>
        <w:t xml:space="preserve"> </w:t>
      </w:r>
    </w:p>
    <w:p w14:paraId="64FCC119"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w:t>
      </w:r>
    </w:p>
    <w:p w14:paraId="4F88D072"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w:t>
      </w:r>
    </w:p>
    <w:p w14:paraId="4EB182A0"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noProof/>
          <w:sz w:val="26"/>
          <w:szCs w:val="26"/>
          <w:lang w:eastAsia="bg-BG"/>
        </w:rPr>
        <w:lastRenderedPageBreak/>
        <mc:AlternateContent>
          <mc:Choice Requires="wps">
            <w:drawing>
              <wp:inline distT="0" distB="0" distL="0" distR="0" wp14:anchorId="4DA4AF34" wp14:editId="41E23C9A">
                <wp:extent cx="2677160" cy="1668145"/>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77160" cy="166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2153BD" id="Rectangle 31" o:spid="_x0000_s1026" style="width:210.8pt;height:13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" filled="f" stroked="f">
                <o:lock v:ext="edit" aspectratio="t"/>
                <w10:anchorlock/>
              </v:rect>
            </w:pict>
          </mc:Fallback>
        </mc:AlternateContent>
      </w:r>
    </w:p>
    <w:p w14:paraId="0AED0C78"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noProof/>
          <w:sz w:val="26"/>
          <w:szCs w:val="26"/>
          <w:lang w:eastAsia="bg-BG"/>
        </w:rPr>
        <mc:AlternateContent>
          <mc:Choice Requires="wps">
            <w:drawing>
              <wp:inline distT="0" distB="0" distL="0" distR="0" wp14:anchorId="1F3BAA34" wp14:editId="4EFD4097">
                <wp:extent cx="2706370" cy="1514475"/>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0637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40FEE0" id="Rectangle 30" o:spid="_x0000_s1026" style="width:213.1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" filled="f" stroked="f">
                <o:lock v:ext="edit" aspectratio="t"/>
                <w10:anchorlock/>
              </v:rect>
            </w:pict>
          </mc:Fallback>
        </mc:AlternateContent>
      </w:r>
      <w:r w:rsidRPr="006E7029">
        <w:rPr>
          <w:rFonts w:ascii="Times New Roman" w:eastAsia="Times New Roman" w:hAnsi="Times New Roman" w:cs="Times New Roman"/>
          <w:noProof/>
          <w:sz w:val="26"/>
          <w:szCs w:val="26"/>
          <w:lang w:eastAsia="bg-BG"/>
        </w:rPr>
        <mc:AlternateContent>
          <mc:Choice Requires="wps">
            <w:drawing>
              <wp:inline distT="0" distB="0" distL="0" distR="0" wp14:anchorId="64A3C76E" wp14:editId="7A26BA59">
                <wp:extent cx="2860040" cy="155067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60040" cy="155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20C560" id="Rectangle 29" o:spid="_x0000_s1026" style="width:225.2pt;height:1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" filled="f" stroked="f">
                <o:lock v:ext="edit" aspectratio="t"/>
                <w10:anchorlock/>
              </v:rect>
            </w:pict>
          </mc:Fallback>
        </mc:AlternateContent>
      </w:r>
    </w:p>
    <w:p w14:paraId="430410FD"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noProof/>
          <w:sz w:val="26"/>
          <w:szCs w:val="26"/>
          <w:lang w:eastAsia="bg-BG"/>
        </w:rPr>
        <mc:AlternateContent>
          <mc:Choice Requires="wps">
            <w:drawing>
              <wp:inline distT="0" distB="0" distL="0" distR="0" wp14:anchorId="3AC7DE0C" wp14:editId="209E33A0">
                <wp:extent cx="2787015" cy="134620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87015" cy="134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4542D3" id="Rectangle 28" o:spid="_x0000_s1026" style="width:219.45pt;height: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" filled="f" stroked="f">
                <o:lock v:ext="edit" aspectratio="t"/>
                <w10:anchorlock/>
              </v:rect>
            </w:pict>
          </mc:Fallback>
        </mc:AlternateContent>
      </w:r>
      <w:r w:rsidRPr="006E7029">
        <w:rPr>
          <w:rFonts w:ascii="Times New Roman" w:eastAsia="Times New Roman" w:hAnsi="Times New Roman" w:cs="Times New Roman"/>
          <w:noProof/>
          <w:sz w:val="26"/>
          <w:szCs w:val="26"/>
          <w:lang w:eastAsia="bg-BG"/>
        </w:rPr>
        <mc:AlternateContent>
          <mc:Choice Requires="wps">
            <w:drawing>
              <wp:inline distT="0" distB="0" distL="0" distR="0" wp14:anchorId="702F3C9E" wp14:editId="5F355BC7">
                <wp:extent cx="2787015" cy="1382395"/>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87015" cy="138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B3134F" id="Rectangle 27" o:spid="_x0000_s1026" style="width:219.45pt;height:10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" filled="f" stroked="f">
                <o:lock v:ext="edit" aspectratio="t"/>
                <w10:anchorlock/>
              </v:rect>
            </w:pict>
          </mc:Fallback>
        </mc:AlternateContent>
      </w:r>
    </w:p>
    <w:p w14:paraId="0E0C98FF"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4"/>
          <w:szCs w:val="24"/>
          <w:lang w:eastAsia="bg-BG"/>
        </w:rPr>
        <w:t> </w:t>
      </w:r>
    </w:p>
    <w:p w14:paraId="1456355F"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 xml:space="preserve">2. така и на броя дни с превишения: </w:t>
      </w:r>
    </w:p>
    <w:p w14:paraId="4A4A42F8"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lastRenderedPageBreak/>
        <w:t> </w:t>
      </w:r>
    </w:p>
    <w:p w14:paraId="1DF80C8C"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noProof/>
          <w:sz w:val="26"/>
          <w:szCs w:val="26"/>
          <w:lang w:eastAsia="bg-BG"/>
        </w:rPr>
        <mc:AlternateContent>
          <mc:Choice Requires="wps">
            <w:drawing>
              <wp:inline distT="0" distB="0" distL="0" distR="0" wp14:anchorId="1D0ECE2B" wp14:editId="5C07F82C">
                <wp:extent cx="2589530" cy="1602105"/>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89530" cy="160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8592C" id="Rectangle 26" o:spid="_x0000_s1026" style="width:203.9pt;height:12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" filled="f" stroked="f">
                <o:lock v:ext="edit" aspectratio="t"/>
                <w10:anchorlock/>
              </v:rect>
            </w:pict>
          </mc:Fallback>
        </mc:AlternateContent>
      </w:r>
      <w:r w:rsidRPr="006E7029">
        <w:rPr>
          <w:rFonts w:ascii="Times New Roman" w:eastAsia="Times New Roman" w:hAnsi="Times New Roman" w:cs="Times New Roman"/>
          <w:noProof/>
          <w:sz w:val="26"/>
          <w:szCs w:val="26"/>
          <w:lang w:eastAsia="bg-BG"/>
        </w:rPr>
        <mc:AlternateContent>
          <mc:Choice Requires="wps">
            <w:drawing>
              <wp:inline distT="0" distB="0" distL="0" distR="0" wp14:anchorId="38C8A4CC" wp14:editId="046706C5">
                <wp:extent cx="2626360" cy="165354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6360" cy="165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4A2276" id="Rectangle 25" o:spid="_x0000_s1026" style="width:206.8pt;height:13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" filled="f" stroked="f">
                <o:lock v:ext="edit" aspectratio="t"/>
                <w10:anchorlock/>
              </v:rect>
            </w:pict>
          </mc:Fallback>
        </mc:AlternateContent>
      </w:r>
    </w:p>
    <w:p w14:paraId="50061247"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w:t>
      </w:r>
    </w:p>
    <w:p w14:paraId="13F80935"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noProof/>
          <w:sz w:val="26"/>
          <w:szCs w:val="26"/>
          <w:lang w:eastAsia="bg-BG"/>
        </w:rPr>
        <mc:AlternateContent>
          <mc:Choice Requires="wps">
            <w:drawing>
              <wp:inline distT="0" distB="0" distL="0" distR="0" wp14:anchorId="7F7B732D" wp14:editId="3DFE8DB8">
                <wp:extent cx="2626360" cy="160909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6360" cy="160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DDA888" id="Rectangle 24" o:spid="_x0000_s1026" style="width:206.8pt;height:1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" filled="f" stroked="f">
                <o:lock v:ext="edit" aspectratio="t"/>
                <w10:anchorlock/>
              </v:rect>
            </w:pict>
          </mc:Fallback>
        </mc:AlternateContent>
      </w:r>
      <w:r w:rsidRPr="006E7029">
        <w:rPr>
          <w:rFonts w:ascii="Times New Roman" w:eastAsia="Times New Roman" w:hAnsi="Times New Roman" w:cs="Times New Roman"/>
          <w:noProof/>
          <w:sz w:val="26"/>
          <w:szCs w:val="26"/>
          <w:lang w:eastAsia="bg-BG"/>
        </w:rPr>
        <mc:AlternateContent>
          <mc:Choice Requires="wps">
            <w:drawing>
              <wp:inline distT="0" distB="0" distL="0" distR="0" wp14:anchorId="698F95CC" wp14:editId="447297AA">
                <wp:extent cx="2626360" cy="1572895"/>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6360" cy="157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63C990" id="Rectangle 23" o:spid="_x0000_s1026" style="width:206.8pt;height:1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" filled="f" stroked="f">
                <o:lock v:ext="edit" aspectratio="t"/>
                <w10:anchorlock/>
              </v:rect>
            </w:pict>
          </mc:Fallback>
        </mc:AlternateContent>
      </w:r>
    </w:p>
    <w:p w14:paraId="2D8600CF"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noProof/>
          <w:sz w:val="26"/>
          <w:szCs w:val="26"/>
          <w:lang w:eastAsia="bg-BG"/>
        </w:rPr>
        <mc:AlternateContent>
          <mc:Choice Requires="wps">
            <w:drawing>
              <wp:inline distT="0" distB="0" distL="0" distR="0" wp14:anchorId="7B312574" wp14:editId="2776C509">
                <wp:extent cx="2684780" cy="1448435"/>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84780" cy="144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3429D9" id="Rectangle 22" o:spid="_x0000_s1026" style="width:211.4pt;height:1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" filled="f" stroked="f">
                <o:lock v:ext="edit" aspectratio="t"/>
                <w10:anchorlock/>
              </v:rect>
            </w:pict>
          </mc:Fallback>
        </mc:AlternateContent>
      </w:r>
      <w:r w:rsidRPr="006E7029">
        <w:rPr>
          <w:rFonts w:ascii="Times New Roman" w:eastAsia="Times New Roman" w:hAnsi="Times New Roman" w:cs="Times New Roman"/>
          <w:noProof/>
          <w:sz w:val="26"/>
          <w:szCs w:val="26"/>
          <w:lang w:eastAsia="bg-BG"/>
        </w:rPr>
        <mc:AlternateContent>
          <mc:Choice Requires="wps">
            <w:drawing>
              <wp:inline distT="0" distB="0" distL="0" distR="0" wp14:anchorId="1271A158" wp14:editId="2C4773DA">
                <wp:extent cx="2618740" cy="143383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18740" cy="143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08DA70" id="Rectangle 21" o:spid="_x0000_s1026" style="width:206.2pt;height:1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" filled="f" stroked="f">
                <o:lock v:ext="edit" aspectratio="t"/>
                <w10:anchorlock/>
              </v:rect>
            </w:pict>
          </mc:Fallback>
        </mc:AlternateContent>
      </w:r>
    </w:p>
    <w:p w14:paraId="08D9D4C7"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lastRenderedPageBreak/>
        <w:t> </w:t>
      </w:r>
    </w:p>
    <w:p w14:paraId="27C48606"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По същият начин и при анализа на данните за предходния период, (2007-2010 г.), при изготвяне на ПКАВ 2011-2014 е установено, че в началото превишаванията са значително по-големи от тези в края, както по отношение на :</w:t>
      </w:r>
    </w:p>
    <w:p w14:paraId="395662B5" w14:textId="77777777" w:rsidR="006E7029" w:rsidRPr="006E7029" w:rsidRDefault="006E7029" w:rsidP="006E7029">
      <w:pPr>
        <w:spacing w:before="100" w:beforeAutospacing="1" w:after="100" w:afterAutospacing="1" w:line="280" w:lineRule="atLeast"/>
        <w:ind w:left="1211"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средногодишната концентрация на ФПЧ 10:</w:t>
      </w:r>
    </w:p>
    <w:p w14:paraId="42157B04" w14:textId="77777777" w:rsidR="006E7029" w:rsidRPr="006E7029" w:rsidRDefault="006E7029" w:rsidP="006E7029">
      <w:pPr>
        <w:spacing w:before="100" w:beforeAutospacing="1" w:after="100" w:afterAutospacing="1" w:line="280" w:lineRule="atLeast"/>
        <w:ind w:left="1211"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w:t>
      </w:r>
    </w:p>
    <w:p w14:paraId="4D1D2A4F"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noProof/>
          <w:sz w:val="26"/>
          <w:szCs w:val="26"/>
          <w:lang w:eastAsia="bg-BG"/>
        </w:rPr>
        <mc:AlternateContent>
          <mc:Choice Requires="wps">
            <w:drawing>
              <wp:inline distT="0" distB="0" distL="0" distR="0" wp14:anchorId="4C344597" wp14:editId="0C5E9211">
                <wp:extent cx="2706370" cy="149225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06370" cy="149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61F27E" id="Rectangle 20" o:spid="_x0000_s1026" style="width:213.1pt;height: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" filled="f" stroked="f">
                <o:lock v:ext="edit" aspectratio="t"/>
                <w10:anchorlock/>
              </v:rect>
            </w:pict>
          </mc:Fallback>
        </mc:AlternateContent>
      </w:r>
      <w:r w:rsidRPr="006E7029">
        <w:rPr>
          <w:rFonts w:ascii="Times New Roman" w:eastAsia="Times New Roman" w:hAnsi="Times New Roman" w:cs="Times New Roman"/>
          <w:noProof/>
          <w:sz w:val="26"/>
          <w:szCs w:val="26"/>
          <w:lang w:eastAsia="bg-BG"/>
        </w:rPr>
        <mc:AlternateContent>
          <mc:Choice Requires="wps">
            <w:drawing>
              <wp:inline distT="0" distB="0" distL="0" distR="0" wp14:anchorId="23165258" wp14:editId="2A61CE57">
                <wp:extent cx="2611755" cy="1514475"/>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11755"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7BEA9C" id="Rectangle 19" o:spid="_x0000_s1026" style="width:205.6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" filled="f" stroked="f">
                <o:lock v:ext="edit" aspectratio="t"/>
                <w10:anchorlock/>
              </v:rect>
            </w:pict>
          </mc:Fallback>
        </mc:AlternateContent>
      </w:r>
    </w:p>
    <w:p w14:paraId="72ECFB14"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noProof/>
          <w:sz w:val="26"/>
          <w:szCs w:val="26"/>
          <w:lang w:eastAsia="bg-BG"/>
        </w:rPr>
        <mc:AlternateContent>
          <mc:Choice Requires="wps">
            <w:drawing>
              <wp:inline distT="0" distB="0" distL="0" distR="0" wp14:anchorId="0535A751" wp14:editId="76607B61">
                <wp:extent cx="2662555" cy="1485265"/>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2555" cy="148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07E0B1" id="Rectangle 18" o:spid="_x0000_s1026" style="width:209.65pt;height:1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" filled="f" stroked="f">
                <o:lock v:ext="edit" aspectratio="t"/>
                <w10:anchorlock/>
              </v:rect>
            </w:pict>
          </mc:Fallback>
        </mc:AlternateContent>
      </w:r>
      <w:r w:rsidRPr="006E7029">
        <w:rPr>
          <w:rFonts w:ascii="Times New Roman" w:eastAsia="Times New Roman" w:hAnsi="Times New Roman" w:cs="Times New Roman"/>
          <w:noProof/>
          <w:sz w:val="26"/>
          <w:szCs w:val="26"/>
          <w:lang w:eastAsia="bg-BG"/>
        </w:rPr>
        <mc:AlternateContent>
          <mc:Choice Requires="wps">
            <w:drawing>
              <wp:inline distT="0" distB="0" distL="0" distR="0" wp14:anchorId="6E6A37D7" wp14:editId="7BED19D4">
                <wp:extent cx="2662555" cy="1485265"/>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2555" cy="148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3F41EA" id="Rectangle 17" o:spid="_x0000_s1026" style="width:209.65pt;height:1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" filled="f" stroked="f">
                <o:lock v:ext="edit" aspectratio="t"/>
                <w10:anchorlock/>
              </v:rect>
            </w:pict>
          </mc:Fallback>
        </mc:AlternateContent>
      </w:r>
    </w:p>
    <w:p w14:paraId="08691B11"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w:t>
      </w:r>
    </w:p>
    <w:p w14:paraId="434004C3"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noProof/>
          <w:sz w:val="26"/>
          <w:szCs w:val="26"/>
          <w:lang w:eastAsia="bg-BG"/>
        </w:rPr>
        <w:lastRenderedPageBreak/>
        <mc:AlternateContent>
          <mc:Choice Requires="wps">
            <w:drawing>
              <wp:inline distT="0" distB="0" distL="0" distR="0" wp14:anchorId="5204DB6A" wp14:editId="1F626606">
                <wp:extent cx="2830830" cy="1360805"/>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30830" cy="136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33AE8" id="Rectangle 16" o:spid="_x0000_s1026" style="width:222.9pt;height:10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" filled="f" stroked="f">
                <o:lock v:ext="edit" aspectratio="t"/>
                <w10:anchorlock/>
              </v:rect>
            </w:pict>
          </mc:Fallback>
        </mc:AlternateContent>
      </w:r>
      <w:r w:rsidRPr="006E7029">
        <w:rPr>
          <w:rFonts w:ascii="Times New Roman" w:eastAsia="Times New Roman" w:hAnsi="Times New Roman" w:cs="Times New Roman"/>
          <w:noProof/>
          <w:sz w:val="26"/>
          <w:szCs w:val="26"/>
          <w:lang w:eastAsia="bg-BG"/>
        </w:rPr>
        <mc:AlternateContent>
          <mc:Choice Requires="wps">
            <w:drawing>
              <wp:inline distT="0" distB="0" distL="0" distR="0" wp14:anchorId="1CF0B8F7" wp14:editId="59F4ABD4">
                <wp:extent cx="2465070" cy="139700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65070" cy="139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BEDEB2" id="Rectangle 15" o:spid="_x0000_s1026" style="width:194.1pt;height:1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" filled="f" stroked="f">
                <o:lock v:ext="edit" aspectratio="t"/>
                <w10:anchorlock/>
              </v:rect>
            </w:pict>
          </mc:Fallback>
        </mc:AlternateContent>
      </w:r>
    </w:p>
    <w:p w14:paraId="0A037F6A"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w:t>
      </w:r>
    </w:p>
    <w:p w14:paraId="433BBF6D"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 така и по отношение на броя дни с превишения:</w:t>
      </w:r>
    </w:p>
    <w:p w14:paraId="662BA218"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noProof/>
          <w:sz w:val="26"/>
          <w:szCs w:val="26"/>
          <w:lang w:eastAsia="bg-BG"/>
        </w:rPr>
        <mc:AlternateContent>
          <mc:Choice Requires="wps">
            <w:drawing>
              <wp:inline distT="0" distB="0" distL="0" distR="0" wp14:anchorId="1A70C487" wp14:editId="733020B8">
                <wp:extent cx="2699385" cy="1506855"/>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99385" cy="150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80037B" id="Rectangle 14" o:spid="_x0000_s1026" style="width:212.55pt;height:11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" filled="f" stroked="f">
                <o:lock v:ext="edit" aspectratio="t"/>
                <w10:anchorlock/>
              </v:rect>
            </w:pict>
          </mc:Fallback>
        </mc:AlternateContent>
      </w:r>
      <w:r w:rsidRPr="006E7029">
        <w:rPr>
          <w:rFonts w:ascii="Times New Roman" w:eastAsia="Times New Roman" w:hAnsi="Times New Roman" w:cs="Times New Roman"/>
          <w:noProof/>
          <w:sz w:val="26"/>
          <w:szCs w:val="26"/>
          <w:lang w:eastAsia="bg-BG"/>
        </w:rPr>
        <mc:AlternateContent>
          <mc:Choice Requires="wps">
            <w:drawing>
              <wp:inline distT="0" distB="0" distL="0" distR="0" wp14:anchorId="18641D18" wp14:editId="53BCEB13">
                <wp:extent cx="2809240" cy="1543685"/>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09240" cy="154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4CCBB1" id="Rectangle 13" o:spid="_x0000_s1026" style="width:221.2pt;height:12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" filled="f" stroked="f">
                <o:lock v:ext="edit" aspectratio="t"/>
                <w10:anchorlock/>
              </v:rect>
            </w:pict>
          </mc:Fallback>
        </mc:AlternateContent>
      </w:r>
    </w:p>
    <w:p w14:paraId="32F66955"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noProof/>
          <w:sz w:val="26"/>
          <w:szCs w:val="26"/>
          <w:lang w:eastAsia="bg-BG"/>
        </w:rPr>
        <w:lastRenderedPageBreak/>
        <mc:AlternateContent>
          <mc:Choice Requires="wps">
            <w:drawing>
              <wp:inline distT="0" distB="0" distL="0" distR="0" wp14:anchorId="11930B13" wp14:editId="511CA334">
                <wp:extent cx="2750820" cy="1543685"/>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50820" cy="154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D5FAFC" id="Rectangle 12" o:spid="_x0000_s1026" style="width:216.6pt;height:12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" filled="f" stroked="f">
                <o:lock v:ext="edit" aspectratio="t"/>
                <w10:anchorlock/>
              </v:rect>
            </w:pict>
          </mc:Fallback>
        </mc:AlternateContent>
      </w:r>
      <w:r w:rsidRPr="006E7029">
        <w:rPr>
          <w:rFonts w:ascii="Times New Roman" w:eastAsia="Times New Roman" w:hAnsi="Times New Roman" w:cs="Times New Roman"/>
          <w:noProof/>
          <w:sz w:val="26"/>
          <w:szCs w:val="26"/>
          <w:lang w:eastAsia="bg-BG"/>
        </w:rPr>
        <mc:AlternateContent>
          <mc:Choice Requires="wps">
            <w:drawing>
              <wp:inline distT="0" distB="0" distL="0" distR="0" wp14:anchorId="52ADF0C9" wp14:editId="75FB2243">
                <wp:extent cx="2860040" cy="16383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6004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BA06C8" id="Rectangle 11" o:spid="_x0000_s1026" style="width:225.2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" filled="f" stroked="f">
                <o:lock v:ext="edit" aspectratio="t"/>
                <w10:anchorlock/>
              </v:rect>
            </w:pict>
          </mc:Fallback>
        </mc:AlternateContent>
      </w:r>
    </w:p>
    <w:p w14:paraId="3233A9F6"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w:t>
      </w:r>
    </w:p>
    <w:p w14:paraId="030C122B"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noProof/>
          <w:sz w:val="26"/>
          <w:szCs w:val="26"/>
          <w:lang w:eastAsia="bg-BG"/>
        </w:rPr>
        <mc:AlternateContent>
          <mc:Choice Requires="wps">
            <w:drawing>
              <wp:inline distT="0" distB="0" distL="0" distR="0" wp14:anchorId="3E5E5CFA" wp14:editId="4521A761">
                <wp:extent cx="2787015" cy="1668145"/>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87015" cy="166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0AC3B8" id="Rectangle 10" o:spid="_x0000_s1026" style="width:219.45pt;height:13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" filled="f" stroked="f">
                <o:lock v:ext="edit" aspectratio="t"/>
                <w10:anchorlock/>
              </v:rect>
            </w:pict>
          </mc:Fallback>
        </mc:AlternateContent>
      </w:r>
      <w:r w:rsidRPr="006E7029">
        <w:rPr>
          <w:rFonts w:ascii="Times New Roman" w:eastAsia="Times New Roman" w:hAnsi="Times New Roman" w:cs="Times New Roman"/>
          <w:noProof/>
          <w:sz w:val="26"/>
          <w:szCs w:val="26"/>
          <w:lang w:eastAsia="bg-BG"/>
        </w:rPr>
        <mc:AlternateContent>
          <mc:Choice Requires="wps">
            <w:drawing>
              <wp:inline distT="0" distB="0" distL="0" distR="0" wp14:anchorId="371F15CC" wp14:editId="3E93F99E">
                <wp:extent cx="2838450" cy="155829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38450" cy="155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E36821" id="Rectangle 9" o:spid="_x0000_s1026" style="width:223.5pt;height:1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" filled="f" stroked="f">
                <o:lock v:ext="edit" aspectratio="t"/>
                <w10:anchorlock/>
              </v:rect>
            </w:pict>
          </mc:Fallback>
        </mc:AlternateContent>
      </w:r>
    </w:p>
    <w:p w14:paraId="0121C042"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w:t>
      </w:r>
    </w:p>
    <w:p w14:paraId="06D96625"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w:t>
      </w:r>
    </w:p>
    <w:p w14:paraId="5D304C76"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На следващо място, в програмата за КАВ за 2015-2020 г. са отчетени различните замърсители на въздуха и по-конкретно с ФПЧ10. На база на данни за периода 2011 – 2014 г. са изчислени емисиите ФПЧ10, които се изпускат от организирани източници, като например ТЕЦ или други предприятия (таблица 5.1. на стр. 83-87 от ПКАВ). Според анализа тези източници нямат голям принос </w:t>
      </w:r>
      <w:r w:rsidRPr="006E7029">
        <w:rPr>
          <w:rFonts w:ascii="Times New Roman" w:eastAsia="Times New Roman" w:hAnsi="Times New Roman" w:cs="Times New Roman"/>
          <w:sz w:val="26"/>
          <w:szCs w:val="26"/>
          <w:lang w:eastAsia="bg-BG"/>
        </w:rPr>
        <w:lastRenderedPageBreak/>
        <w:t>за замърсяването на годишна база (ТЕЦ София-Изток като един от най-големите е отговорен за около 11 тона ФПЧ10 годишно). На база на анкетно проучване, каквото е извършено в анализа на ПКАВ 2011-2014г. са изчислени и емисиите ФПЧ10 от сектор транспорт (стр. 87-95). Данните от това проучване са дали възможност за по-конкретен анализ на замърсителите, тъй като са дали информация за възраст на автомобилите, вида гориво, което ползват, както и колко често се шофират от собствениците им. От този анализ става ясно, че от всички главни пътни артерии в София се отделят 1 256,85 тона ФПЧ10 годишно. Битовите източници също са оценени, като на тях се дължат около 2 148,970 тона ФПЧ10 годишно (стр. 96-99 ПКАВ). Емисиите от строителството и от депа и кариери също са остойностени, но е видно, че те не са със съществен принос към замърсяването (стр. 99-100 ПКАВ). Така е остойностен приносът на всеки сектор към замърсяването, като на транспорта се дължат 57 % от ФПЧ10, на битовото горене – 42 %, на промишлените източници – 1 %, а на строителството и на депата и кариерите – под 1 %</w:t>
      </w:r>
      <w:r w:rsidRPr="006E7029">
        <w:rPr>
          <w:rFonts w:ascii="Times New Roman" w:eastAsia="Times New Roman" w:hAnsi="Times New Roman" w:cs="Times New Roman"/>
          <w:sz w:val="26"/>
          <w:szCs w:val="26"/>
          <w:lang w:eastAsia="bg-BG"/>
        </w:rPr>
        <w:footnoteReference w:id="8"/>
      </w:r>
      <w:r w:rsidRPr="006E7029">
        <w:rPr>
          <w:rFonts w:ascii="Times New Roman" w:eastAsia="Times New Roman" w:hAnsi="Times New Roman" w:cs="Times New Roman"/>
          <w:sz w:val="26"/>
          <w:szCs w:val="26"/>
          <w:lang w:eastAsia="bg-BG"/>
        </w:rPr>
        <w:t>[8].</w:t>
      </w:r>
    </w:p>
    <w:p w14:paraId="20F22C55"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На следващо място е оценен приносът на замърсители от други общини, съседни на Столична. Той е остойностен благодарение на данните от пункт Копитото, като според изготвилите ПКАВ 2015-2020 г. външните източници са отговорни за 13,4 μg/m3, добавени към СГК на ФПЧ10 за 2014 г. (стр. 102-107 от ПКАВ 2015-2020).</w:t>
      </w:r>
    </w:p>
    <w:p w14:paraId="059B804A"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След това е анализирана ситуацията с мръсния въздух, за което, идентично на предходната ПКАВ, са отчетени географските и климатичните особености на територията на СО (стр. 108-118 ПКАВ 2015-2020). Така е </w:t>
      </w:r>
      <w:r w:rsidRPr="006E7029">
        <w:rPr>
          <w:rFonts w:ascii="Times New Roman" w:eastAsia="Times New Roman" w:hAnsi="Times New Roman" w:cs="Times New Roman"/>
          <w:b/>
          <w:sz w:val="26"/>
          <w:szCs w:val="26"/>
          <w:lang w:eastAsia="bg-BG"/>
        </w:rPr>
        <w:t>остойностен приносът на отделните сектори към формирането на средногодишната концентрация на ФПЧ10 в отделните пунктове за мониторинг</w:t>
      </w:r>
      <w:r w:rsidRPr="006E7029">
        <w:rPr>
          <w:rFonts w:ascii="Times New Roman" w:eastAsia="Times New Roman" w:hAnsi="Times New Roman" w:cs="Times New Roman"/>
          <w:sz w:val="26"/>
          <w:szCs w:val="26"/>
          <w:lang w:eastAsia="bg-BG"/>
        </w:rPr>
        <w:t xml:space="preserve">. От тях е видно, че, като се изключи фонът, над който СО не може да влияе, се открояват </w:t>
      </w:r>
      <w:r w:rsidRPr="006E7029">
        <w:rPr>
          <w:rFonts w:ascii="Times New Roman" w:eastAsia="Times New Roman" w:hAnsi="Times New Roman" w:cs="Times New Roman"/>
          <w:b/>
          <w:sz w:val="26"/>
          <w:szCs w:val="26"/>
          <w:lang w:eastAsia="bg-BG"/>
        </w:rPr>
        <w:t>двете основни групи замърсители – битовото горене и транспорта</w:t>
      </w:r>
      <w:r w:rsidRPr="006E7029">
        <w:rPr>
          <w:rFonts w:ascii="Times New Roman" w:eastAsia="Times New Roman" w:hAnsi="Times New Roman" w:cs="Times New Roman"/>
          <w:sz w:val="26"/>
          <w:szCs w:val="26"/>
          <w:lang w:eastAsia="bg-BG"/>
        </w:rPr>
        <w:t xml:space="preserve"> (вж. фигурите на стр. 119-121 ПКАВ 2015-2020). Същото се потвърждава и при остойностяване на принос на отделните сектори към максималните стойности за 24-часовата концентрация на ФПЧ10 за отделните пунктове за мониторинг (фигури на стр. 126-127), от които се вижда, че при всички пунктове, освен „Орлов мост” битовото горене има основен принос в замърсяването с ФПЧ10, следвано от транспорта. Такъв е и извода на съставилите ПКАВ 2015-2020 (стр. 128 - 130 ПКАВ). При отчитане на максималните 24-часови стойности обусловени от всички източници, и двата основни сектора транспорт и битово горене, се получават в различни дни, но всички те са през зимния сезон. Ето защо е много вероятно секторът битово горене да е допринесъл в значителна степен за формирането на максималната измерена или изчислена стойност. Видно от тези данни е, че приносът на промишления сектор към постигането на максималните стойности за 24-часовата концентрация на ФПЧ10 за отделните пунктове за мониторинг е около 1 %, т.е. не е значителен.</w:t>
      </w:r>
    </w:p>
    <w:p w14:paraId="39954E55"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lastRenderedPageBreak/>
        <w:t xml:space="preserve">С оглед на това е заключено, че състоянието на атмосферния въздух в град София е резултат, както на физикогеографските характеристики на района (ориентирано от северозапад на югоизток затворено котловинно поле с лошата вентилация), така и на произтичащите от това особености на климата – чести температурни инверсии и свързаните с тях мъгли, безветрие и </w:t>
      </w:r>
      <w:r w:rsidRPr="006E7029">
        <w:rPr>
          <w:rFonts w:ascii="Times New Roman" w:eastAsia="Times New Roman" w:hAnsi="Times New Roman" w:cs="Times New Roman"/>
          <w:b/>
          <w:sz w:val="26"/>
          <w:szCs w:val="26"/>
          <w:lang w:eastAsia="bg-BG"/>
        </w:rPr>
        <w:t>намалени възможности за разсейване на замърсителите поради затопляне предимно на застроените централни части на града</w:t>
      </w:r>
      <w:r w:rsidRPr="006E7029">
        <w:rPr>
          <w:rFonts w:ascii="Times New Roman" w:eastAsia="Times New Roman" w:hAnsi="Times New Roman" w:cs="Times New Roman"/>
          <w:sz w:val="26"/>
          <w:szCs w:val="26"/>
          <w:lang w:eastAsia="bg-BG"/>
        </w:rPr>
        <w:t>. От климата и антропогенните източници на замърсяване (вид, мощност, режима на работа и разположението им) се определя и чистотата на въздуха във въздушния басейн (стр. 138).</w:t>
      </w:r>
    </w:p>
    <w:p w14:paraId="2FEAD63E"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Главният център на София</w:t>
      </w:r>
      <w:r w:rsidRPr="006E7029">
        <w:rPr>
          <w:rFonts w:ascii="Times New Roman" w:eastAsia="Times New Roman" w:hAnsi="Times New Roman" w:cs="Times New Roman"/>
          <w:sz w:val="26"/>
          <w:szCs w:val="26"/>
          <w:lang w:eastAsia="bg-BG"/>
        </w:rPr>
        <w:t xml:space="preserve"> и особено зоните с плътно застрояване и интензивно движение на автомобилния транспорт, като например зоната между пл. „Възраждане”, бул. „Хр. Ботев”, бул. „Сливница”, Сточна гара, пл. „Левски“, Орлов мост, бул. „Евл. Г.”*** и бул. „Хр. Ботев” </w:t>
      </w:r>
      <w:r w:rsidRPr="006E7029">
        <w:rPr>
          <w:rFonts w:ascii="Times New Roman" w:eastAsia="Times New Roman" w:hAnsi="Times New Roman" w:cs="Times New Roman"/>
          <w:b/>
          <w:sz w:val="26"/>
          <w:szCs w:val="26"/>
          <w:lang w:eastAsia="bg-BG"/>
        </w:rPr>
        <w:t>имат най-високо от целия град замърсяване на въздуха, поради силното намаление на скоростта на вятъра</w:t>
      </w:r>
      <w:r w:rsidRPr="006E7029">
        <w:rPr>
          <w:rFonts w:ascii="Times New Roman" w:eastAsia="Times New Roman" w:hAnsi="Times New Roman" w:cs="Times New Roman"/>
          <w:sz w:val="26"/>
          <w:szCs w:val="26"/>
          <w:lang w:eastAsia="bg-BG"/>
        </w:rPr>
        <w:t xml:space="preserve"> (стр. 139).</w:t>
      </w:r>
    </w:p>
    <w:p w14:paraId="5F29C750"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Важна особеност на линейната инфраструктура на София е фактът, че редица големи булеварди, с интензивен трафик, имат направление, съвпадащо или твърде близко до направлението на преобладаващите ветрове ( стр. 140-141)</w:t>
      </w:r>
      <w:r w:rsidRPr="006E7029">
        <w:rPr>
          <w:rFonts w:ascii="Times New Roman" w:eastAsia="Times New Roman" w:hAnsi="Times New Roman" w:cs="Times New Roman"/>
          <w:sz w:val="26"/>
          <w:szCs w:val="26"/>
          <w:lang w:eastAsia="bg-BG"/>
        </w:rPr>
        <w:footnoteReference w:id="9"/>
      </w:r>
      <w:r w:rsidRPr="006E7029">
        <w:rPr>
          <w:rFonts w:ascii="Times New Roman" w:eastAsia="Times New Roman" w:hAnsi="Times New Roman" w:cs="Times New Roman"/>
          <w:sz w:val="26"/>
          <w:szCs w:val="26"/>
          <w:lang w:eastAsia="bg-BG"/>
        </w:rPr>
        <w:t>[9].</w:t>
      </w:r>
    </w:p>
    <w:p w14:paraId="60D02A24"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Ориентацията на пътни трасета по направление еднакво или близко до това на вятъра води до слабо разсейване на емитираните от транспорта замърсители встрани от трасето и натрупването им (повишаване на концентрацията) по посоката на вятъра. Така, при вятър от сектора 270 – 315°, следва да се очакват високи степени на замърсяване в югоизточните квартали на София. За северозападните зони това ще се случва при вятър от сектора 90 - 135°. </w:t>
      </w:r>
      <w:r w:rsidRPr="006E7029">
        <w:rPr>
          <w:rFonts w:ascii="Times New Roman" w:eastAsia="Times New Roman" w:hAnsi="Times New Roman" w:cs="Times New Roman"/>
          <w:b/>
          <w:sz w:val="26"/>
          <w:szCs w:val="26"/>
          <w:lang w:eastAsia="bg-BG"/>
        </w:rPr>
        <w:t xml:space="preserve">От тези изводи става ясно, че градоустройството и планираното урбанизиране на една територия може да има отношение към КАВ. Това обаче </w:t>
      </w:r>
      <w:r w:rsidRPr="006E7029">
        <w:rPr>
          <w:rFonts w:ascii="Times New Roman" w:eastAsia="Times New Roman" w:hAnsi="Times New Roman" w:cs="Times New Roman"/>
          <w:b/>
          <w:sz w:val="26"/>
          <w:szCs w:val="26"/>
          <w:u w:val="single"/>
          <w:lang w:eastAsia="bg-BG"/>
        </w:rPr>
        <w:t>не е оценено</w:t>
      </w:r>
      <w:r w:rsidRPr="006E7029">
        <w:rPr>
          <w:rFonts w:ascii="Times New Roman" w:eastAsia="Times New Roman" w:hAnsi="Times New Roman" w:cs="Times New Roman"/>
          <w:b/>
          <w:sz w:val="26"/>
          <w:szCs w:val="26"/>
          <w:lang w:eastAsia="bg-BG"/>
        </w:rPr>
        <w:t xml:space="preserve"> нито в ПКАВ 2011-2014, нито в ПКАВ 2015-2020</w:t>
      </w:r>
      <w:r w:rsidRPr="006E7029">
        <w:rPr>
          <w:rFonts w:ascii="Times New Roman" w:eastAsia="Times New Roman" w:hAnsi="Times New Roman" w:cs="Times New Roman"/>
          <w:sz w:val="26"/>
          <w:szCs w:val="26"/>
          <w:lang w:eastAsia="bg-BG"/>
        </w:rPr>
        <w:t xml:space="preserve">, съответно не са предложени никакви мерки в тази връзка. </w:t>
      </w:r>
    </w:p>
    <w:p w14:paraId="2CED9E5E"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В Програмата за 2015-2020 г. са посочени възможните мерки, които могат да бъдат предприети, като те се основават на анализа на КАВ за 2011 – 2014 г., на анализа на резултатите от моделирането на КАВ и на анализа на резултатите от изпълнението на плана за действие към програма за управление КАВ на територията на С.О. за периода 2011 – 2014 г. Мерките имат комплексен характер и повечето от тях не са краткосрочни. Ориентирани са към групите източници, с най-голям принос на замърсяване с ФПЧ10. Така са набелязани следните мерки:</w:t>
      </w:r>
    </w:p>
    <w:p w14:paraId="32E13638"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I. </w:t>
      </w:r>
      <w:r w:rsidRPr="006E7029">
        <w:rPr>
          <w:rFonts w:ascii="Times New Roman" w:eastAsia="Times New Roman" w:hAnsi="Times New Roman" w:cs="Times New Roman"/>
          <w:b/>
          <w:bCs/>
          <w:sz w:val="26"/>
          <w:szCs w:val="26"/>
          <w:lang w:eastAsia="bg-BG"/>
        </w:rPr>
        <w:t xml:space="preserve">Мерки за намаляване на емисиите от сектор транспорт </w:t>
      </w:r>
    </w:p>
    <w:p w14:paraId="04E9D36C"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 Намаляване на емисиите от използването на МПС:</w:t>
      </w:r>
    </w:p>
    <w:p w14:paraId="196077E1"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lastRenderedPageBreak/>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ограничаване на употребата на МПС с високи нива на емисии на прах в национален мащаб;</w:t>
      </w:r>
    </w:p>
    <w:p w14:paraId="24E3BB92"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стимулиране на употребата на МПС с ниски нива на емисии на прах в национален мащаб;</w:t>
      </w:r>
    </w:p>
    <w:p w14:paraId="4F9F98CB"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въвеждане на МПС с ниски емисии на прах в масовия транспорт, ограничаване на употребата на индивидуален транспорт в централните части на града;</w:t>
      </w:r>
    </w:p>
    <w:p w14:paraId="38B58BE6"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увеличаване на използването на масовия градски транспорт.</w:t>
      </w:r>
    </w:p>
    <w:p w14:paraId="27C4BC77"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 Намаляване на емисиите, свързани с интензитета на движение.</w:t>
      </w:r>
    </w:p>
    <w:p w14:paraId="417EE6C4"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намаляване на общата интензивност на движение в централните градски части;</w:t>
      </w:r>
    </w:p>
    <w:p w14:paraId="3C67B642"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намаляване участието на товарния транспорт.</w:t>
      </w:r>
    </w:p>
    <w:p w14:paraId="71C7DFA2"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 Намаляване на емисиите, свързани с начина на движение –намаляване промените в скоростта и посоката на движение.</w:t>
      </w:r>
    </w:p>
    <w:p w14:paraId="1BDB4C01"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въвеждане на непрекъснато предимство във времето;</w:t>
      </w:r>
    </w:p>
    <w:p w14:paraId="46FF8978"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въвеждането на циклично предимство -”зелена вълна“;</w:t>
      </w:r>
    </w:p>
    <w:p w14:paraId="5449A8E5"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увеличаване пропускливостта чрез премахване на препятствия;</w:t>
      </w:r>
    </w:p>
    <w:p w14:paraId="28E12D0A"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увеличаване пропускливостта чрез оптимизиране посоките за движение;</w:t>
      </w:r>
    </w:p>
    <w:p w14:paraId="618995EC"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увеличаване на пропускливостта чрез изграждане на кръстовища на две нива;</w:t>
      </w:r>
    </w:p>
    <w:p w14:paraId="76496EE6"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4. Намаляване на емисиите свързани със състоянието на пътното платно</w:t>
      </w:r>
    </w:p>
    <w:p w14:paraId="7A306A88"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подмяна на настилките с такива, които са характеризират с ниска изтриваемост;</w:t>
      </w:r>
    </w:p>
    <w:p w14:paraId="2E73E2B6"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подмяна на настилките с такива, които намаляват емисиите от вторичен унос (подмяна на паважните настилки с асфалтови);</w:t>
      </w:r>
    </w:p>
    <w:p w14:paraId="2ECD2AF9"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премахване на местата в уличното платно с негативна и безотточна форма;</w:t>
      </w:r>
    </w:p>
    <w:p w14:paraId="0FF6578B"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модернизация на уличните настилки чрез изпълнение на ефективни отводнителни системи, изнасящи падналия прах (намаляване на вторичен унос).</w:t>
      </w:r>
    </w:p>
    <w:p w14:paraId="7889351A"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lastRenderedPageBreak/>
        <w:t>5. Намаляване на емисиите, свързани с начина на поддръжка на уличното платно.</w:t>
      </w:r>
    </w:p>
    <w:p w14:paraId="42C71CD5"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своевременно отстраняване на повредите в целостта на настилките;</w:t>
      </w:r>
    </w:p>
    <w:p w14:paraId="6BA9F0EA"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осъществяване на контрол при ремонт на пътното платно да не се създават условия за вторично прахоотнасяне;</w:t>
      </w:r>
    </w:p>
    <w:p w14:paraId="718C4388"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да се спазва технологията за извършване на дейност „Механизирано миене с автоцистерна с маркуч”, като след измиване на уличното платно, същото да бъде почистено от натрупани отпадъци;</w:t>
      </w:r>
    </w:p>
    <w:p w14:paraId="2D07A26E"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увеличаване честотата на миене на уличните платна;</w:t>
      </w:r>
    </w:p>
    <w:p w14:paraId="18EF30B4"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оросяване на улиците през сухи и горещи периоди;</w:t>
      </w:r>
    </w:p>
    <w:p w14:paraId="2B2C1B98"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увеличаване дела на дейност механизирано почистване на уличните платна и пешеходните зони;</w:t>
      </w:r>
    </w:p>
    <w:p w14:paraId="562B6485"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въвеждане на рекултивационни мрежи в близост до пътните платна, които да задържат развиващата се върху тях растителност и да не позволяват вторично замърсяване на пътното платно с общ прах;</w:t>
      </w:r>
    </w:p>
    <w:p w14:paraId="59BC1509"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въвеждане на подходяща организация на движението на превозните средства от градския транспорт, която да осигурява минимален трафик в зоната на основните пътни кръстовища, особено в зоната на Орлов мост;</w:t>
      </w:r>
    </w:p>
    <w:p w14:paraId="1F7FE87E"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bCs/>
          <w:sz w:val="26"/>
          <w:szCs w:val="26"/>
          <w:lang w:eastAsia="bg-BG"/>
        </w:rPr>
        <w:t>II. Мерки за намаляване на емисиите от сектор битово горене:</w:t>
      </w:r>
    </w:p>
    <w:p w14:paraId="0906E4AC"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 Намаляване на емисиите, свързани с вида на използваното гориво:</w:t>
      </w:r>
    </w:p>
    <w:p w14:paraId="687F451E"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стимулиране на използването на природен газ, централизирано тополоснабдяване и ВЕИ за отопление и топла вода с цел увеличаване на броя на домакинствата, използващи тези екологично по-целесъобразни ресурси;</w:t>
      </w:r>
    </w:p>
    <w:p w14:paraId="758B774C"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ограничаване на използването за отопление на твърди горива с ниска топлинна ефективност;</w:t>
      </w:r>
    </w:p>
    <w:p w14:paraId="026C91EE"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разширяване на схемите за енергийно подпомагане чрез предоставяне на качествени горива и за подобряването на енергийните характеристики на сградите;</w:t>
      </w:r>
    </w:p>
    <w:p w14:paraId="1A26F98E"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информационна кампания сред населението за използване на по-качествени горива (по-висока калоричност, по-малко прах) за отопление от домакинствата, както и за употребата на биогорива, печки и котли с висок коефициент на полезно действие.</w:t>
      </w:r>
    </w:p>
    <w:p w14:paraId="644088DD"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w:t>
      </w:r>
    </w:p>
    <w:p w14:paraId="1ACF73AF"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lastRenderedPageBreak/>
        <w:t xml:space="preserve">За идентифицирането на мерките, обаче, </w:t>
      </w:r>
      <w:r w:rsidRPr="006E7029">
        <w:rPr>
          <w:rFonts w:ascii="Times New Roman" w:eastAsia="Times New Roman" w:hAnsi="Times New Roman" w:cs="Times New Roman"/>
          <w:b/>
          <w:sz w:val="26"/>
          <w:szCs w:val="26"/>
          <w:u w:val="single"/>
          <w:lang w:eastAsia="bg-BG"/>
        </w:rPr>
        <w:t>не са направени оценки</w:t>
      </w:r>
      <w:r w:rsidRPr="006E7029">
        <w:rPr>
          <w:rFonts w:ascii="Times New Roman" w:eastAsia="Times New Roman" w:hAnsi="Times New Roman" w:cs="Times New Roman"/>
          <w:sz w:val="26"/>
          <w:szCs w:val="26"/>
          <w:lang w:eastAsia="bg-BG"/>
        </w:rPr>
        <w:t xml:space="preserve"> на вече изпълнените от общината дейности – допринесли ли са и евентуално с колко за намаляването на концентрацията на ФПЧ10 в атмосферния въздух. В приложение № 1 към ПКАВ общината е отчела дейностите, които са извършени през периода в изпълнение на предходната програма. Отново обаче липса оценка на тези мерки. Опит за оценка на такава мярка е направено по отношение на Северната скоростна тангента, за която е отчетено, че след пускането ѝ в експлоатация замърсяването е изнесено от жилищните райони на СО и така концентрациите на ФПЧ 10 са намалели с 10 % (стр. 160-163 ПКАВ 2015-2020).</w:t>
      </w:r>
    </w:p>
    <w:p w14:paraId="2395BB8B"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След идентифицирането на мерките е направена прогноза, че тези в сектор транспорт ще доведат до намаление с 10 % от мерки по вътрешно-кварталните улици; с още 30 % намаляване на емисиите на ФПЧ10 от транспорт по натоварените булеварди и с още 10 % намаляване на емисиите на ФПЧ10 поради мерки касаещи използване на твърди горива – дърва и въглища за отопление (стр. 163 ПКАВ).</w:t>
      </w:r>
    </w:p>
    <w:p w14:paraId="42489B76"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Така е направена и оценка на очакваното подобрение на КАВ до края на 2020 г. В нея е посочено, че за постигане на значимо подобряване на качеството на атмосферния въздух в С.О. и удовлетворяване на определените норми могат да се направят следните </w:t>
      </w:r>
      <w:r w:rsidRPr="006E7029">
        <w:rPr>
          <w:rFonts w:ascii="Times New Roman" w:eastAsia="Times New Roman" w:hAnsi="Times New Roman" w:cs="Times New Roman"/>
          <w:b/>
          <w:sz w:val="26"/>
          <w:szCs w:val="26"/>
          <w:lang w:eastAsia="bg-BG"/>
        </w:rPr>
        <w:t>препоръки</w:t>
      </w:r>
      <w:r w:rsidRPr="006E7029">
        <w:rPr>
          <w:rFonts w:ascii="Times New Roman" w:eastAsia="Times New Roman" w:hAnsi="Times New Roman" w:cs="Times New Roman"/>
          <w:sz w:val="26"/>
          <w:szCs w:val="26"/>
          <w:lang w:eastAsia="bg-BG"/>
        </w:rPr>
        <w:t>:</w:t>
      </w:r>
    </w:p>
    <w:p w14:paraId="7680E125"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провеждане на политики за намаляване на употребяваните за отопление твърди горива, насърчаване на населението да санира жилищата и да използва алтернативни източници на енергия;</w:t>
      </w:r>
    </w:p>
    <w:p w14:paraId="494A3C21"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оптимална организация на транспортната схема в столицата с цел намаляване на трафика през централната част;</w:t>
      </w:r>
    </w:p>
    <w:p w14:paraId="3FF1A936"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намаляване на задръстванията посредством изграждане на кръстовища с две нива на движение;</w:t>
      </w:r>
    </w:p>
    <w:p w14:paraId="34F553AF"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цялостно изграждане на транспортния ринг около града, което да отклони напълно транзитния трафик и да осигури удобни и предпочитани връзки между кварталите на Столицата;</w:t>
      </w:r>
    </w:p>
    <w:p w14:paraId="42983CF6"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намаляване на емисиите на ФПЧ от основните сектори в такава степен, че да се постигне добро качество на въздуха, въпреки сериозния принос на външни източници на замърсяване.</w:t>
      </w:r>
    </w:p>
    <w:p w14:paraId="656781C8"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Конкретно по сектори замърсители целите, които СО си е поставила с ПКАВ е:</w:t>
      </w:r>
    </w:p>
    <w:p w14:paraId="4EEABC62"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емисиите от сектор битово горене да се намалят най-малко с 30 % спрямо 2016 година;</w:t>
      </w:r>
    </w:p>
    <w:p w14:paraId="1E49D691"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емисиите от вътрешно-кварталния транспорт да се понижат с 40 %, което може да се постигне с подобряване на състоянието на пътните настилки и поддържане на чистотата на улици, тротоари, паркинги и др.</w:t>
      </w:r>
    </w:p>
    <w:p w14:paraId="11B93FC9"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 xml:space="preserve">емисиите от линейните източници на прахови частици (основни пътни артерии в града) да бъдат намалени с 40 %, което може да се постигне с изграждането на транспортен ринг около града и подобряване на пътните връзки </w:t>
      </w:r>
      <w:r w:rsidRPr="006E7029">
        <w:rPr>
          <w:rFonts w:ascii="Times New Roman" w:eastAsia="Times New Roman" w:hAnsi="Times New Roman" w:cs="Times New Roman"/>
          <w:sz w:val="26"/>
          <w:szCs w:val="26"/>
          <w:lang w:eastAsia="bg-BG"/>
        </w:rPr>
        <w:lastRenderedPageBreak/>
        <w:t>на отделните квартали с него, за да бъде предпочитан маршрут на придвижване пред преминаването през централната част на града.(стр. 176-177 ПКАВ)</w:t>
      </w:r>
    </w:p>
    <w:p w14:paraId="0AD0C3F6"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След прилагане на мерките по програмата очакваното намаление в секторите транспорт и битово горене е съответно с 40 % и с 30%. (стр. 177 ПКАВ)</w:t>
      </w:r>
    </w:p>
    <w:p w14:paraId="05FA61DA"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i/>
          <w:noProof/>
          <w:sz w:val="26"/>
          <w:szCs w:val="26"/>
          <w:lang w:eastAsia="bg-BG"/>
        </w:rPr>
        <mc:AlternateContent>
          <mc:Choice Requires="wps">
            <w:drawing>
              <wp:inline distT="0" distB="0" distL="0" distR="0" wp14:anchorId="4DDBF951" wp14:editId="0AF866E1">
                <wp:extent cx="3379470" cy="2055495"/>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79470" cy="205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7ED86D" id="Rectangle 8" o:spid="_x0000_s1026" style="width:266.1pt;height:16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" filled="f" stroked="f">
                <o:lock v:ext="edit" aspectratio="t"/>
                <w10:anchorlock/>
              </v:rect>
            </w:pict>
          </mc:Fallback>
        </mc:AlternateContent>
      </w:r>
    </w:p>
    <w:p w14:paraId="7188A57C"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w:t>
      </w:r>
    </w:p>
    <w:p w14:paraId="22417637"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В резултат на реализацията на дългосрочните мерки се очаква намаляването на общата емисия на ФПЧ10 от </w:t>
      </w:r>
      <w:r w:rsidRPr="006E7029">
        <w:rPr>
          <w:rFonts w:ascii="Times New Roman" w:eastAsia="Times New Roman" w:hAnsi="Times New Roman" w:cs="Times New Roman"/>
          <w:b/>
          <w:sz w:val="26"/>
          <w:szCs w:val="26"/>
          <w:lang w:eastAsia="bg-BG"/>
        </w:rPr>
        <w:t>линейни източници</w:t>
      </w:r>
      <w:r w:rsidRPr="006E7029">
        <w:rPr>
          <w:rFonts w:ascii="Times New Roman" w:eastAsia="Times New Roman" w:hAnsi="Times New Roman" w:cs="Times New Roman"/>
          <w:sz w:val="26"/>
          <w:szCs w:val="26"/>
          <w:lang w:eastAsia="bg-BG"/>
        </w:rPr>
        <w:t xml:space="preserve"> да е около 40 % (таблица 8.12, стр. 177-179 ПКАВ). Намаляването на общата емисия на ФПЧ10 от площни източници на транспорта се очаква да е около 40 % и е в резултат на прогнозирано намаление на емисиите след реализация на дългосрочните мерки. (таблица 8.13, стр. 179-181 ПКАВ). Намаляването на общата емисия на ФПЧ10 от площни източници на </w:t>
      </w:r>
      <w:r w:rsidRPr="006E7029">
        <w:rPr>
          <w:rFonts w:ascii="Times New Roman" w:eastAsia="Times New Roman" w:hAnsi="Times New Roman" w:cs="Times New Roman"/>
          <w:b/>
          <w:sz w:val="26"/>
          <w:szCs w:val="26"/>
          <w:lang w:eastAsia="bg-BG"/>
        </w:rPr>
        <w:t>битовото горене</w:t>
      </w:r>
      <w:r w:rsidRPr="006E7029">
        <w:rPr>
          <w:rFonts w:ascii="Times New Roman" w:eastAsia="Times New Roman" w:hAnsi="Times New Roman" w:cs="Times New Roman"/>
          <w:sz w:val="26"/>
          <w:szCs w:val="26"/>
          <w:lang w:eastAsia="bg-BG"/>
        </w:rPr>
        <w:t xml:space="preserve"> е около 30 % и е в резултат на прогнозирано намаление на емисиите след реализация на дългосрочните мерки (поетапна газификация) (таблица 8.14, стр. 181- 182 ПКАВ).</w:t>
      </w:r>
    </w:p>
    <w:p w14:paraId="4460F2AC"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На основата на предвиденото по-горе намаление на емисиите на ФПЧ, е реализирано прогнозно моделиране на качеството на атмосферния въздух в С.О. за 2020 година.</w:t>
      </w:r>
      <w:r w:rsidRPr="006E7029">
        <w:rPr>
          <w:rFonts w:ascii="Times New Roman" w:eastAsia="Times New Roman" w:hAnsi="Times New Roman" w:cs="Times New Roman"/>
          <w:color w:val="000000"/>
          <w:sz w:val="26"/>
          <w:szCs w:val="26"/>
          <w:lang w:eastAsia="bg-BG"/>
        </w:rPr>
        <w:t xml:space="preserve"> </w:t>
      </w:r>
      <w:r w:rsidRPr="006E7029">
        <w:rPr>
          <w:rFonts w:ascii="Times New Roman" w:eastAsia="Times New Roman" w:hAnsi="Times New Roman" w:cs="Times New Roman"/>
          <w:sz w:val="26"/>
          <w:szCs w:val="26"/>
          <w:lang w:eastAsia="bg-BG"/>
        </w:rPr>
        <w:t>Получените в таблица 8.15 резултати показват, че за 2020 година замърсяването на въздуха в С.О. по отношение на СГК на ФПЧ10 ще бъде в нормата, въпреки въздействието на външните източници (стр. 183-184 ПКАВ).</w:t>
      </w:r>
    </w:p>
    <w:p w14:paraId="564A9064"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w:t>
      </w:r>
    </w:p>
    <w:p w14:paraId="0592395A"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i/>
          <w:noProof/>
          <w:sz w:val="26"/>
          <w:szCs w:val="26"/>
          <w:lang w:eastAsia="bg-BG"/>
        </w:rPr>
        <mc:AlternateContent>
          <mc:Choice Requires="wps">
            <w:drawing>
              <wp:inline distT="0" distB="0" distL="0" distR="0" wp14:anchorId="768F8008" wp14:editId="7A2F98E1">
                <wp:extent cx="4279265" cy="147066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79265" cy="147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0D71F1" id="Rectangle 7" o:spid="_x0000_s1026" style="width:336.95pt;height:1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" filled="f" stroked="f">
                <o:lock v:ext="edit" aspectratio="t"/>
                <w10:anchorlock/>
              </v:rect>
            </w:pict>
          </mc:Fallback>
        </mc:AlternateContent>
      </w:r>
    </w:p>
    <w:p w14:paraId="55AEF02F"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i/>
          <w:noProof/>
          <w:sz w:val="26"/>
          <w:szCs w:val="26"/>
          <w:lang w:eastAsia="bg-BG"/>
        </w:rPr>
        <w:lastRenderedPageBreak/>
        <mc:AlternateContent>
          <mc:Choice Requires="wps">
            <w:drawing>
              <wp:inline distT="0" distB="0" distL="0" distR="0" wp14:anchorId="0F08F830" wp14:editId="6625F412">
                <wp:extent cx="4323080" cy="68770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23080"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D326B5" id="Rectangle 6" o:spid="_x0000_s1026" style="width:340.4pt;height:5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" filled="f" stroked="f">
                <o:lock v:ext="edit" aspectratio="t"/>
                <w10:anchorlock/>
              </v:rect>
            </w:pict>
          </mc:Fallback>
        </mc:AlternateContent>
      </w:r>
    </w:p>
    <w:p w14:paraId="334127A5"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i/>
          <w:sz w:val="26"/>
          <w:szCs w:val="26"/>
          <w:lang w:eastAsia="bg-BG"/>
        </w:rPr>
        <w:t> </w:t>
      </w:r>
    </w:p>
    <w:p w14:paraId="659AC659"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sz w:val="26"/>
          <w:szCs w:val="26"/>
          <w:lang w:eastAsia="bg-BG"/>
        </w:rPr>
        <w:t xml:space="preserve">След това в ПКАВ е посочено, че в резултат на изпълнението на предвидените мерки за намаляване на емисиите на ФПЧ10, както и според изготвената моделна оценка на разпространението на този замърсител в приземния атмосферен слой, към 2020 г. се очаква концентрациите на ФПЧ10 да са под СГН и да удовлетворяват изискванията на нормативната уредба и по отношение на СДН </w:t>
      </w:r>
      <w:r w:rsidRPr="006E7029">
        <w:rPr>
          <w:rFonts w:ascii="Times New Roman" w:eastAsia="Times New Roman" w:hAnsi="Times New Roman" w:cs="Times New Roman"/>
          <w:sz w:val="26"/>
          <w:szCs w:val="26"/>
          <w:lang w:eastAsia="bg-BG"/>
        </w:rPr>
        <w:t>(стр. 190-191 ПКАВ).</w:t>
      </w:r>
    </w:p>
    <w:p w14:paraId="7DB82343"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От отговора на въпрос № 6 от заключението на вещите лица (стр. 94 от експертизата) се установява, че С.О. е реализирала една от средносрочните мерки за намаляване на емисиите на фини прахови частици от битовото отопление и отопление на обществени сгради, със срок за изпълнение 2018 - 2019 г. с информационно образователен характер - „Тестово въвеждане на сензори за измерване на КАВ в рамките на одобрен проект по Програма за транснационално сътрудничество „Балкани - Средиземно море“ (2014 - 2020)“. С Решение №СОА18-РД93-154 от дата 14.08.2018 г. е открита процедура по реда на ЗОП с предмет: „Проектиране, доставка, инсталация и пускане в експлоатация на пилотна система за следене на качеството на атмосферния въздух на територията на С.О.“ и е сключен договор №СОА19-ДГ55- 203/27.03.2019г. с изпълнител „Телелинк Бизнес Сървисис” ЕАД. В резултат на изпълнението на дейностите по договора са монтирани всичките </w:t>
      </w:r>
      <w:r w:rsidRPr="006E7029">
        <w:rPr>
          <w:rFonts w:ascii="Times New Roman" w:eastAsia="Times New Roman" w:hAnsi="Times New Roman" w:cs="Times New Roman"/>
          <w:b/>
          <w:sz w:val="26"/>
          <w:szCs w:val="26"/>
          <w:lang w:eastAsia="bg-BG"/>
        </w:rPr>
        <w:t>22 сензорни станции</w:t>
      </w:r>
      <w:r w:rsidRPr="006E7029">
        <w:rPr>
          <w:rFonts w:ascii="Times New Roman" w:eastAsia="Times New Roman" w:hAnsi="Times New Roman" w:cs="Times New Roman"/>
          <w:sz w:val="26"/>
          <w:szCs w:val="26"/>
          <w:lang w:eastAsia="bg-BG"/>
        </w:rPr>
        <w:t>, с което е приключило изпълнението на дейност 2 от договора: „Доставка и инсталация на система за следене/наблюдение - 22 бр. измервателни станции.”. Към датата на заключението се изпълнява дейност 3 от договора: „Изграждане и внедряване на система за наблюдение”.</w:t>
      </w:r>
    </w:p>
    <w:p w14:paraId="1C2DC6DD"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Освен това на 01.02.2018 г. е въведена в експлоатация </w:t>
      </w:r>
      <w:r w:rsidRPr="006E7029">
        <w:rPr>
          <w:rFonts w:ascii="Times New Roman" w:eastAsia="Times New Roman" w:hAnsi="Times New Roman" w:cs="Times New Roman"/>
          <w:b/>
          <w:sz w:val="26"/>
          <w:szCs w:val="26"/>
          <w:lang w:eastAsia="bg-BG"/>
        </w:rPr>
        <w:t>Система за ранно предупреждение (СРП).</w:t>
      </w:r>
      <w:r w:rsidRPr="006E7029">
        <w:rPr>
          <w:rFonts w:ascii="Times New Roman" w:eastAsia="Times New Roman" w:hAnsi="Times New Roman" w:cs="Times New Roman"/>
          <w:sz w:val="26"/>
          <w:szCs w:val="26"/>
          <w:lang w:eastAsia="bg-BG"/>
        </w:rPr>
        <w:t xml:space="preserve"> Чрез нея се прави специализирана прогноза за състоянието на атмосферата (в частност по отношение на потенциала за замърсяване с ФПЧ). Резултатите от прогнозата на СРП се обновяват два пъти в денонощието - около 11:55 ч. и 23:55 ч. След получаване на резултатите, те автоматично и незабавно се изпращат на сървър на С.О. и се визуализират на сайта ѝ.</w:t>
      </w:r>
    </w:p>
    <w:p w14:paraId="2332DA23"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Една от мерките, които СО е реализирала по ПКАВ 2015-2020 г. е „Осигуряване на разширена публичност на данните за качество на атмосферния въздух в реално време“. Същата е посочена със срок за изпълнение до края на 2017 г. Видно от отчета за м. август 2017 г. (л. 748 - л. 769, том IV), към този момент ответникът е имал единствено разработено задание за надграждане на информационна система за КАВ. След това по тази мярка СО е осигурила предоставянето на информация за „Прогноза за очаквания потенциал на </w:t>
      </w:r>
      <w:r w:rsidRPr="006E7029">
        <w:rPr>
          <w:rFonts w:ascii="Times New Roman" w:eastAsia="Times New Roman" w:hAnsi="Times New Roman" w:cs="Times New Roman"/>
          <w:sz w:val="26"/>
          <w:szCs w:val="26"/>
          <w:lang w:eastAsia="bg-BG"/>
        </w:rPr>
        <w:lastRenderedPageBreak/>
        <w:t xml:space="preserve">атмосферата за замърсяване следващите 2 дни”, както и мерките които СО предприема за дните с очаквано превишение на ФПЧ на сайта </w:t>
      </w:r>
      <w:hyperlink r:id="rId6" w:history="1">
        <w:r w:rsidRPr="006E7029">
          <w:rPr>
            <w:rFonts w:ascii="Times New Roman" w:eastAsia="Times New Roman" w:hAnsi="Times New Roman" w:cs="Times New Roman"/>
            <w:sz w:val="26"/>
            <w:szCs w:val="26"/>
            <w:lang w:eastAsia="bg-BG"/>
          </w:rPr>
          <w:t>https://www.sofia.bg/prognosis-fpch10</w:t>
        </w:r>
      </w:hyperlink>
      <w:r w:rsidRPr="006E7029">
        <w:rPr>
          <w:rFonts w:ascii="Times New Roman" w:eastAsia="Times New Roman" w:hAnsi="Times New Roman" w:cs="Times New Roman"/>
          <w:sz w:val="26"/>
          <w:szCs w:val="26"/>
          <w:lang w:eastAsia="bg-BG"/>
        </w:rPr>
        <w:t xml:space="preserve">. Това е било изпълнено към края на 2017 г. </w:t>
      </w:r>
    </w:p>
    <w:p w14:paraId="70E73FFC"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Видно от отчета на СО за изпълнените през 2018 г. мерки по ПКАВ 2015-2020 г.</w:t>
      </w:r>
      <w:r w:rsidRPr="006E7029">
        <w:rPr>
          <w:rFonts w:ascii="Times New Roman" w:eastAsia="Times New Roman" w:hAnsi="Times New Roman" w:cs="Times New Roman"/>
          <w:sz w:val="26"/>
          <w:szCs w:val="26"/>
          <w:lang w:eastAsia="bg-BG"/>
        </w:rPr>
        <w:footnoteReference w:id="10"/>
      </w:r>
      <w:r w:rsidRPr="006E7029">
        <w:rPr>
          <w:rFonts w:ascii="Times New Roman" w:eastAsia="Times New Roman" w:hAnsi="Times New Roman" w:cs="Times New Roman"/>
          <w:sz w:val="26"/>
          <w:szCs w:val="26"/>
          <w:lang w:eastAsia="bg-BG"/>
        </w:rPr>
        <w:t>[10] ответникът е осигурил предоставянето на информация за качеството на атмосферния въздух чрез:</w:t>
      </w:r>
    </w:p>
    <w:p w14:paraId="728EAD7D"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26"/>
          <w:szCs w:val="26"/>
          <w:lang w:eastAsia="bg-BG"/>
        </w:rPr>
        <w:tab/>
        <w:t xml:space="preserve">„Екобюлетин” на сайта </w:t>
      </w:r>
      <w:hyperlink r:id="rId7" w:history="1">
        <w:r w:rsidRPr="006E7029">
          <w:rPr>
            <w:rFonts w:ascii="Times New Roman" w:eastAsia="Times New Roman" w:hAnsi="Times New Roman" w:cs="Times New Roman"/>
            <w:sz w:val="26"/>
            <w:szCs w:val="26"/>
            <w:lang w:eastAsia="bg-BG"/>
          </w:rPr>
          <w:t>https://www.sofia.bg/web/tourism-in-sofia/ecobulletin</w:t>
        </w:r>
      </w:hyperlink>
      <w:r w:rsidRPr="006E7029">
        <w:rPr>
          <w:rFonts w:ascii="Times New Roman" w:eastAsia="Times New Roman" w:hAnsi="Times New Roman" w:cs="Times New Roman"/>
          <w:sz w:val="26"/>
          <w:szCs w:val="26"/>
          <w:lang w:eastAsia="bg-BG"/>
        </w:rPr>
        <w:t xml:space="preserve">. </w:t>
      </w:r>
    </w:p>
    <w:p w14:paraId="66A299DB"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26"/>
          <w:szCs w:val="26"/>
          <w:lang w:eastAsia="bg-BG"/>
        </w:rPr>
        <w:tab/>
        <w:t xml:space="preserve">самостоятелен микросайт </w:t>
      </w:r>
      <w:hyperlink r:id="rId8" w:history="1">
        <w:r w:rsidRPr="006E7029">
          <w:rPr>
            <w:rFonts w:ascii="Times New Roman" w:eastAsia="Times New Roman" w:hAnsi="Times New Roman" w:cs="Times New Roman"/>
            <w:sz w:val="26"/>
            <w:szCs w:val="26"/>
            <w:lang w:eastAsia="bg-BG"/>
          </w:rPr>
          <w:t>https://air.sofia.bg/</w:t>
        </w:r>
      </w:hyperlink>
      <w:r w:rsidRPr="006E7029">
        <w:rPr>
          <w:rFonts w:ascii="Times New Roman" w:eastAsia="Times New Roman" w:hAnsi="Times New Roman" w:cs="Times New Roman"/>
          <w:sz w:val="26"/>
          <w:szCs w:val="26"/>
          <w:lang w:eastAsia="bg-BG"/>
        </w:rPr>
        <w:t xml:space="preserve">, на който е събрана цялата информация от всички официални източници, свързана с качеството на въздуха в София за улеснение на заинтересованите лица. Д. до сайта, се осъществява и от главната страница на СО, рубриката „Актуално за въздуха”- </w:t>
      </w:r>
      <w:hyperlink r:id="rId9" w:history="1">
        <w:r w:rsidRPr="006E7029">
          <w:rPr>
            <w:rFonts w:ascii="Times New Roman" w:eastAsia="Times New Roman" w:hAnsi="Times New Roman" w:cs="Times New Roman"/>
            <w:sz w:val="26"/>
            <w:szCs w:val="26"/>
            <w:lang w:eastAsia="bg-BG"/>
          </w:rPr>
          <w:t>https://www.sofia.bg/</w:t>
        </w:r>
      </w:hyperlink>
      <w:r w:rsidRPr="006E7029">
        <w:rPr>
          <w:rFonts w:ascii="Times New Roman" w:eastAsia="Times New Roman" w:hAnsi="Times New Roman" w:cs="Times New Roman"/>
          <w:sz w:val="26"/>
          <w:szCs w:val="26"/>
          <w:lang w:eastAsia="bg-BG"/>
        </w:rPr>
        <w:t xml:space="preserve"> </w:t>
      </w:r>
    </w:p>
    <w:p w14:paraId="06F553BC"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26"/>
          <w:szCs w:val="26"/>
          <w:lang w:eastAsia="bg-BG"/>
        </w:rPr>
        <w:tab/>
        <w:t xml:space="preserve"> оповестяване чрез горецитираните линкове на предприетите от С.О. извънредни, краткосрочни мерки.</w:t>
      </w:r>
    </w:p>
    <w:p w14:paraId="0C99F95D"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26"/>
          <w:szCs w:val="26"/>
          <w:lang w:eastAsia="bg-BG"/>
        </w:rPr>
        <w:tab/>
        <w:t xml:space="preserve">на електронната странница на СО, в раздел „Въздух” и раздел „Екобюлетин” е добавена връзка (линк) към „Системата за предоставяне на информация на обществеността за качеството на атмосферния въздух в реално време (ИАОС)”. </w:t>
      </w:r>
      <w:hyperlink r:id="rId10" w:history="1">
        <w:r w:rsidRPr="006E7029">
          <w:rPr>
            <w:rFonts w:ascii="Times New Roman" w:eastAsia="Times New Roman" w:hAnsi="Times New Roman" w:cs="Times New Roman"/>
            <w:sz w:val="26"/>
            <w:szCs w:val="26"/>
            <w:lang w:eastAsia="bg-BG"/>
          </w:rPr>
          <w:t>http://eea.government.bg/kav/</w:t>
        </w:r>
      </w:hyperlink>
      <w:r w:rsidRPr="006E7029">
        <w:rPr>
          <w:rFonts w:ascii="Times New Roman" w:eastAsia="Times New Roman" w:hAnsi="Times New Roman" w:cs="Times New Roman"/>
          <w:sz w:val="26"/>
          <w:szCs w:val="26"/>
          <w:lang w:eastAsia="bg-BG"/>
        </w:rPr>
        <w:t xml:space="preserve"> </w:t>
      </w:r>
    </w:p>
    <w:p w14:paraId="0A0022C1"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След този период СО е започнала да разработва платформа за визуализиране на данните от 22-те сензорните станции на територията ѝ, поставени по проект AIRTHINGS (вж. отговора на 6-ти въпрос от заключението на вещите лица, л. 1817-1826, том VIII).</w:t>
      </w:r>
    </w:p>
    <w:p w14:paraId="424201E8"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През периода на действие на ПКАВ 2015-2020 г., С.О. е поддържала автоматизирана информационна система за информиране на населението на общината за КАВ в реално време, чрез две информационни табла за информиране на населението за качеството на атмосферния въздух (КАВ), намиращи се на пресечката на ул. „Московска” и ул. „Г.С. Раковски” и на бул. „Евлоги Г.” и „Орлов мост”. Данните на тези табла постъпват от АИС на ИАОС разположени на територията на СО. </w:t>
      </w:r>
      <w:r w:rsidRPr="006E7029">
        <w:rPr>
          <w:rFonts w:ascii="Times New Roman" w:eastAsia="Times New Roman" w:hAnsi="Times New Roman" w:cs="Times New Roman"/>
          <w:b/>
          <w:sz w:val="26"/>
          <w:szCs w:val="26"/>
          <w:lang w:eastAsia="bg-BG"/>
        </w:rPr>
        <w:t>Системата е „отворена” т.е. да няма ограничение за броя на информационното табло, на които се изобразява информацията,</w:t>
      </w:r>
      <w:r w:rsidRPr="006E7029">
        <w:rPr>
          <w:rFonts w:ascii="Times New Roman" w:eastAsia="Times New Roman" w:hAnsi="Times New Roman" w:cs="Times New Roman"/>
          <w:sz w:val="26"/>
          <w:szCs w:val="26"/>
          <w:lang w:eastAsia="bg-BG"/>
        </w:rPr>
        <w:t xml:space="preserve"> т.е. могат </w:t>
      </w:r>
      <w:r w:rsidRPr="006E7029">
        <w:rPr>
          <w:rFonts w:ascii="Times New Roman" w:eastAsia="Times New Roman" w:hAnsi="Times New Roman" w:cs="Times New Roman"/>
          <w:sz w:val="26"/>
          <w:szCs w:val="26"/>
          <w:lang w:eastAsia="bg-BG"/>
        </w:rPr>
        <w:lastRenderedPageBreak/>
        <w:t>да се поставят екрани за информиране на населението в различни части на града при условие, че е осигурена постоянна връзка със сървъра за данни. Отделно информацията се оповестява и на електронната страница на общината. (вж. отговора на въпрос 6 от заключението на вещите лица, стр. 106-107 от заключението).</w:t>
      </w:r>
    </w:p>
    <w:p w14:paraId="794FF92B"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В периода от средата на 2017 г. до началото на 2018 г.,  С.О. е изпратила писма до МТСП и МОСВ. С тях общината е предложила мерки на национално ниво за подобрение КАВ, на национално ниво да се разработи програма за подмяна на неефективните отоплителни системи в домакинствата, както и предоставяне на горива с по-ниски емисионни характеристики за енергийно подпомагане на социално слаби групи (вж. писмата, л. 857-861, том IV). Освен това, СО е разпратила до компетентните министри свое становище относно изменение и допълнение на нормативните актове във връзка с въвеждането на изисквания за извършване на технически преглед и поставяне на стикер за екологична категория „Евро“, както и за предоставянето на правомощия на общинските съвети за ограничаване на движението на моторните превозни средства на териториите на общините, неотговарящи на определена екологична категория „Евро“ (вж. становището и предложенията за изменение и допълнение на НА, л. 863-891, том IV).</w:t>
      </w:r>
    </w:p>
    <w:p w14:paraId="0C16E94D"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На 25.01.2018 г., СОС е взел решение за приемане на Механизъм с оперативни мерки за обособяване на зони с ниски емисии на вредни вещества, чрез ограничаване на движението на MПC на територията на С.О., в случай на прогноза за висока степен на замърсяване на атмосферния въздух (л. 819-825, том IV). Съгласно този механизъм мерките, които СО предприема, са такива с постоянен характер и такива свързани с прилагане на ограничения при прогноза за превишение на средно-денонощните норми (СДН) на фини прахови частици (</w:t>
      </w:r>
      <w:r w:rsidRPr="006E7029">
        <w:rPr>
          <w:rFonts w:ascii="Times New Roman" w:eastAsia="Times New Roman" w:hAnsi="Times New Roman" w:cs="Times New Roman"/>
          <w:b/>
          <w:sz w:val="26"/>
          <w:szCs w:val="26"/>
          <w:lang w:eastAsia="bg-BG"/>
        </w:rPr>
        <w:t>ФПЧ10, като за ФПЧ 2.5 няма предвидени мерки</w:t>
      </w:r>
      <w:r w:rsidRPr="006E7029">
        <w:rPr>
          <w:rFonts w:ascii="Times New Roman" w:eastAsia="Times New Roman" w:hAnsi="Times New Roman" w:cs="Times New Roman"/>
          <w:sz w:val="26"/>
          <w:szCs w:val="26"/>
          <w:lang w:eastAsia="bg-BG"/>
        </w:rPr>
        <w:t xml:space="preserve">), съгласно действащата към момента законодателна рамка или при реализиране на превишения. Последните мерки са разделени на такива при прогнози до 50 μg/m3, от 51 μg/m3 до 100 μg/m3, от 101 до 150 μg/m3, от 151 до 200 μg/m3 и над 200 μg/m3. Мерките при всяка прогноза се допълват, като основните, които се предприемат при прогноза или реализирано превишение от 51 μg/m3 до 100 μg/m3 в поне два пункта за измерване, са : </w:t>
      </w:r>
    </w:p>
    <w:p w14:paraId="6600DA0E"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a) СО предприема призив към гражданите да не използват лични МПС, а обществен транспорт ;</w:t>
      </w:r>
    </w:p>
    <w:p w14:paraId="49BA35EF"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b)</w:t>
      </w:r>
      <w:r w:rsidRPr="006E7029">
        <w:rPr>
          <w:rFonts w:ascii="Times New Roman" w:eastAsia="Times New Roman" w:hAnsi="Times New Roman" w:cs="Times New Roman"/>
          <w:sz w:val="26"/>
          <w:szCs w:val="26"/>
          <w:lang w:eastAsia="bg-BG"/>
        </w:rPr>
        <w:tab/>
        <w:t xml:space="preserve">СО предприема призив към гражданите, използващи твърдо гориво за битово отопление, за преминаване, при възможност, към алтернативно отопление </w:t>
      </w:r>
    </w:p>
    <w:p w14:paraId="07B3EC6B"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c)</w:t>
      </w:r>
      <w:r w:rsidRPr="006E7029">
        <w:rPr>
          <w:rFonts w:ascii="Times New Roman" w:eastAsia="Times New Roman" w:hAnsi="Times New Roman" w:cs="Times New Roman"/>
          <w:sz w:val="26"/>
          <w:szCs w:val="26"/>
          <w:lang w:eastAsia="bg-BG"/>
        </w:rPr>
        <w:tab/>
        <w:t>СО предприема оросяване и допълнително машинно метени и миене, когато атмосферните условия позволяват.</w:t>
      </w:r>
    </w:p>
    <w:p w14:paraId="1C816924"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lastRenderedPageBreak/>
        <w:t>При превишение от 101 до 150 μg/m3 на поне две градски автоматични измервателни станции за два последователни дни е предвидено още да се правят извънредни проверки от органите на КАТ върху МПС за установяване на несъответствие по чл. 10 (1) т. 10 от Правилника за прилагане на Закона за движение по пътищата и от РИОСВ и Столичен инспекторат на пунктове вторични суровини и автосервизи за нерегламентирано изгаряне на отпадъци.</w:t>
      </w:r>
    </w:p>
    <w:p w14:paraId="2BAB3A42"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При превишение от 151 до 200 μg/m3 е предвидена допълнителна мярка – разрешаване на паркиране на автомобили по одобрена схема в крайните десни ленти на основни входни пътни артерии, довеждащи да основни спирки на обществения транспорт</w:t>
      </w:r>
    </w:p>
    <w:p w14:paraId="62E6C7F2"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При </w:t>
      </w:r>
      <w:r w:rsidRPr="006E7029">
        <w:rPr>
          <w:rFonts w:ascii="Times New Roman" w:eastAsia="Times New Roman" w:hAnsi="Times New Roman" w:cs="Times New Roman"/>
          <w:b/>
          <w:sz w:val="26"/>
          <w:szCs w:val="26"/>
          <w:lang w:eastAsia="bg-BG"/>
        </w:rPr>
        <w:t>прогноза</w:t>
      </w:r>
      <w:r w:rsidRPr="006E7029">
        <w:rPr>
          <w:rFonts w:ascii="Times New Roman" w:eastAsia="Times New Roman" w:hAnsi="Times New Roman" w:cs="Times New Roman"/>
          <w:sz w:val="26"/>
          <w:szCs w:val="26"/>
          <w:lang w:eastAsia="bg-BG"/>
        </w:rPr>
        <w:t xml:space="preserve"> за превишение </w:t>
      </w:r>
      <w:r w:rsidRPr="006E7029">
        <w:rPr>
          <w:rFonts w:ascii="Times New Roman" w:eastAsia="Times New Roman" w:hAnsi="Times New Roman" w:cs="Times New Roman"/>
          <w:b/>
          <w:sz w:val="26"/>
          <w:szCs w:val="26"/>
          <w:lang w:eastAsia="bg-BG"/>
        </w:rPr>
        <w:t>над 200 μg/m3,</w:t>
      </w:r>
      <w:r w:rsidRPr="006E7029">
        <w:rPr>
          <w:rFonts w:ascii="Times New Roman" w:eastAsia="Times New Roman" w:hAnsi="Times New Roman" w:cs="Times New Roman"/>
          <w:sz w:val="26"/>
          <w:szCs w:val="26"/>
          <w:lang w:eastAsia="bg-BG"/>
        </w:rPr>
        <w:t xml:space="preserve"> измерено </w:t>
      </w:r>
      <w:r w:rsidRPr="006E7029">
        <w:rPr>
          <w:rFonts w:ascii="Times New Roman" w:eastAsia="Times New Roman" w:hAnsi="Times New Roman" w:cs="Times New Roman"/>
          <w:b/>
          <w:sz w:val="26"/>
          <w:szCs w:val="26"/>
          <w:lang w:eastAsia="bg-BG"/>
        </w:rPr>
        <w:t>два</w:t>
      </w:r>
      <w:r w:rsidRPr="006E7029">
        <w:rPr>
          <w:rFonts w:ascii="Times New Roman" w:eastAsia="Times New Roman" w:hAnsi="Times New Roman" w:cs="Times New Roman"/>
          <w:sz w:val="26"/>
          <w:szCs w:val="26"/>
          <w:lang w:eastAsia="bg-BG"/>
        </w:rPr>
        <w:t xml:space="preserve"> </w:t>
      </w:r>
      <w:r w:rsidRPr="006E7029">
        <w:rPr>
          <w:rFonts w:ascii="Times New Roman" w:eastAsia="Times New Roman" w:hAnsi="Times New Roman" w:cs="Times New Roman"/>
          <w:b/>
          <w:sz w:val="26"/>
          <w:szCs w:val="26"/>
          <w:lang w:eastAsia="bg-BG"/>
        </w:rPr>
        <w:t>последователни дни в поне 2 АИС или в поне 4 АИС за един ден</w:t>
      </w:r>
      <w:r w:rsidRPr="006E7029">
        <w:rPr>
          <w:rFonts w:ascii="Times New Roman" w:eastAsia="Times New Roman" w:hAnsi="Times New Roman" w:cs="Times New Roman"/>
          <w:sz w:val="26"/>
          <w:szCs w:val="26"/>
          <w:lang w:eastAsia="bg-BG"/>
        </w:rPr>
        <w:t xml:space="preserve">, при действащата към момента на приемане на механизма нормативна база, е предвидено допълнително забрана за паркиране в основни улици и/ или паркинги от зоните за платено паркиране или части от тях и/или затваряне на определени карета от улици на територията на СО, освен за живущите в тях, служебни автомобили или МПС със специален режим. </w:t>
      </w:r>
      <w:r w:rsidRPr="006E7029">
        <w:rPr>
          <w:rFonts w:ascii="Times New Roman" w:eastAsia="Times New Roman" w:hAnsi="Times New Roman" w:cs="Times New Roman"/>
          <w:b/>
          <w:sz w:val="26"/>
          <w:szCs w:val="26"/>
          <w:lang w:eastAsia="bg-BG"/>
        </w:rPr>
        <w:t>При вече реализирано</w:t>
      </w:r>
      <w:r w:rsidRPr="006E7029">
        <w:rPr>
          <w:rFonts w:ascii="Times New Roman" w:eastAsia="Times New Roman" w:hAnsi="Times New Roman" w:cs="Times New Roman"/>
          <w:sz w:val="26"/>
          <w:szCs w:val="26"/>
          <w:lang w:eastAsia="bg-BG"/>
        </w:rPr>
        <w:t xml:space="preserve"> </w:t>
      </w:r>
      <w:r w:rsidRPr="006E7029">
        <w:rPr>
          <w:rFonts w:ascii="Times New Roman" w:eastAsia="Times New Roman" w:hAnsi="Times New Roman" w:cs="Times New Roman"/>
          <w:b/>
          <w:sz w:val="26"/>
          <w:szCs w:val="26"/>
          <w:lang w:eastAsia="bg-BG"/>
        </w:rPr>
        <w:t>такова превишение</w:t>
      </w:r>
      <w:r w:rsidRPr="006E7029">
        <w:rPr>
          <w:rFonts w:ascii="Times New Roman" w:eastAsia="Times New Roman" w:hAnsi="Times New Roman" w:cs="Times New Roman"/>
          <w:sz w:val="26"/>
          <w:szCs w:val="26"/>
          <w:lang w:eastAsia="bg-BG"/>
        </w:rPr>
        <w:t xml:space="preserve"> е предвидено още въвеждане на еднодневна абонаментна карта за всички линии на обществения градски транспорт на територията на С.О. на цена 1 лев - т.нар. „зелен билет”. При евентуална промяна на нормативната база е предвидена допълнителни мерки:</w:t>
      </w:r>
    </w:p>
    <w:p w14:paraId="4A91842D"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h) забрана за движение на МПС от 08 до 20 часа в зона Център;</w:t>
      </w:r>
    </w:p>
    <w:p w14:paraId="4B889674"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i) Забрана за влизане на всички МПС в карето. ограничено от: бул. Т. Александров, бул. Княз Дондуков, бул. „В.Левски, бул. „Патриарх Евтимий”, бул. „Хр. Ботев, бул. Т.Александров, с изключения на граничните улици и булеварди;</w:t>
      </w:r>
    </w:p>
    <w:p w14:paraId="5200AD64"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j) Разширяване забраната за движение на МПС;</w:t>
      </w:r>
    </w:p>
    <w:p w14:paraId="7F08B994"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к) Въвеждане на плаващо работно време в общинската администрация стъпаловиден график с цел намаляване на трафика в пиковите часове;</w:t>
      </w:r>
    </w:p>
    <w:p w14:paraId="0CC46452"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I) Пълна забрана за движение на МПС и безплатен градски транспорт за територията на цяла София.</w:t>
      </w:r>
      <w:r w:rsidRPr="006E7029">
        <w:rPr>
          <w:rFonts w:ascii="Times New Roman" w:eastAsia="Times New Roman" w:hAnsi="Times New Roman" w:cs="Times New Roman"/>
          <w:sz w:val="26"/>
          <w:szCs w:val="26"/>
          <w:lang w:eastAsia="bg-BG"/>
        </w:rPr>
        <w:tab/>
      </w:r>
    </w:p>
    <w:p w14:paraId="65495383"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Мерките за ограничаване движението на превозни средства не се отнасят за електромобили, хибридни автомобили, превозни средства, съответстващи на европейските екологични стандарти Евро 5 и Евро 6. превозни средства, съответстващи на европейските екологични стандарти Евро 5 и Евро 6, обслужващи търговските обекти, МПС със специален режим и превозни средства от редовните линии на градския транспорт и комуналните услуги на СО, както и МПС на живущите в зоните.</w:t>
      </w:r>
    </w:p>
    <w:p w14:paraId="4915AB7F"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lastRenderedPageBreak/>
        <w:t>От отчета на СО за изпълнените през 2018 г. мерки по ПКАВ 2015-2020 г.</w:t>
      </w:r>
      <w:r w:rsidRPr="006E7029">
        <w:rPr>
          <w:rFonts w:ascii="Times New Roman" w:eastAsia="Times New Roman" w:hAnsi="Times New Roman" w:cs="Times New Roman"/>
          <w:sz w:val="26"/>
          <w:szCs w:val="26"/>
          <w:lang w:eastAsia="bg-BG"/>
        </w:rPr>
        <w:footnoteReference w:id="11"/>
      </w:r>
      <w:r w:rsidRPr="006E7029">
        <w:rPr>
          <w:rFonts w:ascii="Times New Roman" w:eastAsia="Times New Roman" w:hAnsi="Times New Roman" w:cs="Times New Roman"/>
          <w:sz w:val="26"/>
          <w:szCs w:val="26"/>
          <w:lang w:eastAsia="bg-BG"/>
        </w:rPr>
        <w:t>[11] се установи още, че през тази година два пъти е бил въведен зелен билет „зелен билет“ -  на 26.01.2018 г. и на 04.12.2018 г.</w:t>
      </w:r>
    </w:p>
    <w:p w14:paraId="5F60F7FC"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С Решение № 523 по Протокол № 80/25.07.2019 г. на СОС е прието допълнение на ПКАВ (ДПКАВ) 2015-2020 г.</w:t>
      </w:r>
      <w:r w:rsidRPr="006E7029">
        <w:rPr>
          <w:rFonts w:ascii="Times New Roman" w:eastAsia="Times New Roman" w:hAnsi="Times New Roman" w:cs="Times New Roman"/>
          <w:sz w:val="26"/>
          <w:szCs w:val="26"/>
          <w:lang w:eastAsia="bg-BG"/>
        </w:rPr>
        <w:footnoteReference w:id="12"/>
      </w:r>
      <w:r w:rsidRPr="006E7029">
        <w:rPr>
          <w:rFonts w:ascii="Times New Roman" w:eastAsia="Times New Roman" w:hAnsi="Times New Roman" w:cs="Times New Roman"/>
          <w:sz w:val="26"/>
          <w:szCs w:val="26"/>
          <w:lang w:eastAsia="bg-BG"/>
        </w:rPr>
        <w:t xml:space="preserve">[12]. То касае </w:t>
      </w:r>
      <w:r w:rsidRPr="006E7029">
        <w:rPr>
          <w:rFonts w:ascii="Times New Roman" w:eastAsia="Times New Roman" w:hAnsi="Times New Roman" w:cs="Times New Roman"/>
          <w:b/>
          <w:sz w:val="26"/>
          <w:szCs w:val="26"/>
          <w:lang w:eastAsia="bg-BG"/>
        </w:rPr>
        <w:t>ФПЧ 2,5 и полициклични ароматни въглеводороди</w:t>
      </w:r>
      <w:r w:rsidRPr="006E7029">
        <w:rPr>
          <w:rFonts w:ascii="Times New Roman" w:eastAsia="Times New Roman" w:hAnsi="Times New Roman" w:cs="Times New Roman"/>
          <w:sz w:val="26"/>
          <w:szCs w:val="26"/>
          <w:lang w:eastAsia="bg-BG"/>
        </w:rPr>
        <w:t xml:space="preserve"> (ПАВ). С него за първи път са набелязани конкретни мерки по отношение на тези замърсители и за първи път са анализирани данните от пунктовете за мониторинг на концентрациите на ФПЧ2,5. Според програмата обаче всички мерки, насочени към намаляване на емисиите на ФПЧ10, водят и до намаляване на емисиите на ФПЧ2,5 и ПАВ. Това следвало от фракцията ФПЧ2,5, която представлявала част от фракцията ФПЧ10 (т. 7.1. от ДПКАВ, стр. 44 от нея).</w:t>
      </w:r>
    </w:p>
    <w:p w14:paraId="26165803"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В допълнението към ПКАВ е направен анализ на замърсяването с ФПЧ2,5. Мониторинг на този замърсител се извършва в две АИС – Копитото и Хиподрума. Следва да се отбележи, че пункт Копитото е на около 800 м. по-висока надморска височина от пункт Хиподрума. Поради това този пункт по-скоро измерва фоновото замърсяване и преноса на ФПЧ от съседни на София райони. За периода 2013-2017 г. се забелязва трайното намаляване на стойността на СГК на ФПЧ2,5 от 13.17 до 6.54 </w:t>
      </w:r>
      <w:r w:rsidRPr="006E7029">
        <w:rPr>
          <w:rFonts w:ascii="Times New Roman" w:eastAsia="Times New Roman" w:hAnsi="Times New Roman" w:cs="Times New Roman"/>
          <w:i/>
          <w:iCs/>
          <w:sz w:val="26"/>
          <w:szCs w:val="26"/>
          <w:lang w:eastAsia="bg-BG"/>
        </w:rPr>
        <w:t xml:space="preserve">μg/m3. </w:t>
      </w:r>
      <w:r w:rsidRPr="006E7029">
        <w:rPr>
          <w:rFonts w:ascii="Times New Roman" w:eastAsia="Times New Roman" w:hAnsi="Times New Roman" w:cs="Times New Roman"/>
          <w:sz w:val="26"/>
          <w:szCs w:val="26"/>
          <w:lang w:eastAsia="bg-BG"/>
        </w:rPr>
        <w:t>Въпреки това СГК в пункт „Копитото“ през 2017 година представлява 26.2 % от действащата и 32.7 % от бъдещата (2020 г.) средногодишна норма</w:t>
      </w:r>
      <w:r w:rsidRPr="006E7029">
        <w:rPr>
          <w:rFonts w:ascii="Times New Roman" w:eastAsia="Times New Roman" w:hAnsi="Times New Roman" w:cs="Times New Roman"/>
          <w:sz w:val="26"/>
          <w:szCs w:val="26"/>
          <w:lang w:eastAsia="bg-BG"/>
        </w:rPr>
        <w:footnoteReference w:id="13"/>
      </w:r>
      <w:r w:rsidRPr="006E7029">
        <w:rPr>
          <w:rFonts w:ascii="Times New Roman" w:eastAsia="Times New Roman" w:hAnsi="Times New Roman" w:cs="Times New Roman"/>
          <w:sz w:val="26"/>
          <w:szCs w:val="26"/>
          <w:lang w:eastAsia="bg-BG"/>
        </w:rPr>
        <w:t>[13]. Същевременно, след непрекъснато постепенно понижаване до 2016 година на СГК на ФПЧ2,5 в пункт за мониторинг „Хиподрума“, за 2017 година СГК нараства отново с 22.5 % спрямо 2016 година</w:t>
      </w:r>
      <w:r w:rsidRPr="006E7029">
        <w:rPr>
          <w:rFonts w:ascii="Times New Roman" w:eastAsia="Times New Roman" w:hAnsi="Times New Roman" w:cs="Times New Roman"/>
          <w:sz w:val="26"/>
          <w:szCs w:val="26"/>
          <w:lang w:eastAsia="bg-BG"/>
        </w:rPr>
        <w:footnoteReference w:id="14"/>
      </w:r>
      <w:r w:rsidRPr="006E7029">
        <w:rPr>
          <w:rFonts w:ascii="Times New Roman" w:eastAsia="Times New Roman" w:hAnsi="Times New Roman" w:cs="Times New Roman"/>
          <w:sz w:val="26"/>
          <w:szCs w:val="26"/>
          <w:lang w:eastAsia="bg-BG"/>
        </w:rPr>
        <w:t>[14] (стр. 10-11 от Допълнението на ПКАВ). Както се посочи, това е при постоянно намаляващо фоново замърсяване, т.е. при наличие на увеличено замърсяване от източници на територията на общината.</w:t>
      </w:r>
    </w:p>
    <w:p w14:paraId="423B4049"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В допълнението към ПКАВ е посочено, че както и за ФПЧ10, така и за ФПЧ2,5 основни източници на емисии могат да се приемат изгарянето на твърди </w:t>
      </w:r>
      <w:r w:rsidRPr="006E7029">
        <w:rPr>
          <w:rFonts w:ascii="Times New Roman" w:eastAsia="Times New Roman" w:hAnsi="Times New Roman" w:cs="Times New Roman"/>
          <w:sz w:val="26"/>
          <w:szCs w:val="26"/>
          <w:lang w:eastAsia="bg-BG"/>
        </w:rPr>
        <w:lastRenderedPageBreak/>
        <w:t xml:space="preserve">горива за битово отопление и автомобилният транспорт. В София и в други големи градове в България отоплението през зимата посредством изгаряне на дърва и въглища все още представлява широко разпространена практика. От друга страна не само нарастването на броя на регистрираните автомобили (голяма част от тях – дизелови), но и сериозната им възраст са сериозна предпоставка за увеличаване на емисиите на фини прахови частици, включително ФПЧ2,5. Все пак </w:t>
      </w:r>
      <w:r w:rsidRPr="006E7029">
        <w:rPr>
          <w:rFonts w:ascii="Times New Roman" w:eastAsia="Times New Roman" w:hAnsi="Times New Roman" w:cs="Times New Roman"/>
          <w:b/>
          <w:sz w:val="26"/>
          <w:szCs w:val="26"/>
          <w:lang w:eastAsia="bg-BG"/>
        </w:rPr>
        <w:t>сезонният характер на изменение на концентрацията на ФПЧ2,5 с голяма вероятност се дължи на битовото горене</w:t>
      </w:r>
      <w:r w:rsidRPr="006E7029">
        <w:rPr>
          <w:rFonts w:ascii="Times New Roman" w:eastAsia="Times New Roman" w:hAnsi="Times New Roman" w:cs="Times New Roman"/>
          <w:sz w:val="26"/>
          <w:szCs w:val="26"/>
          <w:lang w:eastAsia="bg-BG"/>
        </w:rPr>
        <w:t>.</w:t>
      </w:r>
    </w:p>
    <w:p w14:paraId="761DF826"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В ДПКАВ емисиите на ФПЧ2,5 за 2017 от автомобилен транспорт (площни източници) са оценени на 1 151,68 тона на година, а емисиите от линейни източници (отново автомобили) – 879,42 тона на година (таблици 5.2 и 5.3, стр. 30-32 от ДПКАВ). Битовото горене от друга страна допринася с 1 856,111 тона на година (таблица 5.4, стр. 33 ДПКАВ). Според анализа в програмата, приносът на останалите източници е минимален</w:t>
      </w:r>
      <w:r w:rsidRPr="006E7029">
        <w:rPr>
          <w:rFonts w:ascii="Times New Roman" w:eastAsia="Times New Roman" w:hAnsi="Times New Roman" w:cs="Times New Roman"/>
          <w:sz w:val="26"/>
          <w:szCs w:val="26"/>
          <w:lang w:eastAsia="bg-BG"/>
        </w:rPr>
        <w:footnoteReference w:id="15"/>
      </w:r>
      <w:r w:rsidRPr="006E7029">
        <w:rPr>
          <w:rFonts w:ascii="Times New Roman" w:eastAsia="Times New Roman" w:hAnsi="Times New Roman" w:cs="Times New Roman"/>
          <w:sz w:val="26"/>
          <w:szCs w:val="26"/>
          <w:lang w:eastAsia="bg-BG"/>
        </w:rPr>
        <w:t>[15]. При добавяне на фоновото замърсяване ситуацията не се променя – основните източници остават битово горене (27 %) и транспорт (50 %), но фоновото замърсяване има значителна роля при формирането на СГК – около 22 %</w:t>
      </w:r>
      <w:r w:rsidRPr="006E7029">
        <w:rPr>
          <w:rFonts w:ascii="Times New Roman" w:eastAsia="Times New Roman" w:hAnsi="Times New Roman" w:cs="Times New Roman"/>
          <w:sz w:val="26"/>
          <w:szCs w:val="26"/>
          <w:lang w:eastAsia="bg-BG"/>
        </w:rPr>
        <w:footnoteReference w:id="16"/>
      </w:r>
      <w:r w:rsidRPr="006E7029">
        <w:rPr>
          <w:rFonts w:ascii="Times New Roman" w:eastAsia="Times New Roman" w:hAnsi="Times New Roman" w:cs="Times New Roman"/>
          <w:sz w:val="26"/>
          <w:szCs w:val="26"/>
          <w:lang w:eastAsia="bg-BG"/>
        </w:rPr>
        <w:t xml:space="preserve">[16]. </w:t>
      </w:r>
      <w:r w:rsidRPr="006E7029">
        <w:rPr>
          <w:rFonts w:ascii="Times New Roman" w:eastAsia="Times New Roman" w:hAnsi="Times New Roman" w:cs="Times New Roman"/>
          <w:b/>
          <w:sz w:val="26"/>
          <w:szCs w:val="26"/>
          <w:lang w:eastAsia="bg-BG"/>
        </w:rPr>
        <w:t>Предвид това, че битовото горене има сезонен характер (около 5 месеца в годината), неговият принос към СГК на ФПЧ2,5 реално е с още по-голяма тежест</w:t>
      </w:r>
      <w:r w:rsidRPr="006E7029">
        <w:rPr>
          <w:rFonts w:ascii="Times New Roman" w:eastAsia="Times New Roman" w:hAnsi="Times New Roman" w:cs="Times New Roman"/>
          <w:sz w:val="26"/>
          <w:szCs w:val="26"/>
          <w:lang w:eastAsia="bg-BG"/>
        </w:rPr>
        <w:t>. Мерките за подобряване състоянието на атмосферния въздух са насочени към двата сектора – транспорт и битово горене, с което се цели до 2020 г. да се постигне СГК на ФПЧ2,5 под 20 μg/m3. В резултат на мерките се очаква значително намаление от 2 031,10 тона на година емитирани ФПЧ2,5 от сектор транспорт през 2017 те да намалеят до 795,90 тона на година, а от сектор битово горене – от 1 856,00 тона на година до 515 тона на година (стр. 49 ДПКАВ).</w:t>
      </w:r>
    </w:p>
    <w:p w14:paraId="76C5BC84"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На същото заседание на СОС от 25.07.2019 г. е приет и нов Механизъм с оперативни мерки за обособяване на зони с ниски емисии на вредни вещества на територията на СО</w:t>
      </w:r>
      <w:r w:rsidRPr="006E7029">
        <w:rPr>
          <w:rFonts w:ascii="Times New Roman" w:eastAsia="Times New Roman" w:hAnsi="Times New Roman" w:cs="Times New Roman"/>
          <w:b/>
          <w:sz w:val="26"/>
          <w:szCs w:val="26"/>
          <w:lang w:eastAsia="bg-BG"/>
        </w:rPr>
        <w:footnoteReference w:id="17"/>
      </w:r>
      <w:r w:rsidRPr="006E7029">
        <w:rPr>
          <w:rFonts w:ascii="Times New Roman" w:eastAsia="Times New Roman" w:hAnsi="Times New Roman" w:cs="Times New Roman"/>
          <w:b/>
          <w:sz w:val="26"/>
          <w:szCs w:val="26"/>
          <w:lang w:eastAsia="bg-BG"/>
        </w:rPr>
        <w:t>[17]</w:t>
      </w:r>
      <w:r w:rsidRPr="006E7029">
        <w:rPr>
          <w:rFonts w:ascii="Times New Roman" w:eastAsia="Times New Roman" w:hAnsi="Times New Roman" w:cs="Times New Roman"/>
          <w:sz w:val="26"/>
          <w:szCs w:val="26"/>
          <w:lang w:eastAsia="bg-BG"/>
        </w:rPr>
        <w:t xml:space="preserve">. Този механизъм използва мерките от предходния, приет през м.януари 2018 г., като предвижда, че при прогноза за превишение или при реализиране на превишения на СДН на ФПЧ10 от 51 до 150 μg/m3 на </w:t>
      </w:r>
      <w:r w:rsidRPr="006E7029">
        <w:rPr>
          <w:rFonts w:ascii="Times New Roman" w:eastAsia="Times New Roman" w:hAnsi="Times New Roman" w:cs="Times New Roman"/>
          <w:b/>
          <w:sz w:val="26"/>
          <w:szCs w:val="26"/>
          <w:lang w:eastAsia="bg-BG"/>
        </w:rPr>
        <w:t>поне две</w:t>
      </w:r>
      <w:r w:rsidRPr="006E7029">
        <w:rPr>
          <w:rFonts w:ascii="Times New Roman" w:eastAsia="Times New Roman" w:hAnsi="Times New Roman" w:cs="Times New Roman"/>
          <w:sz w:val="26"/>
          <w:szCs w:val="26"/>
          <w:lang w:eastAsia="bg-BG"/>
        </w:rPr>
        <w:t xml:space="preserve"> градски АИС </w:t>
      </w:r>
      <w:r w:rsidRPr="006E7029">
        <w:rPr>
          <w:rFonts w:ascii="Times New Roman" w:eastAsia="Times New Roman" w:hAnsi="Times New Roman" w:cs="Times New Roman"/>
          <w:b/>
          <w:sz w:val="26"/>
          <w:szCs w:val="26"/>
          <w:lang w:eastAsia="bg-BG"/>
        </w:rPr>
        <w:t>за един ден</w:t>
      </w:r>
      <w:r w:rsidRPr="006E7029">
        <w:rPr>
          <w:rFonts w:ascii="Times New Roman" w:eastAsia="Times New Roman" w:hAnsi="Times New Roman" w:cs="Times New Roman"/>
          <w:sz w:val="26"/>
          <w:szCs w:val="26"/>
          <w:lang w:eastAsia="bg-BG"/>
        </w:rPr>
        <w:t>:</w:t>
      </w:r>
    </w:p>
    <w:p w14:paraId="1ADE17C1"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a) СО предприема призив към гражданите да не използват лични МПС, а обществен транспорт ;</w:t>
      </w:r>
    </w:p>
    <w:p w14:paraId="55420E12"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lastRenderedPageBreak/>
        <w:t>b)</w:t>
      </w:r>
      <w:r w:rsidRPr="006E7029">
        <w:rPr>
          <w:rFonts w:ascii="Times New Roman" w:eastAsia="Times New Roman" w:hAnsi="Times New Roman" w:cs="Times New Roman"/>
          <w:sz w:val="26"/>
          <w:szCs w:val="26"/>
          <w:lang w:eastAsia="bg-BG"/>
        </w:rPr>
        <w:tab/>
        <w:t xml:space="preserve">СО предприема призив към гражданите, използващи твърдо гориво за битово отопление, за преминаване, при възможност, към алтернативно отопление </w:t>
      </w:r>
    </w:p>
    <w:p w14:paraId="6222A2E7"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c)</w:t>
      </w:r>
      <w:r w:rsidRPr="006E7029">
        <w:rPr>
          <w:rFonts w:ascii="Times New Roman" w:eastAsia="Times New Roman" w:hAnsi="Times New Roman" w:cs="Times New Roman"/>
          <w:sz w:val="26"/>
          <w:szCs w:val="26"/>
          <w:lang w:eastAsia="bg-BG"/>
        </w:rPr>
        <w:tab/>
        <w:t>СО предприема оросяване и допълнително машинно метени и миене, когато атмосферните условия позволяват.</w:t>
      </w:r>
    </w:p>
    <w:p w14:paraId="65D05401"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d) Столичен инспекторат предприема извънредни проверки за контрол на промишлени, транспортни и битови източници за замърсяване с прахови частици</w:t>
      </w:r>
    </w:p>
    <w:p w14:paraId="04338D46"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e) Столичен инспекторат и дирекция „Общински строителен контрол” предприемат проверки на строителни обекти, генериращи емисии;</w:t>
      </w:r>
    </w:p>
    <w:p w14:paraId="48BF60EA"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При прогноза за превишение или при реализиране на превишения на СДН на ФПЧ10 от 151 до 200 μg/m3, освен посочените мерки е предвидено да се създаде организация за безплатно паркиране в буферните паркинги на метрото. Предвидено е също, че при прогноза за превишение на СДН на ФПЧ10 </w:t>
      </w:r>
      <w:r w:rsidRPr="006E7029">
        <w:rPr>
          <w:rFonts w:ascii="Times New Roman" w:eastAsia="Times New Roman" w:hAnsi="Times New Roman" w:cs="Times New Roman"/>
          <w:b/>
          <w:sz w:val="26"/>
          <w:szCs w:val="26"/>
          <w:lang w:eastAsia="bg-BG"/>
        </w:rPr>
        <w:t>над 200 μg/m3</w:t>
      </w:r>
      <w:r w:rsidRPr="006E7029">
        <w:rPr>
          <w:rFonts w:ascii="Times New Roman" w:eastAsia="Times New Roman" w:hAnsi="Times New Roman" w:cs="Times New Roman"/>
          <w:sz w:val="26"/>
          <w:szCs w:val="26"/>
          <w:lang w:eastAsia="bg-BG"/>
        </w:rPr>
        <w:t xml:space="preserve"> ще се забранява паркирането в основни улици и/или паркинги от зоните за платено паркиране или части от тях и/или затваряне на определени карета от улици от територията на СО, освен за живущите в тях, служебни автомобили и МПС със специален режим. Ако такава прогноза се реализира и отчетеното замърсяване е </w:t>
      </w:r>
      <w:r w:rsidRPr="006E7029">
        <w:rPr>
          <w:rFonts w:ascii="Times New Roman" w:eastAsia="Times New Roman" w:hAnsi="Times New Roman" w:cs="Times New Roman"/>
          <w:b/>
          <w:sz w:val="26"/>
          <w:szCs w:val="26"/>
          <w:lang w:eastAsia="bg-BG"/>
        </w:rPr>
        <w:t>над 200 μg/m3 в поне две градски АИС за един ден</w:t>
      </w:r>
      <w:r w:rsidRPr="006E7029">
        <w:rPr>
          <w:rFonts w:ascii="Times New Roman" w:eastAsia="Times New Roman" w:hAnsi="Times New Roman" w:cs="Times New Roman"/>
          <w:sz w:val="26"/>
          <w:szCs w:val="26"/>
          <w:lang w:eastAsia="bg-BG"/>
        </w:rPr>
        <w:t xml:space="preserve"> е предвидено въвеждането на „Зелен билет”. Такъв период е имало през м.декември 2019 г.</w:t>
      </w:r>
      <w:r w:rsidRPr="006E7029">
        <w:rPr>
          <w:rFonts w:ascii="Times New Roman" w:eastAsia="Times New Roman" w:hAnsi="Times New Roman" w:cs="Times New Roman"/>
          <w:sz w:val="26"/>
          <w:szCs w:val="26"/>
          <w:lang w:eastAsia="bg-BG"/>
        </w:rPr>
        <w:footnoteReference w:id="18"/>
      </w:r>
      <w:r w:rsidRPr="006E7029">
        <w:rPr>
          <w:rFonts w:ascii="Times New Roman" w:eastAsia="Times New Roman" w:hAnsi="Times New Roman" w:cs="Times New Roman"/>
          <w:sz w:val="26"/>
          <w:szCs w:val="26"/>
          <w:lang w:eastAsia="bg-BG"/>
        </w:rPr>
        <w:t>[18], когато, видно от информационния портал на СО са приложени мерки от посочения механизъм (</w:t>
      </w:r>
      <w:hyperlink r:id="rId11" w:history="1">
        <w:r w:rsidRPr="006E7029">
          <w:rPr>
            <w:rFonts w:ascii="Times New Roman" w:eastAsia="Times New Roman" w:hAnsi="Times New Roman" w:cs="Times New Roman"/>
            <w:sz w:val="26"/>
            <w:szCs w:val="26"/>
            <w:lang w:eastAsia="bg-BG"/>
          </w:rPr>
          <w:t>https://www.sofia.bg/en/news/-/asset_publisher/1ZlMReQfODHE/content/id/6873991</w:t>
        </w:r>
      </w:hyperlink>
      <w:r w:rsidRPr="006E7029">
        <w:rPr>
          <w:rFonts w:ascii="Times New Roman" w:eastAsia="Times New Roman" w:hAnsi="Times New Roman" w:cs="Times New Roman"/>
          <w:sz w:val="26"/>
          <w:szCs w:val="26"/>
          <w:lang w:eastAsia="bg-BG"/>
        </w:rPr>
        <w:t xml:space="preserve"> ). Въпреки това </w:t>
      </w:r>
      <w:r w:rsidRPr="006E7029">
        <w:rPr>
          <w:rFonts w:ascii="Times New Roman" w:eastAsia="Times New Roman" w:hAnsi="Times New Roman" w:cs="Times New Roman"/>
          <w:b/>
          <w:sz w:val="26"/>
          <w:szCs w:val="26"/>
          <w:lang w:eastAsia="bg-BG"/>
        </w:rPr>
        <w:t>не се установи да е прилагана мярката „затваряне на определени карета от улици”</w:t>
      </w:r>
      <w:r w:rsidRPr="006E7029">
        <w:rPr>
          <w:rFonts w:ascii="Times New Roman" w:eastAsia="Times New Roman" w:hAnsi="Times New Roman" w:cs="Times New Roman"/>
          <w:sz w:val="26"/>
          <w:szCs w:val="26"/>
          <w:lang w:eastAsia="bg-BG"/>
        </w:rPr>
        <w:t>.</w:t>
      </w:r>
    </w:p>
    <w:p w14:paraId="70F5CA78"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От приетите по делото писма (л. 1042-1045, том V) се установява, че за периода от 2014 г. до 18.05.2017 г. са разкрити 63 нови спирки на градския транспорт, а 14 са били изместени. В този период </w:t>
      </w:r>
      <w:r w:rsidRPr="006E7029">
        <w:rPr>
          <w:rFonts w:ascii="Times New Roman" w:eastAsia="Times New Roman" w:hAnsi="Times New Roman" w:cs="Times New Roman"/>
          <w:b/>
          <w:sz w:val="26"/>
          <w:szCs w:val="26"/>
          <w:lang w:eastAsia="bg-BG"/>
        </w:rPr>
        <w:t>не е извършвано цялостно преброяване на пътникопотока по линиите на обществения транспорт в София</w:t>
      </w:r>
      <w:r w:rsidRPr="006E7029">
        <w:rPr>
          <w:rFonts w:ascii="Times New Roman" w:eastAsia="Times New Roman" w:hAnsi="Times New Roman" w:cs="Times New Roman"/>
          <w:sz w:val="26"/>
          <w:szCs w:val="26"/>
          <w:lang w:eastAsia="bg-BG"/>
        </w:rPr>
        <w:t xml:space="preserve">. Същевременно </w:t>
      </w:r>
      <w:r w:rsidRPr="006E7029">
        <w:rPr>
          <w:rFonts w:ascii="Times New Roman" w:eastAsia="Times New Roman" w:hAnsi="Times New Roman" w:cs="Times New Roman"/>
          <w:b/>
          <w:sz w:val="26"/>
          <w:szCs w:val="26"/>
          <w:lang w:eastAsia="bg-BG"/>
        </w:rPr>
        <w:t xml:space="preserve">за всяка от годините е намалявал маршрутния пробег </w:t>
      </w:r>
      <w:r w:rsidRPr="006E7029">
        <w:rPr>
          <w:rFonts w:ascii="Times New Roman" w:eastAsia="Times New Roman" w:hAnsi="Times New Roman" w:cs="Times New Roman"/>
          <w:b/>
          <w:sz w:val="26"/>
          <w:szCs w:val="26"/>
          <w:lang w:eastAsia="bg-BG"/>
        </w:rPr>
        <w:lastRenderedPageBreak/>
        <w:t>на всички видове транспорт, освен на метрото</w:t>
      </w:r>
      <w:r w:rsidRPr="006E7029">
        <w:rPr>
          <w:rFonts w:ascii="Times New Roman" w:eastAsia="Times New Roman" w:hAnsi="Times New Roman" w:cs="Times New Roman"/>
          <w:sz w:val="26"/>
          <w:szCs w:val="26"/>
          <w:lang w:eastAsia="bg-BG"/>
        </w:rPr>
        <w:t>. В същият този период са реализирани около 22 км. велоалеи на територията на общината (л. 1046, том V).</w:t>
      </w:r>
    </w:p>
    <w:p w14:paraId="20655927"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iCs/>
          <w:sz w:val="26"/>
          <w:szCs w:val="26"/>
          <w:lang w:eastAsia="bg-BG"/>
        </w:rPr>
        <w:t>С решение № 204 от 22.04.2021 година</w:t>
      </w:r>
      <w:r w:rsidRPr="006E7029">
        <w:rPr>
          <w:rFonts w:ascii="Times New Roman" w:eastAsia="Times New Roman" w:hAnsi="Times New Roman" w:cs="Times New Roman"/>
          <w:iCs/>
          <w:sz w:val="26"/>
          <w:szCs w:val="26"/>
          <w:lang w:eastAsia="bg-BG"/>
        </w:rPr>
        <w:t xml:space="preserve"> на Столичния общински съвет е приета „Комплексна програма за подобряване качеството на атмосферния въздух на територията на С.О. за периода </w:t>
      </w:r>
      <w:r w:rsidRPr="006E7029">
        <w:rPr>
          <w:rFonts w:ascii="Times New Roman" w:eastAsia="Times New Roman" w:hAnsi="Times New Roman" w:cs="Times New Roman"/>
          <w:b/>
          <w:iCs/>
          <w:sz w:val="26"/>
          <w:szCs w:val="26"/>
          <w:lang w:eastAsia="bg-BG"/>
        </w:rPr>
        <w:t>2021-2026 г.“</w:t>
      </w:r>
      <w:r w:rsidRPr="006E7029">
        <w:rPr>
          <w:rFonts w:ascii="Times New Roman" w:eastAsia="Times New Roman" w:hAnsi="Times New Roman" w:cs="Times New Roman"/>
          <w:iCs/>
          <w:sz w:val="26"/>
          <w:szCs w:val="26"/>
          <w:lang w:eastAsia="bg-BG"/>
        </w:rPr>
        <w:t xml:space="preserve"> (ПКАВ 2021-2026) </w:t>
      </w:r>
      <w:r w:rsidRPr="006E7029">
        <w:rPr>
          <w:rFonts w:ascii="Times New Roman" w:eastAsia="Times New Roman" w:hAnsi="Times New Roman" w:cs="Times New Roman"/>
          <w:iCs/>
          <w:sz w:val="26"/>
          <w:szCs w:val="26"/>
          <w:lang w:eastAsia="bg-BG"/>
        </w:rPr>
        <w:footnoteReference w:id="19"/>
      </w:r>
      <w:r w:rsidRPr="006E7029">
        <w:rPr>
          <w:rFonts w:ascii="Times New Roman" w:eastAsia="Times New Roman" w:hAnsi="Times New Roman" w:cs="Times New Roman"/>
          <w:iCs/>
          <w:sz w:val="26"/>
          <w:szCs w:val="26"/>
          <w:lang w:eastAsia="x-none"/>
        </w:rPr>
        <w:t>[19]</w:t>
      </w:r>
      <w:r w:rsidRPr="006E7029">
        <w:rPr>
          <w:rFonts w:ascii="Times New Roman" w:eastAsia="Times New Roman" w:hAnsi="Times New Roman" w:cs="Times New Roman"/>
          <w:iCs/>
          <w:sz w:val="26"/>
          <w:szCs w:val="26"/>
          <w:lang w:eastAsia="bg-BG"/>
        </w:rPr>
        <w:t>. Процедурата по разработване на тази програма е започнала още през м.август 2018 г., когато е направено обществено обсъждане на проект на задание за ПКАВ 2021- 2026 г. (</w:t>
      </w:r>
      <w:hyperlink r:id="rId12" w:history="1">
        <w:r w:rsidRPr="006E7029">
          <w:rPr>
            <w:rFonts w:ascii="Times New Roman" w:eastAsia="Times New Roman" w:hAnsi="Times New Roman" w:cs="Times New Roman"/>
            <w:iCs/>
            <w:sz w:val="26"/>
            <w:szCs w:val="26"/>
            <w:lang w:eastAsia="bg-BG"/>
          </w:rPr>
          <w:t>https://www.sofia.bg/en/components-environment-air</w:t>
        </w:r>
      </w:hyperlink>
      <w:r w:rsidRPr="006E7029">
        <w:rPr>
          <w:rFonts w:ascii="Times New Roman" w:eastAsia="Times New Roman" w:hAnsi="Times New Roman" w:cs="Times New Roman"/>
          <w:iCs/>
          <w:sz w:val="26"/>
          <w:szCs w:val="26"/>
          <w:lang w:eastAsia="bg-BG"/>
        </w:rPr>
        <w:t xml:space="preserve"> ).</w:t>
      </w:r>
    </w:p>
    <w:p w14:paraId="6B19F4DF"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iCs/>
          <w:sz w:val="26"/>
          <w:szCs w:val="26"/>
          <w:lang w:eastAsia="bg-BG"/>
        </w:rPr>
        <w:t xml:space="preserve">ПКАВ 2021-2026 г., също както и предходните програми, има раздел с информация за района. В него са анализирани отново релефа и климата като фактори влияещи на качеството на АВ в София. Освен природо-географските характеристики на района, </w:t>
      </w:r>
      <w:r w:rsidRPr="006E7029">
        <w:rPr>
          <w:rFonts w:ascii="Times New Roman" w:eastAsia="Times New Roman" w:hAnsi="Times New Roman" w:cs="Times New Roman"/>
          <w:b/>
          <w:iCs/>
          <w:sz w:val="26"/>
          <w:szCs w:val="26"/>
          <w:lang w:eastAsia="bg-BG"/>
        </w:rPr>
        <w:t>за първи път с тази ПКАВ урбанизацията по-подробно разгледана като фактор</w:t>
      </w:r>
      <w:r w:rsidRPr="006E7029">
        <w:rPr>
          <w:rFonts w:ascii="Times New Roman" w:eastAsia="Times New Roman" w:hAnsi="Times New Roman" w:cs="Times New Roman"/>
          <w:iCs/>
          <w:sz w:val="26"/>
          <w:szCs w:val="26"/>
          <w:lang w:eastAsia="bg-BG"/>
        </w:rPr>
        <w:t>, който влошава качеството на АВ (стр. 33-34 ПКАВ).</w:t>
      </w:r>
    </w:p>
    <w:p w14:paraId="5DD408B2"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iCs/>
          <w:sz w:val="26"/>
          <w:szCs w:val="26"/>
          <w:lang w:eastAsia="bg-BG"/>
        </w:rPr>
        <w:t xml:space="preserve">В Програмата са анализирани данните от АИС за периода 2014- 2019 г. за ФПЧ 10. Отчетено е, че средногодишната концентрация на ФПЧ10 бележи ясна тенденция на намаление на измерените стойности на показателя, като </w:t>
      </w:r>
      <w:r w:rsidRPr="006E7029">
        <w:rPr>
          <w:rFonts w:ascii="Times New Roman" w:eastAsia="Times New Roman" w:hAnsi="Times New Roman" w:cs="Times New Roman"/>
          <w:b/>
          <w:iCs/>
          <w:sz w:val="26"/>
          <w:szCs w:val="26"/>
          <w:lang w:eastAsia="bg-BG"/>
        </w:rPr>
        <w:t>през 2019 г. стойностите са под нормативно определената средногодишна норма за опазване на човешкото здраве от 40 μg/m3 във всички наблюдавани мониторингови станции на територията на С.О. и е постигнато съответствие с нормативните изисквания</w:t>
      </w:r>
      <w:r w:rsidRPr="006E7029">
        <w:rPr>
          <w:rFonts w:ascii="Times New Roman" w:eastAsia="Times New Roman" w:hAnsi="Times New Roman" w:cs="Times New Roman"/>
          <w:b/>
          <w:iCs/>
          <w:sz w:val="26"/>
          <w:szCs w:val="26"/>
          <w:lang w:eastAsia="bg-BG"/>
        </w:rPr>
        <w:footnoteReference w:id="20"/>
      </w:r>
      <w:r w:rsidRPr="006E7029">
        <w:rPr>
          <w:rFonts w:ascii="Times New Roman" w:eastAsia="Times New Roman" w:hAnsi="Times New Roman" w:cs="Times New Roman"/>
          <w:b/>
          <w:iCs/>
          <w:sz w:val="26"/>
          <w:szCs w:val="26"/>
          <w:lang w:eastAsia="x-none"/>
        </w:rPr>
        <w:t>[20]</w:t>
      </w:r>
      <w:r w:rsidRPr="006E7029">
        <w:rPr>
          <w:rFonts w:ascii="Times New Roman" w:eastAsia="Times New Roman" w:hAnsi="Times New Roman" w:cs="Times New Roman"/>
          <w:iCs/>
          <w:sz w:val="26"/>
          <w:szCs w:val="26"/>
          <w:lang w:eastAsia="bg-BG"/>
        </w:rPr>
        <w:t xml:space="preserve">. </w:t>
      </w:r>
      <w:r w:rsidRPr="006E7029">
        <w:rPr>
          <w:rFonts w:ascii="Times New Roman" w:eastAsia="Times New Roman" w:hAnsi="Times New Roman" w:cs="Times New Roman"/>
          <w:b/>
          <w:iCs/>
          <w:sz w:val="26"/>
          <w:szCs w:val="26"/>
          <w:lang w:eastAsia="bg-BG"/>
        </w:rPr>
        <w:t>По отношение на СДК на ФПЧ10 в програмата е констатирано, че с изключение на извънградския фонов пункт Копитото, при всички останали мониторингови станции на територията на С.О. се регистрират повече от допустимия брой превишения</w:t>
      </w:r>
      <w:r w:rsidRPr="006E7029">
        <w:rPr>
          <w:rFonts w:ascii="Times New Roman" w:eastAsia="Times New Roman" w:hAnsi="Times New Roman" w:cs="Times New Roman"/>
          <w:iCs/>
          <w:sz w:val="26"/>
          <w:szCs w:val="26"/>
          <w:lang w:eastAsia="bg-BG"/>
        </w:rPr>
        <w:t xml:space="preserve"> на средноденонощната </w:t>
      </w:r>
      <w:r w:rsidRPr="006E7029">
        <w:rPr>
          <w:rFonts w:ascii="Times New Roman" w:eastAsia="Times New Roman" w:hAnsi="Times New Roman" w:cs="Times New Roman"/>
          <w:b/>
          <w:iCs/>
          <w:sz w:val="26"/>
          <w:szCs w:val="26"/>
          <w:lang w:eastAsia="bg-BG"/>
        </w:rPr>
        <w:t>норма за ФПЧ10</w:t>
      </w:r>
      <w:r w:rsidRPr="006E7029">
        <w:rPr>
          <w:rFonts w:ascii="Times New Roman" w:eastAsia="Times New Roman" w:hAnsi="Times New Roman" w:cs="Times New Roman"/>
          <w:iCs/>
          <w:sz w:val="26"/>
          <w:szCs w:val="26"/>
          <w:lang w:eastAsia="bg-BG"/>
        </w:rPr>
        <w:footnoteReference w:id="21"/>
      </w:r>
      <w:r w:rsidRPr="006E7029">
        <w:rPr>
          <w:rFonts w:ascii="Times New Roman" w:eastAsia="Times New Roman" w:hAnsi="Times New Roman" w:cs="Times New Roman"/>
          <w:iCs/>
          <w:sz w:val="26"/>
          <w:szCs w:val="26"/>
          <w:lang w:eastAsia="x-none"/>
        </w:rPr>
        <w:t>[21]</w:t>
      </w:r>
      <w:r w:rsidRPr="006E7029">
        <w:rPr>
          <w:rFonts w:ascii="Times New Roman" w:eastAsia="Times New Roman" w:hAnsi="Times New Roman" w:cs="Times New Roman"/>
          <w:iCs/>
          <w:sz w:val="26"/>
          <w:szCs w:val="26"/>
          <w:lang w:eastAsia="bg-BG"/>
        </w:rPr>
        <w:t>. През последната година от периода - 2019 г. са били регистрирани най-благоприятните стойности по отношение на броя превишения на средноденонощната норма при повечето от мониторинговите станции за качеството на атмосферния въздух на територията на С.О., като в два от пунктовете - Дружба и Младост, регистрираните превишения са под допустимите 35 броя за година.</w:t>
      </w:r>
    </w:p>
    <w:p w14:paraId="2A5E6DE8"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iCs/>
          <w:sz w:val="26"/>
          <w:szCs w:val="26"/>
          <w:lang w:eastAsia="bg-BG"/>
        </w:rPr>
        <w:t xml:space="preserve">По отношение на </w:t>
      </w:r>
      <w:r w:rsidRPr="006E7029">
        <w:rPr>
          <w:rFonts w:ascii="Times New Roman" w:eastAsia="Times New Roman" w:hAnsi="Times New Roman" w:cs="Times New Roman"/>
          <w:b/>
          <w:iCs/>
          <w:sz w:val="26"/>
          <w:szCs w:val="26"/>
          <w:lang w:eastAsia="bg-BG"/>
        </w:rPr>
        <w:t>ФПЧ 2,5</w:t>
      </w:r>
      <w:r w:rsidRPr="006E7029">
        <w:rPr>
          <w:rFonts w:ascii="Times New Roman" w:eastAsia="Times New Roman" w:hAnsi="Times New Roman" w:cs="Times New Roman"/>
          <w:iCs/>
          <w:sz w:val="26"/>
          <w:szCs w:val="26"/>
          <w:lang w:eastAsia="bg-BG"/>
        </w:rPr>
        <w:t xml:space="preserve"> в програмата е констатирано, че през целия период, с изключение на 2017 г., измереното ниво на концентрация на ФПЧ2,5 в </w:t>
      </w:r>
      <w:r w:rsidRPr="006E7029">
        <w:rPr>
          <w:rFonts w:ascii="Times New Roman" w:eastAsia="Times New Roman" w:hAnsi="Times New Roman" w:cs="Times New Roman"/>
          <w:iCs/>
          <w:sz w:val="26"/>
          <w:szCs w:val="26"/>
          <w:lang w:eastAsia="bg-BG"/>
        </w:rPr>
        <w:lastRenderedPageBreak/>
        <w:t xml:space="preserve">пункт „Хиподрума“ е под нормативно установената средногодишна норма от 25 μg/m3 (от 01.01.2015 г.), но следва да се има предвид, че </w:t>
      </w:r>
      <w:r w:rsidRPr="006E7029">
        <w:rPr>
          <w:rFonts w:ascii="Times New Roman" w:eastAsia="Times New Roman" w:hAnsi="Times New Roman" w:cs="Times New Roman"/>
          <w:b/>
          <w:iCs/>
          <w:sz w:val="26"/>
          <w:szCs w:val="26"/>
          <w:lang w:eastAsia="bg-BG"/>
        </w:rPr>
        <w:t>за календарните 2018г. и 2019г. броят на измерванията е под изискуемия минимум (за 208 г. липсват данни за период по-дълъг от 3 месеца - от 01.06. до 18.09; за 22.11. и 23.11 и от 04.12. до 09.12. За 2019 г. – от 09.04. до 04.06; от 15.07. до 29.07; за 14.08; за 19ти и 20ти септември; от 05.12. до 10.12; от 18.12. до 31.12)</w:t>
      </w:r>
      <w:r w:rsidRPr="006E7029">
        <w:rPr>
          <w:rFonts w:ascii="Times New Roman" w:eastAsia="Times New Roman" w:hAnsi="Times New Roman" w:cs="Times New Roman"/>
          <w:iCs/>
          <w:sz w:val="26"/>
          <w:szCs w:val="26"/>
          <w:lang w:eastAsia="bg-BG"/>
        </w:rPr>
        <w:footnoteReference w:id="22"/>
      </w:r>
      <w:r w:rsidRPr="006E7029">
        <w:rPr>
          <w:rFonts w:ascii="Times New Roman" w:eastAsia="Times New Roman" w:hAnsi="Times New Roman" w:cs="Times New Roman"/>
          <w:iCs/>
          <w:sz w:val="26"/>
          <w:szCs w:val="26"/>
          <w:lang w:eastAsia="x-none"/>
        </w:rPr>
        <w:t>[22]</w:t>
      </w:r>
      <w:r w:rsidRPr="006E7029">
        <w:rPr>
          <w:rFonts w:ascii="Times New Roman" w:eastAsia="Times New Roman" w:hAnsi="Times New Roman" w:cs="Times New Roman"/>
          <w:iCs/>
          <w:sz w:val="26"/>
          <w:szCs w:val="26"/>
          <w:lang w:eastAsia="bg-BG"/>
        </w:rPr>
        <w:t>. При пункт Копитото е отчетено повишение на средногодишната концентрация през 2018 г. с около 40% спрямо предходната 2017 г., когато са отчетени най-ниските нива на ФПЧ2,5 през разглеждания период. Така за този пункт стойностите и за 2019 г. са по-високи от тези през 2017 г.</w:t>
      </w:r>
      <w:r w:rsidRPr="006E7029">
        <w:rPr>
          <w:rFonts w:ascii="Times New Roman" w:eastAsia="Times New Roman" w:hAnsi="Times New Roman" w:cs="Times New Roman"/>
          <w:iCs/>
          <w:sz w:val="26"/>
          <w:szCs w:val="26"/>
          <w:lang w:eastAsia="bg-BG"/>
        </w:rPr>
        <w:footnoteReference w:id="23"/>
      </w:r>
      <w:r w:rsidRPr="006E7029">
        <w:rPr>
          <w:rFonts w:ascii="Times New Roman" w:eastAsia="Times New Roman" w:hAnsi="Times New Roman" w:cs="Times New Roman"/>
          <w:iCs/>
          <w:sz w:val="26"/>
          <w:szCs w:val="26"/>
          <w:lang w:eastAsia="x-none"/>
        </w:rPr>
        <w:t>[23]</w:t>
      </w:r>
      <w:r w:rsidRPr="006E7029">
        <w:rPr>
          <w:rFonts w:ascii="Times New Roman" w:eastAsia="Times New Roman" w:hAnsi="Times New Roman" w:cs="Times New Roman"/>
          <w:iCs/>
          <w:sz w:val="26"/>
          <w:szCs w:val="26"/>
          <w:lang w:eastAsia="bg-BG"/>
        </w:rPr>
        <w:t>.</w:t>
      </w:r>
    </w:p>
    <w:p w14:paraId="03AB1D93"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iCs/>
          <w:sz w:val="26"/>
          <w:szCs w:val="26"/>
          <w:lang w:eastAsia="bg-BG"/>
        </w:rPr>
        <w:t xml:space="preserve">В ПКАВ 2021-2026 г. е извършена и инвентаризация на емисиите от различните източници. Оценката на емисиите от битовото отопление е направена на базата на данни от социологическо проучване на територията на С.О., проведено в началото на 2019 г., данни от Националния статистически институт и други данни (стр. 59-64 ПКАВ). Извършено е и оценка на разпределението по райони и квартали (стр. 65 ПКАВ). </w:t>
      </w:r>
      <w:r w:rsidRPr="006E7029">
        <w:rPr>
          <w:rFonts w:ascii="Times New Roman" w:eastAsia="Times New Roman" w:hAnsi="Times New Roman" w:cs="Times New Roman"/>
          <w:b/>
          <w:iCs/>
          <w:sz w:val="26"/>
          <w:szCs w:val="26"/>
          <w:lang w:eastAsia="bg-BG"/>
        </w:rPr>
        <w:t>Оценен е приносът в замърсяването с ФПЧ на всяко едно отделно домакинство, което употребява дърва, въглища, пелети и газ</w:t>
      </w:r>
      <w:r w:rsidRPr="006E7029">
        <w:rPr>
          <w:rFonts w:ascii="Times New Roman" w:eastAsia="Times New Roman" w:hAnsi="Times New Roman" w:cs="Times New Roman"/>
          <w:iCs/>
          <w:sz w:val="26"/>
          <w:szCs w:val="26"/>
          <w:lang w:eastAsia="bg-BG"/>
        </w:rPr>
        <w:t xml:space="preserve"> (таблица VI-6, стр. 67 ПКАВ). Така са изчислени годишните емисии ФПЧ </w:t>
      </w:r>
      <w:r w:rsidRPr="006E7029">
        <w:rPr>
          <w:rFonts w:ascii="Times New Roman" w:eastAsia="Times New Roman" w:hAnsi="Times New Roman" w:cs="Times New Roman"/>
          <w:b/>
          <w:iCs/>
          <w:sz w:val="26"/>
          <w:szCs w:val="26"/>
          <w:lang w:eastAsia="bg-BG"/>
        </w:rPr>
        <w:t>по райони</w:t>
      </w:r>
      <w:r w:rsidRPr="006E7029">
        <w:rPr>
          <w:rFonts w:ascii="Times New Roman" w:eastAsia="Times New Roman" w:hAnsi="Times New Roman" w:cs="Times New Roman"/>
          <w:iCs/>
          <w:sz w:val="26"/>
          <w:szCs w:val="26"/>
          <w:lang w:eastAsia="bg-BG"/>
        </w:rPr>
        <w:t xml:space="preserve"> (таблица VI-7, стр. 68 ПКАВ).</w:t>
      </w:r>
    </w:p>
    <w:p w14:paraId="569A3E08"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iCs/>
          <w:sz w:val="26"/>
          <w:szCs w:val="26"/>
          <w:lang w:eastAsia="bg-BG"/>
        </w:rPr>
        <w:t>Емисиите на вредни вещества в атмосферния въздух от изгорели газове от транспортните средства са изчислени като са взети предвид типа на превозните средства, годината на производство (Евро-категория), вида на използваното гориво (бензин, дизел, газ), както и от интензивността на трафика по съответната улица и състоянието на пътното покритие. За целта са обобщени данни от СДВР за разпределението на леките автомобили в С.О. по Евро категория (стр. 71 ПКАВ). На база на тези данни и различни допускания са изчислени годишните емисии от МПС за СО за 2018 г. от изгорели газове, емитирани от леки автомобили, автобуси, лекотоварни автомобили, както и от триене на гуми, спирачки и износване на пътната настилка (таблица VI-10, стр. 74 ПКАВ). Така е изчислено, че след леките автомобили най-значим принос към замърсяването с ФПЧ има именно триенето на гуми, спирачки и износването на пътната настилка.</w:t>
      </w:r>
      <w:r w:rsidRPr="006E7029">
        <w:rPr>
          <w:rFonts w:ascii="Times New Roman" w:eastAsia="Times New Roman" w:hAnsi="Times New Roman" w:cs="Times New Roman"/>
          <w:b/>
          <w:iCs/>
          <w:sz w:val="26"/>
          <w:szCs w:val="26"/>
          <w:lang w:eastAsia="bg-BG"/>
        </w:rPr>
        <w:t xml:space="preserve"> За първи път е направена оценка на </w:t>
      </w:r>
      <w:r w:rsidRPr="006E7029">
        <w:rPr>
          <w:rFonts w:ascii="Times New Roman" w:eastAsia="Times New Roman" w:hAnsi="Times New Roman" w:cs="Times New Roman"/>
          <w:b/>
          <w:bCs/>
          <w:iCs/>
          <w:sz w:val="26"/>
          <w:szCs w:val="26"/>
          <w:lang w:eastAsia="bg-BG"/>
        </w:rPr>
        <w:t>емисиите при ресуспендиране на прах</w:t>
      </w:r>
      <w:r w:rsidRPr="006E7029">
        <w:rPr>
          <w:rFonts w:ascii="Times New Roman" w:eastAsia="Times New Roman" w:hAnsi="Times New Roman" w:cs="Times New Roman"/>
          <w:bCs/>
          <w:iCs/>
          <w:sz w:val="26"/>
          <w:szCs w:val="26"/>
          <w:lang w:eastAsia="bg-BG"/>
        </w:rPr>
        <w:t>. По отношение на ФПЧ10 те са оценени на 1 601,46 т/г, за ФПЧ 2,5 – 560,51 т/г. (стр. 83-84 ПКАВ 2021-2026).</w:t>
      </w:r>
      <w:r w:rsidRPr="006E7029">
        <w:rPr>
          <w:rFonts w:ascii="Times New Roman" w:eastAsia="Times New Roman" w:hAnsi="Times New Roman" w:cs="Times New Roman"/>
          <w:iCs/>
          <w:sz w:val="26"/>
          <w:szCs w:val="26"/>
          <w:lang w:eastAsia="bg-BG"/>
        </w:rPr>
        <w:t xml:space="preserve"> На база на данните за автопарка в общината са изчислени емисиите от основните пътни артерии в гр. София. Общо емисиите на ФПЧ 10 от линейни източници за 2018 г. са оценени на 149,82 тона на година, а тези на ФПЧ 2,5 – на 127,11 тона годишно (стр. 74-76 ПКАВ). Това </w:t>
      </w:r>
      <w:r w:rsidRPr="006E7029">
        <w:rPr>
          <w:rFonts w:ascii="Times New Roman" w:eastAsia="Times New Roman" w:hAnsi="Times New Roman" w:cs="Times New Roman"/>
          <w:b/>
          <w:iCs/>
          <w:sz w:val="26"/>
          <w:szCs w:val="26"/>
          <w:u w:val="single"/>
          <w:lang w:eastAsia="bg-BG"/>
        </w:rPr>
        <w:t>е намаление с почти 10 пъти</w:t>
      </w:r>
      <w:r w:rsidRPr="006E7029">
        <w:rPr>
          <w:rFonts w:ascii="Times New Roman" w:eastAsia="Times New Roman" w:hAnsi="Times New Roman" w:cs="Times New Roman"/>
          <w:iCs/>
          <w:sz w:val="26"/>
          <w:szCs w:val="26"/>
          <w:lang w:eastAsia="bg-BG"/>
        </w:rPr>
        <w:t xml:space="preserve"> в сравнение с изчисленията от 2014 г., направени в ПКАВ 2015-2020 г., когато тези източници е изчислено, че допринасят за 1256,85 тона ФПЧ10 годишно (стр. 158-159 ПКАВ 2015-2020). По </w:t>
      </w:r>
      <w:r w:rsidRPr="006E7029">
        <w:rPr>
          <w:rFonts w:ascii="Times New Roman" w:eastAsia="Times New Roman" w:hAnsi="Times New Roman" w:cs="Times New Roman"/>
          <w:iCs/>
          <w:sz w:val="26"/>
          <w:szCs w:val="26"/>
          <w:lang w:eastAsia="bg-BG"/>
        </w:rPr>
        <w:lastRenderedPageBreak/>
        <w:t xml:space="preserve">същия начин и площните източници на ФПЧ10 са оценени на 232,68 тона годишно за 2018 г. (стр. 77-78 ПКАВ 2021-2026), а в предходната ПКАВ те са били оценени на 1658,09 тона годишно за 2014 г. (стр. 159-160 ПКАВ 2015-2020). </w:t>
      </w:r>
      <w:r w:rsidRPr="006E7029">
        <w:rPr>
          <w:rFonts w:ascii="Times New Roman" w:eastAsia="Times New Roman" w:hAnsi="Times New Roman" w:cs="Times New Roman"/>
          <w:b/>
          <w:iCs/>
          <w:sz w:val="26"/>
          <w:szCs w:val="26"/>
          <w:lang w:eastAsia="bg-BG"/>
        </w:rPr>
        <w:t>Тези огромни разлики не са обяснени и не е ясно на какво се дължат</w:t>
      </w:r>
      <w:r w:rsidRPr="006E7029">
        <w:rPr>
          <w:rFonts w:ascii="Times New Roman" w:eastAsia="Times New Roman" w:hAnsi="Times New Roman" w:cs="Times New Roman"/>
          <w:iCs/>
          <w:sz w:val="26"/>
          <w:szCs w:val="26"/>
          <w:lang w:eastAsia="bg-BG"/>
        </w:rPr>
        <w:t xml:space="preserve">. </w:t>
      </w:r>
    </w:p>
    <w:p w14:paraId="764AAA7F"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rPr>
        <w:t>След оценката на отделните източници отново и в тази ПКАВ е посочен приносът им към замърсяването. Видно от Таблица IV-16 и изводите, направени в програмата (стр. 86-90 ПКАВ 2021-2026) битовото горене значително изпреварва останалите източници на емисии ФПЧ, като то е отговорно за 55,97 % от емисиите на ФПЧ 10, за 73,28 % от емисиите на ФПЧ 2,5. Същевременно значителен дял е посочен за ресуспендираните частици от площни източници, съответно 31,50 % и 14,10 % за ФПЧ10 и ФПЧ2,5.</w:t>
      </w:r>
    </w:p>
    <w:p w14:paraId="297BB210"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rPr>
        <w:t xml:space="preserve">На следващо място в ПКАВ са извършени изчисления на приноса на различните източници на замърсяване, които изчисления са сравнени с измерванията за 2018 г. Така е установено, че изчисленията не се разминават съществено с действителните стойности. По този начин е извършено разпределение на средногодишните концентрации на ФПЧ по пунктове за измерване. Изводът на експертите, изготвили ПКАВ, е че </w:t>
      </w:r>
      <w:r w:rsidRPr="006E7029">
        <w:rPr>
          <w:rFonts w:ascii="Times New Roman" w:eastAsia="Times New Roman" w:hAnsi="Times New Roman" w:cs="Times New Roman"/>
          <w:bCs/>
          <w:iCs/>
          <w:sz w:val="26"/>
          <w:szCs w:val="26"/>
          <w:u w:val="single"/>
          <w:lang w:eastAsia="bg-BG"/>
        </w:rPr>
        <w:t>на практика цялото население на община София е изложено на влиянието на замърсяването на въздуха</w:t>
      </w:r>
      <w:r w:rsidRPr="006E7029">
        <w:rPr>
          <w:rFonts w:ascii="Times New Roman" w:eastAsia="Times New Roman" w:hAnsi="Times New Roman" w:cs="Times New Roman"/>
          <w:bCs/>
          <w:iCs/>
          <w:sz w:val="26"/>
          <w:szCs w:val="26"/>
          <w:lang w:eastAsia="bg-BG"/>
        </w:rPr>
        <w:t>, предвид ежедневното движение на хората от периферията към центъра и обратно и покриването на цялата централна част на гр. София, както и по-голямата част от периферията (стр. 107 ПКАВ).</w:t>
      </w:r>
    </w:p>
    <w:p w14:paraId="096AE742"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rPr>
        <w:t>След това е направена оценка на необходимото намаляване на емисиите по източници, с оглед постигане на съответствие с нормативните изисквания. Така е заключено, че поетапно</w:t>
      </w:r>
      <w:r w:rsidRPr="006E7029">
        <w:rPr>
          <w:rFonts w:ascii="Times New Roman" w:eastAsia="Times New Roman" w:hAnsi="Times New Roman" w:cs="Times New Roman"/>
          <w:bCs/>
          <w:iCs/>
          <w:sz w:val="26"/>
          <w:szCs w:val="26"/>
          <w:lang w:eastAsia="bg-BG"/>
        </w:rPr>
        <w:footnoteReference w:id="24"/>
      </w:r>
      <w:r w:rsidRPr="006E7029">
        <w:rPr>
          <w:rFonts w:ascii="Times New Roman" w:eastAsia="Times New Roman" w:hAnsi="Times New Roman" w:cs="Times New Roman"/>
          <w:bCs/>
          <w:iCs/>
          <w:sz w:val="26"/>
          <w:szCs w:val="26"/>
          <w:lang w:eastAsia="x-none"/>
        </w:rPr>
        <w:t>[24]</w:t>
      </w:r>
      <w:r w:rsidRPr="006E7029">
        <w:rPr>
          <w:rFonts w:ascii="Times New Roman" w:eastAsia="Times New Roman" w:hAnsi="Times New Roman" w:cs="Times New Roman"/>
          <w:bCs/>
          <w:iCs/>
          <w:sz w:val="26"/>
          <w:szCs w:val="26"/>
          <w:lang w:eastAsia="bg-BG"/>
        </w:rPr>
        <w:t>- до края на програмния период, предприетите мерки трябва да осигурят спрямо 2018 г. намаляване еквивалентно на:</w:t>
      </w:r>
    </w:p>
    <w:p w14:paraId="6536817A" w14:textId="77777777" w:rsidR="006E7029" w:rsidRPr="006E7029" w:rsidRDefault="006E7029" w:rsidP="006E7029">
      <w:pPr>
        <w:autoSpaceDN w:val="0"/>
        <w:spacing w:before="100" w:beforeAutospacing="1" w:after="100" w:afterAutospacing="1" w:line="280" w:lineRule="atLeast"/>
        <w:ind w:left="1571"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rPr>
        <w:t>-</w:t>
      </w:r>
      <w:r w:rsidRPr="006E7029">
        <w:rPr>
          <w:rFonts w:ascii="Times New Roman" w:eastAsia="Times New Roman" w:hAnsi="Times New Roman" w:cs="Times New Roman"/>
          <w:bCs/>
          <w:iCs/>
          <w:sz w:val="14"/>
          <w:szCs w:val="14"/>
          <w:lang w:eastAsia="bg-BG"/>
        </w:rPr>
        <w:t xml:space="preserve">             </w:t>
      </w:r>
      <w:r w:rsidRPr="006E7029">
        <w:rPr>
          <w:rFonts w:ascii="Times New Roman" w:eastAsia="Times New Roman" w:hAnsi="Times New Roman" w:cs="Times New Roman"/>
          <w:bCs/>
          <w:iCs/>
          <w:sz w:val="26"/>
          <w:szCs w:val="26"/>
          <w:lang w:eastAsia="bg-BG"/>
        </w:rPr>
        <w:t>70% от емисиите от битово отопление</w:t>
      </w:r>
    </w:p>
    <w:p w14:paraId="77120F7E" w14:textId="77777777" w:rsidR="006E7029" w:rsidRPr="006E7029" w:rsidRDefault="006E7029" w:rsidP="006E7029">
      <w:pPr>
        <w:autoSpaceDN w:val="0"/>
        <w:spacing w:before="100" w:beforeAutospacing="1" w:after="100" w:afterAutospacing="1" w:line="280" w:lineRule="atLeast"/>
        <w:ind w:left="1571"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rPr>
        <w:t>-</w:t>
      </w:r>
      <w:r w:rsidRPr="006E7029">
        <w:rPr>
          <w:rFonts w:ascii="Times New Roman" w:eastAsia="Times New Roman" w:hAnsi="Times New Roman" w:cs="Times New Roman"/>
          <w:bCs/>
          <w:iCs/>
          <w:sz w:val="14"/>
          <w:szCs w:val="14"/>
          <w:lang w:eastAsia="bg-BG"/>
        </w:rPr>
        <w:t xml:space="preserve">             </w:t>
      </w:r>
      <w:r w:rsidRPr="006E7029">
        <w:rPr>
          <w:rFonts w:ascii="Times New Roman" w:eastAsia="Times New Roman" w:hAnsi="Times New Roman" w:cs="Times New Roman"/>
          <w:bCs/>
          <w:iCs/>
          <w:sz w:val="26"/>
          <w:szCs w:val="26"/>
          <w:lang w:eastAsia="bg-BG"/>
        </w:rPr>
        <w:t>30% от емисиите от автотранспорт</w:t>
      </w:r>
    </w:p>
    <w:p w14:paraId="0AE93D60" w14:textId="77777777" w:rsidR="006E7029" w:rsidRPr="006E7029" w:rsidRDefault="006E7029" w:rsidP="006E7029">
      <w:pPr>
        <w:autoSpaceDN w:val="0"/>
        <w:spacing w:before="100" w:beforeAutospacing="1" w:after="100" w:afterAutospacing="1" w:line="280" w:lineRule="atLeast"/>
        <w:ind w:left="1571"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rPr>
        <w:t>-</w:t>
      </w:r>
      <w:r w:rsidRPr="006E7029">
        <w:rPr>
          <w:rFonts w:ascii="Times New Roman" w:eastAsia="Times New Roman" w:hAnsi="Times New Roman" w:cs="Times New Roman"/>
          <w:bCs/>
          <w:iCs/>
          <w:sz w:val="14"/>
          <w:szCs w:val="14"/>
          <w:lang w:eastAsia="bg-BG"/>
        </w:rPr>
        <w:t xml:space="preserve">             </w:t>
      </w:r>
      <w:r w:rsidRPr="006E7029">
        <w:rPr>
          <w:rFonts w:ascii="Times New Roman" w:eastAsia="Times New Roman" w:hAnsi="Times New Roman" w:cs="Times New Roman"/>
          <w:bCs/>
          <w:iCs/>
          <w:sz w:val="26"/>
          <w:szCs w:val="26"/>
          <w:lang w:eastAsia="bg-BG"/>
        </w:rPr>
        <w:t>30% от емисиите от ресуспендирани частици от площни източници, причинени от вятъра (стр. 111 ПКАВ).</w:t>
      </w:r>
    </w:p>
    <w:p w14:paraId="30E4553B"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iCs/>
          <w:sz w:val="26"/>
          <w:szCs w:val="26"/>
          <w:lang w:eastAsia="bg-BG"/>
        </w:rPr>
        <w:t xml:space="preserve">Очакванията на изготвилите програмата са, че в средата на програмния период ще бъде постигнато пълно съответствие с нормативните изисквания, когато се очаква броят на превишенията на средноденонощните концентрации да бъде 0. Според очакванията в края на периода и двата показателя ще имат стойност значително под допустимия лимит (стр. 111-112 ПКАВ). </w:t>
      </w:r>
    </w:p>
    <w:p w14:paraId="42A68B9B"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iCs/>
          <w:sz w:val="26"/>
          <w:szCs w:val="26"/>
          <w:lang w:eastAsia="bg-BG"/>
        </w:rPr>
        <w:lastRenderedPageBreak/>
        <w:t xml:space="preserve">Предвид изводите на експертите и направената инвентаризация на замърсителите с ФПЧ, в ПКАВ </w:t>
      </w:r>
      <w:r w:rsidRPr="006E7029">
        <w:rPr>
          <w:rFonts w:ascii="Times New Roman" w:eastAsia="Times New Roman" w:hAnsi="Times New Roman" w:cs="Times New Roman"/>
          <w:b/>
          <w:iCs/>
          <w:sz w:val="26"/>
          <w:szCs w:val="26"/>
          <w:lang w:eastAsia="bg-BG"/>
        </w:rPr>
        <w:t>са набелязани мерки за намаление на емисиите от битовото отопление</w:t>
      </w:r>
      <w:r w:rsidRPr="006E7029">
        <w:rPr>
          <w:rFonts w:ascii="Times New Roman" w:eastAsia="Times New Roman" w:hAnsi="Times New Roman" w:cs="Times New Roman"/>
          <w:iCs/>
          <w:sz w:val="26"/>
          <w:szCs w:val="26"/>
          <w:lang w:eastAsia="bg-BG"/>
        </w:rPr>
        <w:t xml:space="preserve">. От програмата става ясно, че мерките насочени към този източник </w:t>
      </w:r>
      <w:r w:rsidRPr="006E7029">
        <w:rPr>
          <w:rFonts w:ascii="Times New Roman" w:eastAsia="Times New Roman" w:hAnsi="Times New Roman" w:cs="Times New Roman"/>
          <w:b/>
          <w:iCs/>
          <w:sz w:val="26"/>
          <w:szCs w:val="26"/>
          <w:lang w:eastAsia="bg-BG"/>
        </w:rPr>
        <w:t>са стратегически приоритет</w:t>
      </w:r>
      <w:r w:rsidRPr="006E7029">
        <w:rPr>
          <w:rFonts w:ascii="Times New Roman" w:eastAsia="Times New Roman" w:hAnsi="Times New Roman" w:cs="Times New Roman"/>
          <w:iCs/>
          <w:sz w:val="26"/>
          <w:szCs w:val="26"/>
          <w:lang w:eastAsia="bg-BG"/>
        </w:rPr>
        <w:t xml:space="preserve"> за цялата програма не само поради </w:t>
      </w:r>
      <w:r w:rsidRPr="006E7029">
        <w:rPr>
          <w:rFonts w:ascii="Times New Roman" w:eastAsia="Times New Roman" w:hAnsi="Times New Roman" w:cs="Times New Roman"/>
          <w:b/>
          <w:iCs/>
          <w:sz w:val="26"/>
          <w:szCs w:val="26"/>
          <w:lang w:eastAsia="bg-BG"/>
        </w:rPr>
        <w:t>преобладаващия им принос</w:t>
      </w:r>
      <w:r w:rsidRPr="006E7029">
        <w:rPr>
          <w:rFonts w:ascii="Times New Roman" w:eastAsia="Times New Roman" w:hAnsi="Times New Roman" w:cs="Times New Roman"/>
          <w:iCs/>
          <w:sz w:val="26"/>
          <w:szCs w:val="26"/>
          <w:lang w:eastAsia="bg-BG"/>
        </w:rPr>
        <w:t xml:space="preserve"> към замърсяването на въздуха и за намаляване на емисиите и достигането на нормите и по трите показателя, </w:t>
      </w:r>
      <w:r w:rsidRPr="006E7029">
        <w:rPr>
          <w:rFonts w:ascii="Times New Roman" w:eastAsia="Times New Roman" w:hAnsi="Times New Roman" w:cs="Times New Roman"/>
          <w:b/>
          <w:iCs/>
          <w:sz w:val="26"/>
          <w:szCs w:val="26"/>
          <w:lang w:eastAsia="bg-BG"/>
        </w:rPr>
        <w:t>но и поради факта, че подготвителния етап за тези мерки приключва и практическото им широко прилагане започва възможно най-скоро още от първата година на програмата с осигурено вече финансиране.</w:t>
      </w:r>
      <w:r w:rsidRPr="006E7029">
        <w:rPr>
          <w:rFonts w:ascii="Times New Roman" w:eastAsia="Times New Roman" w:hAnsi="Times New Roman" w:cs="Times New Roman"/>
          <w:iCs/>
          <w:sz w:val="26"/>
          <w:szCs w:val="26"/>
          <w:lang w:eastAsia="bg-BG"/>
        </w:rPr>
        <w:t xml:space="preserve"> Ето защо според разработилите ПКАВ, с мерките за битово отопление ще се постигне </w:t>
      </w:r>
      <w:r w:rsidRPr="006E7029">
        <w:rPr>
          <w:rFonts w:ascii="Times New Roman" w:eastAsia="Times New Roman" w:hAnsi="Times New Roman" w:cs="Times New Roman"/>
          <w:b/>
          <w:iCs/>
          <w:sz w:val="26"/>
          <w:szCs w:val="26"/>
          <w:lang w:eastAsia="bg-BG"/>
        </w:rPr>
        <w:t>доколкото е възможно най-бързо поетапно намаление на емисиите по ФПЧ10, ФПЧ2,5 и ПАВ</w:t>
      </w:r>
      <w:r w:rsidRPr="006E7029">
        <w:rPr>
          <w:rFonts w:ascii="Times New Roman" w:eastAsia="Times New Roman" w:hAnsi="Times New Roman" w:cs="Times New Roman"/>
          <w:iCs/>
          <w:sz w:val="26"/>
          <w:szCs w:val="26"/>
          <w:lang w:eastAsia="bg-BG"/>
        </w:rPr>
        <w:t xml:space="preserve">. (стр. 124 ПКАВ). За постигане на нужното намаление е изчислено, че близо 51 хиляди домакинства, ползващи твърдо гориво, трябва да преминат на отопление с природен газ или 55 хиляди домакинства трябва да преминат към използване на пелети в печки, отговарящи на стандартите за Еко-дизайн (стр. 130-132 ПКАВ). Разработен е и комбиниран вариант за намаляване на емисиите, при който за постигане на нужното намаление общо около 48 хиляди домакинства, ползващи твърдо гориво, трябва да преминат на отопление с пелети в печки, отговарящи на стандартите за Еко-дизайн, при допускане за още 6000 домакинства са преминали на отопление с природен газ (стр. 132-133 ПКАВ). В ПКАВ са посочени три проекта, по които предстои започване на изпълнение. По тях се очаква: да бъдат подменени старите печки на дърва и въглища с нови екологични алтернативи на около 12 000 домакинства поетапно до 2023г.; да бъдат подменени старите печки с екологични отоплителни уреди на около 4700 домакинства до края на 2023г.; да се поставят 1354 филтри на комините за намаляване на праховото замърсяване. Идентифицирани са и евентуални източници на финансиране за включване на още домакинства в такива проекти. Предвидено е тези мерки да се оценяват на всяко тримесечие и евентуално да се предприемат действия за стимулиране на домакинствата да се включват по-активно в процеса на подмяна на отоплителните им уреди. </w:t>
      </w:r>
    </w:p>
    <w:p w14:paraId="0A46849D"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iCs/>
          <w:sz w:val="26"/>
          <w:szCs w:val="26"/>
          <w:lang w:eastAsia="bg-BG"/>
        </w:rPr>
        <w:t xml:space="preserve">По отношение на намаляването на източниците на ФПЧ от битовото отопление е предвидено и разширяване на топлопреносната мрежа на „Топлофикация София. Предложено е и </w:t>
      </w:r>
      <w:r w:rsidRPr="006E7029">
        <w:rPr>
          <w:rFonts w:ascii="Times New Roman" w:eastAsia="Times New Roman" w:hAnsi="Times New Roman" w:cs="Times New Roman"/>
          <w:b/>
          <w:iCs/>
          <w:sz w:val="26"/>
          <w:szCs w:val="26"/>
          <w:lang w:eastAsia="bg-BG"/>
        </w:rPr>
        <w:t>в райони в които има изградена такава мрежа да се предвиди въвеждане на зона с ниски емисии за битово отопление чрез въвеждане на ограничение новопостроени сгради да използват за отопление дърва или въглища, а за съществуващите жилища, които се отопляват на дърва и въглища да се даде определен срок за преминаване към нов тип отопление</w:t>
      </w:r>
      <w:r w:rsidRPr="006E7029">
        <w:rPr>
          <w:rFonts w:ascii="Times New Roman" w:eastAsia="Times New Roman" w:hAnsi="Times New Roman" w:cs="Times New Roman"/>
          <w:iCs/>
          <w:sz w:val="26"/>
          <w:szCs w:val="26"/>
          <w:lang w:eastAsia="bg-BG"/>
        </w:rPr>
        <w:t xml:space="preserve"> (стр. 136-137 ПКАВ). Също така е предвидено проверките, които извършва Столичен инспекторат за изгаряне на отпадъци и др. неразрешени от закона материали за отопление да продължат и през периода 2021-2026 г.</w:t>
      </w:r>
    </w:p>
    <w:p w14:paraId="4E5A4391"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iCs/>
          <w:sz w:val="26"/>
          <w:szCs w:val="26"/>
          <w:lang w:eastAsia="bg-BG"/>
        </w:rPr>
        <w:t xml:space="preserve">Мерки са набелязани и за т.нар. площни източници (напр. депа, „кални петна“, улици и тротоари и др.), които са втори по значимост източник като принос към концентрациите на ФПЧ10 и ФПЧ2,5 (стр. 149-151 ПКАВ). С </w:t>
      </w:r>
      <w:r w:rsidRPr="006E7029">
        <w:rPr>
          <w:rFonts w:ascii="Times New Roman" w:eastAsia="Times New Roman" w:hAnsi="Times New Roman" w:cs="Times New Roman"/>
          <w:iCs/>
          <w:sz w:val="26"/>
          <w:szCs w:val="26"/>
          <w:lang w:eastAsia="bg-BG"/>
        </w:rPr>
        <w:lastRenderedPageBreak/>
        <w:t>приоритет след тази група мерки е прилагането във всички 24 района на СО на мерките за премахване на „калните петна“ в междублокови и други обществени пространства, контролът за предотвратяване на паркирането в зелени площи (стр. 125 ПКАВ). В тази връзка е изчислено, че 1 дка иглолистна гора филтрира между 3 и 3.5 тона прах годишно, а широколистната – около 5 до 7 тона. Като цяло способността на гората да абсорбира прах е 75 пъти по-голяма от голата земя (стр. 149 ПКАВ)</w:t>
      </w:r>
    </w:p>
    <w:p w14:paraId="77DEE4EB" w14:textId="77777777" w:rsidR="006E7029" w:rsidRPr="006E7029" w:rsidRDefault="006E7029" w:rsidP="006E7029">
      <w:pPr>
        <w:spacing w:before="100" w:beforeAutospacing="1" w:after="100" w:afterAutospacing="1" w:line="280" w:lineRule="atLeast"/>
        <w:ind w:firstLine="875"/>
        <w:rPr>
          <w:rFonts w:ascii="Times New Roman" w:eastAsia="Times New Roman" w:hAnsi="Times New Roman" w:cs="Times New Roman"/>
          <w:sz w:val="24"/>
          <w:szCs w:val="24"/>
          <w:lang w:eastAsia="bg-BG"/>
        </w:rPr>
      </w:pPr>
      <w:r w:rsidRPr="006E7029">
        <w:rPr>
          <w:rFonts w:ascii="Times New Roman" w:eastAsia="Times New Roman" w:hAnsi="Times New Roman" w:cs="Times New Roman"/>
          <w:iCs/>
          <w:sz w:val="26"/>
          <w:szCs w:val="26"/>
          <w:lang w:eastAsia="bg-BG"/>
        </w:rPr>
        <w:t xml:space="preserve">Такива мерки има и по отношение на транспорта. Те обаче е отбелязано, че са скъпоструващи, поради което са идентифицирани вече набелязани мерки от СО в разработения План за устойчива градска мобилност до 2030 г. (ПУГМ), които да доведат до намаляване на емисиите на ФПЧ от транспорта (стр. 125 ПКАВ). В програмата са заложени конкретни цели за намаляване на емисиите от транспорта и срок, в който това да се случи (вж. раздел VII.4 Мерки в сектор автотранспорт, стр. 138-147 ПКАВ). </w:t>
      </w:r>
      <w:r w:rsidRPr="006E7029">
        <w:rPr>
          <w:rFonts w:ascii="Times New Roman" w:eastAsia="Times New Roman" w:hAnsi="Times New Roman" w:cs="Times New Roman"/>
          <w:b/>
          <w:iCs/>
          <w:sz w:val="26"/>
          <w:szCs w:val="26"/>
          <w:lang w:eastAsia="bg-BG"/>
        </w:rPr>
        <w:t>Тези цели е предвидено да се постигнат чрез</w:t>
      </w:r>
      <w:r w:rsidRPr="006E7029">
        <w:rPr>
          <w:rFonts w:ascii="Times New Roman" w:eastAsia="Times New Roman" w:hAnsi="Times New Roman" w:cs="Times New Roman"/>
          <w:iCs/>
          <w:sz w:val="26"/>
          <w:szCs w:val="26"/>
          <w:lang w:eastAsia="bg-BG"/>
        </w:rPr>
        <w:t xml:space="preserve"> :</w:t>
      </w:r>
    </w:p>
    <w:p w14:paraId="3D010402" w14:textId="77777777" w:rsidR="006E7029" w:rsidRPr="006E7029" w:rsidRDefault="006E7029" w:rsidP="006E7029">
      <w:pPr>
        <w:autoSpaceDN w:val="0"/>
        <w:spacing w:before="100" w:beforeAutospacing="1" w:after="100" w:afterAutospacing="1" w:line="280" w:lineRule="atLeast"/>
        <w:ind w:firstLine="875"/>
        <w:rPr>
          <w:rFonts w:ascii="Times New Roman" w:eastAsia="Times New Roman" w:hAnsi="Times New Roman" w:cs="Times New Roman"/>
          <w:sz w:val="24"/>
          <w:szCs w:val="24"/>
          <w:lang w:eastAsia="bg-BG"/>
        </w:rPr>
      </w:pPr>
      <w:r w:rsidRPr="006E7029">
        <w:rPr>
          <w:rFonts w:ascii="Times New Roman" w:eastAsia="Times New Roman" w:hAnsi="Times New Roman" w:cs="Times New Roman"/>
          <w:iCs/>
          <w:sz w:val="26"/>
          <w:szCs w:val="26"/>
          <w:lang w:eastAsia="bg-BG"/>
        </w:rPr>
        <w:t>-</w:t>
      </w:r>
      <w:r w:rsidRPr="006E7029">
        <w:rPr>
          <w:rFonts w:ascii="Times New Roman" w:eastAsia="Times New Roman" w:hAnsi="Times New Roman" w:cs="Times New Roman"/>
          <w:iCs/>
          <w:sz w:val="14"/>
          <w:szCs w:val="14"/>
          <w:lang w:eastAsia="bg-BG"/>
        </w:rPr>
        <w:t xml:space="preserve">                </w:t>
      </w:r>
      <w:r w:rsidRPr="006E7029">
        <w:rPr>
          <w:rFonts w:ascii="Times New Roman" w:eastAsia="Times New Roman" w:hAnsi="Times New Roman" w:cs="Times New Roman"/>
          <w:iCs/>
          <w:sz w:val="26"/>
          <w:szCs w:val="26"/>
          <w:lang w:eastAsia="bg-BG"/>
        </w:rPr>
        <w:t>Намаляване на средногодишния пробег и принудителния престой на МПС по улиците на София;</w:t>
      </w:r>
    </w:p>
    <w:p w14:paraId="6B038549" w14:textId="77777777" w:rsidR="006E7029" w:rsidRPr="006E7029" w:rsidRDefault="006E7029" w:rsidP="006E7029">
      <w:pPr>
        <w:autoSpaceDN w:val="0"/>
        <w:spacing w:before="100" w:beforeAutospacing="1" w:after="100" w:afterAutospacing="1" w:line="280" w:lineRule="atLeast"/>
        <w:ind w:firstLine="875"/>
        <w:rPr>
          <w:rFonts w:ascii="Times New Roman" w:eastAsia="Times New Roman" w:hAnsi="Times New Roman" w:cs="Times New Roman"/>
          <w:sz w:val="24"/>
          <w:szCs w:val="24"/>
          <w:lang w:eastAsia="bg-BG"/>
        </w:rPr>
      </w:pPr>
      <w:r w:rsidRPr="006E7029">
        <w:rPr>
          <w:rFonts w:ascii="Times New Roman" w:eastAsia="Times New Roman" w:hAnsi="Times New Roman" w:cs="Times New Roman"/>
          <w:iCs/>
          <w:sz w:val="26"/>
          <w:szCs w:val="26"/>
          <w:lang w:eastAsia="bg-BG"/>
        </w:rPr>
        <w:t>-</w:t>
      </w:r>
      <w:r w:rsidRPr="006E7029">
        <w:rPr>
          <w:rFonts w:ascii="Times New Roman" w:eastAsia="Times New Roman" w:hAnsi="Times New Roman" w:cs="Times New Roman"/>
          <w:iCs/>
          <w:sz w:val="14"/>
          <w:szCs w:val="14"/>
          <w:lang w:eastAsia="bg-BG"/>
        </w:rPr>
        <w:t xml:space="preserve">                </w:t>
      </w:r>
      <w:r w:rsidRPr="006E7029">
        <w:rPr>
          <w:rFonts w:ascii="Times New Roman" w:eastAsia="Times New Roman" w:hAnsi="Times New Roman" w:cs="Times New Roman"/>
          <w:iCs/>
          <w:sz w:val="26"/>
          <w:szCs w:val="26"/>
          <w:lang w:eastAsia="bg-BG"/>
        </w:rPr>
        <w:t>Повишаване на екологичния клас на автотранспорта и съответствието на емисиите от него;</w:t>
      </w:r>
    </w:p>
    <w:p w14:paraId="011D2315" w14:textId="77777777" w:rsidR="006E7029" w:rsidRPr="006E7029" w:rsidRDefault="006E7029" w:rsidP="006E7029">
      <w:pPr>
        <w:autoSpaceDN w:val="0"/>
        <w:spacing w:before="100" w:beforeAutospacing="1" w:after="100" w:afterAutospacing="1" w:line="280" w:lineRule="atLeast"/>
        <w:ind w:firstLine="875"/>
        <w:rPr>
          <w:rFonts w:ascii="Times New Roman" w:eastAsia="Times New Roman" w:hAnsi="Times New Roman" w:cs="Times New Roman"/>
          <w:sz w:val="24"/>
          <w:szCs w:val="24"/>
          <w:lang w:eastAsia="bg-BG"/>
        </w:rPr>
      </w:pPr>
      <w:r w:rsidRPr="006E7029">
        <w:rPr>
          <w:rFonts w:ascii="Times New Roman" w:eastAsia="Times New Roman" w:hAnsi="Times New Roman" w:cs="Times New Roman"/>
          <w:iCs/>
          <w:sz w:val="26"/>
          <w:szCs w:val="26"/>
          <w:lang w:eastAsia="bg-BG"/>
        </w:rPr>
        <w:t>-</w:t>
      </w:r>
      <w:r w:rsidRPr="006E7029">
        <w:rPr>
          <w:rFonts w:ascii="Times New Roman" w:eastAsia="Times New Roman" w:hAnsi="Times New Roman" w:cs="Times New Roman"/>
          <w:iCs/>
          <w:sz w:val="14"/>
          <w:szCs w:val="14"/>
          <w:lang w:eastAsia="bg-BG"/>
        </w:rPr>
        <w:t xml:space="preserve">                </w:t>
      </w:r>
      <w:r w:rsidRPr="006E7029">
        <w:rPr>
          <w:rFonts w:ascii="Times New Roman" w:eastAsia="Times New Roman" w:hAnsi="Times New Roman" w:cs="Times New Roman"/>
          <w:iCs/>
          <w:sz w:val="26"/>
          <w:szCs w:val="26"/>
          <w:lang w:eastAsia="bg-BG"/>
        </w:rPr>
        <w:t>Подобряване на състоянието на пътната настилка.</w:t>
      </w:r>
    </w:p>
    <w:p w14:paraId="55D77CEC" w14:textId="77777777" w:rsidR="006E7029" w:rsidRPr="006E7029" w:rsidRDefault="006E7029" w:rsidP="006E7029">
      <w:pPr>
        <w:spacing w:before="100" w:beforeAutospacing="1" w:after="100" w:afterAutospacing="1" w:line="280" w:lineRule="atLeast"/>
        <w:ind w:firstLine="875"/>
        <w:rPr>
          <w:rFonts w:ascii="Times New Roman" w:eastAsia="Times New Roman" w:hAnsi="Times New Roman" w:cs="Times New Roman"/>
          <w:sz w:val="24"/>
          <w:szCs w:val="24"/>
          <w:lang w:eastAsia="bg-BG"/>
        </w:rPr>
      </w:pPr>
      <w:r w:rsidRPr="006E7029">
        <w:rPr>
          <w:rFonts w:ascii="Times New Roman" w:eastAsia="Times New Roman" w:hAnsi="Times New Roman" w:cs="Times New Roman"/>
          <w:iCs/>
          <w:sz w:val="26"/>
          <w:szCs w:val="26"/>
          <w:lang w:eastAsia="bg-BG"/>
        </w:rPr>
        <w:t>Така при прилагането на тези мерки се очаква намаляване на емисиите на ФПЧ 10 от транспорта с 151,8 тона годишно към 2026 г., а на емисиите ФПЧ 2,5 – с 117,3 тона годишно към 2026 г. (таблица VII-8 и таблица VII-89, стр. 140- 141 ПКАВ).</w:t>
      </w:r>
    </w:p>
    <w:p w14:paraId="46E04E97"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iCs/>
          <w:sz w:val="26"/>
          <w:szCs w:val="26"/>
          <w:lang w:eastAsia="bg-BG"/>
        </w:rPr>
        <w:t xml:space="preserve">Други важни мерки, които са идентифицирани са </w:t>
      </w:r>
      <w:r w:rsidRPr="006E7029">
        <w:rPr>
          <w:rFonts w:ascii="Times New Roman" w:eastAsia="Times New Roman" w:hAnsi="Times New Roman" w:cs="Times New Roman"/>
          <w:b/>
          <w:iCs/>
          <w:sz w:val="26"/>
          <w:szCs w:val="26"/>
          <w:lang w:eastAsia="bg-BG"/>
        </w:rPr>
        <w:t>въвеждането на „Зона с ниски емисии за транспорта“</w:t>
      </w:r>
      <w:r w:rsidRPr="006E7029">
        <w:rPr>
          <w:rFonts w:ascii="Times New Roman" w:eastAsia="Times New Roman" w:hAnsi="Times New Roman" w:cs="Times New Roman"/>
          <w:iCs/>
          <w:sz w:val="26"/>
          <w:szCs w:val="26"/>
          <w:lang w:eastAsia="bg-BG"/>
        </w:rPr>
        <w:t xml:space="preserve"> (ЗНЕ)и миенето и машинното метене на улиците. Последната мярка е с приоритет, тъй като е сравнително нискоразходна сред мерките от този сектор и разширеното ѝ прилагане може да предотврати наднормени замърсявания с прахови частици през неотоплителния сезон и да допринесе за намаляване на замърсяването през зимния сезон (стр. 126 ПКАВ).</w:t>
      </w:r>
    </w:p>
    <w:p w14:paraId="2633C887"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iCs/>
          <w:sz w:val="26"/>
          <w:szCs w:val="26"/>
          <w:lang w:eastAsia="bg-BG"/>
        </w:rPr>
        <w:t>По отношение на ЗНЕ от транспорта в ПКАВ е посочено, че според изготвилите програмата практическото прилагане на мярката изисква да се направят допълнения в ЗЧАВ, които да уредят процедурите и компетентния орган за контрол за спазване на ограниченията за влизане на определени категории автомобили от нисък екологичен клас (под Евро 4) в нискоемисионната зона и реда за налагане на глоби при неспазване на въведените с нискоемисионната зона ограничения.</w:t>
      </w:r>
    </w:p>
    <w:p w14:paraId="2BA0BC6F"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iCs/>
          <w:sz w:val="26"/>
          <w:szCs w:val="26"/>
          <w:lang w:eastAsia="bg-BG"/>
        </w:rPr>
        <w:lastRenderedPageBreak/>
        <w:t>Мерките, които се предлагат в новата ПКАВ са посочени в приложение № 15 към нея</w:t>
      </w:r>
      <w:r w:rsidRPr="006E7029">
        <w:rPr>
          <w:rFonts w:ascii="Times New Roman" w:eastAsia="Times New Roman" w:hAnsi="Times New Roman" w:cs="Times New Roman"/>
          <w:iCs/>
          <w:sz w:val="26"/>
          <w:szCs w:val="26"/>
          <w:lang w:eastAsia="bg-BG"/>
        </w:rPr>
        <w:footnoteReference w:id="25"/>
      </w:r>
      <w:r w:rsidRPr="006E7029">
        <w:rPr>
          <w:rFonts w:ascii="Times New Roman" w:eastAsia="Times New Roman" w:hAnsi="Times New Roman" w:cs="Times New Roman"/>
          <w:iCs/>
          <w:sz w:val="26"/>
          <w:szCs w:val="26"/>
          <w:lang w:eastAsia="x-none"/>
        </w:rPr>
        <w:t>[25]</w:t>
      </w:r>
      <w:r w:rsidRPr="006E7029">
        <w:rPr>
          <w:rFonts w:ascii="Times New Roman" w:eastAsia="Times New Roman" w:hAnsi="Times New Roman" w:cs="Times New Roman"/>
          <w:iCs/>
          <w:sz w:val="26"/>
          <w:szCs w:val="26"/>
          <w:lang w:eastAsia="bg-BG"/>
        </w:rPr>
        <w:t xml:space="preserve">. За тях е посочен </w:t>
      </w:r>
      <w:r w:rsidRPr="006E7029">
        <w:rPr>
          <w:rFonts w:ascii="Times New Roman" w:eastAsia="Times New Roman" w:hAnsi="Times New Roman" w:cs="Times New Roman"/>
          <w:b/>
          <w:iCs/>
          <w:sz w:val="26"/>
          <w:szCs w:val="26"/>
          <w:lang w:eastAsia="bg-BG"/>
        </w:rPr>
        <w:t>период на изпълнение, а за тези, за които е приложимо и очаквания ефект</w:t>
      </w:r>
      <w:r w:rsidRPr="006E7029">
        <w:rPr>
          <w:rFonts w:ascii="Times New Roman" w:eastAsia="Times New Roman" w:hAnsi="Times New Roman" w:cs="Times New Roman"/>
          <w:iCs/>
          <w:sz w:val="26"/>
          <w:szCs w:val="26"/>
          <w:lang w:eastAsia="bg-BG"/>
        </w:rPr>
        <w:t xml:space="preserve"> (например за мярка Промяна на отоплението на дърва и въглища на домакинства с екологични алтернативи - Намалени емисии на: ФПЧ10 с 1838 тона/год ; ФПЧ2,5 с 1797 тона/год ;).</w:t>
      </w:r>
    </w:p>
    <w:p w14:paraId="5069BC8C"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iCs/>
          <w:sz w:val="26"/>
          <w:szCs w:val="26"/>
          <w:lang w:eastAsia="bg-BG"/>
        </w:rPr>
        <w:t xml:space="preserve">По делото е прието </w:t>
      </w:r>
      <w:r w:rsidRPr="006E7029">
        <w:rPr>
          <w:rFonts w:ascii="Times New Roman" w:eastAsia="Times New Roman" w:hAnsi="Times New Roman" w:cs="Times New Roman"/>
          <w:b/>
          <w:iCs/>
          <w:sz w:val="26"/>
          <w:szCs w:val="26"/>
          <w:lang w:eastAsia="bg-BG"/>
        </w:rPr>
        <w:t xml:space="preserve">заключение по експертизата, извършена от  вещите лица </w:t>
      </w:r>
      <w:r w:rsidRPr="006E7029">
        <w:rPr>
          <w:rFonts w:ascii="Times New Roman" w:eastAsia="Times New Roman" w:hAnsi="Times New Roman" w:cs="Times New Roman"/>
          <w:b/>
          <w:iCs/>
          <w:sz w:val="26"/>
          <w:szCs w:val="26"/>
          <w:lang w:eastAsia="bg-BG" w:bidi="bg-BG"/>
        </w:rPr>
        <w:t xml:space="preserve">еколог-магистър Е.Й.Г. и </w:t>
      </w:r>
      <w:r w:rsidRPr="006E7029">
        <w:rPr>
          <w:rFonts w:ascii="Times New Roman" w:eastAsia="Times New Roman" w:hAnsi="Times New Roman" w:cs="Times New Roman"/>
          <w:b/>
          <w:bCs/>
          <w:iCs/>
          <w:sz w:val="26"/>
          <w:szCs w:val="26"/>
          <w:lang w:eastAsia="bg-BG" w:bidi="bg-BG"/>
        </w:rPr>
        <w:t>доц. д-р Г.К.Г.</w:t>
      </w:r>
      <w:r w:rsidRPr="006E7029">
        <w:rPr>
          <w:rFonts w:ascii="Times New Roman" w:eastAsia="Times New Roman" w:hAnsi="Times New Roman" w:cs="Times New Roman"/>
          <w:bCs/>
          <w:iCs/>
          <w:sz w:val="26"/>
          <w:szCs w:val="26"/>
          <w:lang w:eastAsia="bg-BG" w:bidi="bg-BG"/>
        </w:rPr>
        <w:t xml:space="preserve"> (л. 1718-</w:t>
      </w:r>
      <w:r w:rsidRPr="006E7029">
        <w:rPr>
          <w:rFonts w:ascii="Times New Roman" w:eastAsia="Times New Roman" w:hAnsi="Times New Roman" w:cs="Times New Roman"/>
          <w:sz w:val="26"/>
          <w:szCs w:val="26"/>
          <w:lang w:eastAsia="bg-BG"/>
        </w:rPr>
        <w:t>1880,</w:t>
      </w:r>
      <w:r w:rsidRPr="006E7029">
        <w:rPr>
          <w:rFonts w:ascii="Times New Roman" w:eastAsia="Times New Roman" w:hAnsi="Times New Roman" w:cs="Times New Roman"/>
          <w:bCs/>
          <w:iCs/>
          <w:sz w:val="26"/>
          <w:szCs w:val="26"/>
          <w:lang w:eastAsia="bg-BG" w:bidi="bg-BG"/>
        </w:rPr>
        <w:t xml:space="preserve"> том VIII).  От него се установява, че замърсяването на въздуха възниква, когато в атмосферата се освобождават газове, прахови частици и дим, които причиняват вреди за хората и околната среда. То (замърсяването) е най-големият риск за здравето в Европейския съюз (ЕС), свързан с околната среда, като жителите на градските райони са особено уязвими.</w:t>
      </w:r>
      <w:r w:rsidRPr="006E7029">
        <w:rPr>
          <w:rFonts w:ascii="Times New Roman" w:eastAsia="Times New Roman" w:hAnsi="Times New Roman" w:cs="Times New Roman"/>
          <w:sz w:val="26"/>
          <w:szCs w:val="26"/>
          <w:lang w:eastAsia="bg-BG"/>
        </w:rPr>
        <w:t xml:space="preserve"> </w:t>
      </w:r>
      <w:r w:rsidRPr="006E7029">
        <w:rPr>
          <w:rFonts w:ascii="Times New Roman" w:eastAsia="Times New Roman" w:hAnsi="Times New Roman" w:cs="Times New Roman"/>
          <w:bCs/>
          <w:iCs/>
          <w:sz w:val="26"/>
          <w:szCs w:val="26"/>
          <w:lang w:eastAsia="bg-BG" w:bidi="bg-BG"/>
        </w:rPr>
        <w:t>Най-проблемни замърсители по отношение на човешкото здраве са фините прахови частици и тропосферния озон, следвани от бензо(а)пирен (индикатор за полициклични ароматни въглеводороди) (раздел V от заключението, л. 1752, том VIII).</w:t>
      </w:r>
    </w:p>
    <w:p w14:paraId="037338FB"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От заключението се установява, че източник на регистрираните наднормени замърсявания са битовите, транспортните и промишлените дейности на територията на съответните общини, както и замърсените и лошо поддържани пътни настилки. Допълнителен принос към замърсяването на атмосферния въздух с прахови частици оказва и влиянието на неблагоприятните метеорологични условия в страната като продължителното време с ниска скорост на вятъра и продължителни засушавания.</w:t>
      </w:r>
    </w:p>
    <w:p w14:paraId="765D9ACB"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Прахът е основен замърсител на въздуха. Фините прахови частици (ФПЧ10) са фракция на общия суспендиран прах. Вредният им здравен ефект зависи главно от размера и химичния състав на суспендираните прахови частици, от адсорбираните на повърхността им други химични съединения, възможността им за задържане на повърхността им на физични, химични и биологични фактори, които могат да предизвикат генетични изменения в засегнатите клетки на организма, в това число мутагени, ДНК - модулатори и др., както и от участъка на респираторната система, в която те се отлагат. Основни антропогенни източници на прах са промишлеността, транспорта, енергетиката и битовото отопление.</w:t>
      </w:r>
    </w:p>
    <w:p w14:paraId="000864FF"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Фините прахови частици са микроскопични твърди и течни вещества, суспендирани в земната атмосфера. Те включват множество вещества, от морска сол и полени до канцерогенни за човека вещества като бензо(а)пирен и сажди.</w:t>
      </w:r>
    </w:p>
    <w:p w14:paraId="5D1738DE"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lastRenderedPageBreak/>
        <w:t>Спрямо размера фините прахови частици се разделят на:</w:t>
      </w:r>
    </w:p>
    <w:p w14:paraId="5EED7942"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w:t>
      </w:r>
      <w:r w:rsidRPr="006E7029">
        <w:rPr>
          <w:rFonts w:ascii="Times New Roman" w:eastAsia="Times New Roman" w:hAnsi="Times New Roman" w:cs="Times New Roman"/>
          <w:bCs/>
          <w:iCs/>
          <w:sz w:val="26"/>
          <w:szCs w:val="26"/>
          <w:lang w:eastAsia="bg-BG" w:bidi="bg-BG"/>
        </w:rPr>
        <w:tab/>
        <w:t xml:space="preserve"> ФПЧ10 - частици с диаметър под 10 микрона;</w:t>
      </w:r>
    </w:p>
    <w:p w14:paraId="5751D3EF"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w:t>
      </w:r>
      <w:r w:rsidRPr="006E7029">
        <w:rPr>
          <w:rFonts w:ascii="Times New Roman" w:eastAsia="Times New Roman" w:hAnsi="Times New Roman" w:cs="Times New Roman"/>
          <w:bCs/>
          <w:iCs/>
          <w:sz w:val="26"/>
          <w:szCs w:val="26"/>
          <w:lang w:eastAsia="bg-BG" w:bidi="bg-BG"/>
        </w:rPr>
        <w:tab/>
        <w:t xml:space="preserve"> ФПЧ2,5- частици с диаметър под 2.5 микрона;</w:t>
      </w:r>
    </w:p>
    <w:p w14:paraId="793C546F"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Фините прахови частици се емитират директно в атмосферата (първични ФПЧ) или се формират в атмосферата (вторични ФПЧ).</w:t>
      </w:r>
    </w:p>
    <w:p w14:paraId="1A8013A6"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Първичните фини прахови частици произхождат от природни източници или антропогенни източници. Природните източници включват морска сол, естествено суспендиран прах, полени, емисии от горски пожари и вулканична пепел. Антропогенните източници включват изгаряне на горива в термични електроцентрали, инсинератори, битово отопление за домакинствата, изгаряне на горива за превозни средства, износване на превозните средства (гуми и спирачки), емисии от износване на пътните платна, както и други видове антропогенен прах.</w:t>
      </w:r>
    </w:p>
    <w:p w14:paraId="3E7E7B61"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В градовете значителни местни източници са изгорели газове от автомобилите, повторно суспендиране на праха на пътя, както и изгарянето на дърва, горива или въглища за битово отопление. Това са всички източници, емитиращи близо до повърхността на земята, които водят до значително въздействие върху нивата на ФПЧ в околната среда.</w:t>
      </w:r>
    </w:p>
    <w:p w14:paraId="15501B4C"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Фините прахови частици навлизат в дихателната система, като причиняват много здравословни проблеми. Те имат вреден ефект и върху околната среда - намаляват видимостта, влияят върху климата и могат да увредят и сградите в зависимост от състава си.</w:t>
      </w:r>
    </w:p>
    <w:p w14:paraId="3D33EB08"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 xml:space="preserve">За отговаряне на въпросите на страните относно замърсяването на атмосферния въздух в района на С.О., експертите (както и ПКАВ на СО) са анализирали </w:t>
      </w:r>
      <w:r w:rsidRPr="006E7029">
        <w:rPr>
          <w:rFonts w:ascii="Times New Roman" w:eastAsia="Times New Roman" w:hAnsi="Times New Roman" w:cs="Times New Roman"/>
          <w:b/>
          <w:bCs/>
          <w:iCs/>
          <w:sz w:val="26"/>
          <w:szCs w:val="26"/>
          <w:lang w:eastAsia="bg-BG" w:bidi="bg-BG"/>
        </w:rPr>
        <w:t>географското положение на столицата и климатичните особености на района.</w:t>
      </w:r>
      <w:r w:rsidRPr="006E7029">
        <w:rPr>
          <w:rFonts w:ascii="Times New Roman" w:eastAsia="Times New Roman" w:hAnsi="Times New Roman" w:cs="Times New Roman"/>
          <w:bCs/>
          <w:iCs/>
          <w:sz w:val="26"/>
          <w:szCs w:val="26"/>
          <w:lang w:eastAsia="bg-BG" w:bidi="bg-BG"/>
        </w:rPr>
        <w:t xml:space="preserve"> Те са отчели, че столицата е в котловина (Софийското поле), оградена от планини, което обуславя лошата вентилация на атмосферата. Според експертите размерите и формата на котловината (удължена ос NW-SE) и доминиращият целогодишен западен пренос предполагат проветривост. Същевременно </w:t>
      </w:r>
      <w:r w:rsidRPr="006E7029">
        <w:rPr>
          <w:rFonts w:ascii="Times New Roman" w:eastAsia="Times New Roman" w:hAnsi="Times New Roman" w:cs="Times New Roman"/>
          <w:b/>
          <w:bCs/>
          <w:iCs/>
          <w:sz w:val="26"/>
          <w:szCs w:val="26"/>
          <w:lang w:eastAsia="bg-BG" w:bidi="bg-BG"/>
        </w:rPr>
        <w:t>в градската част на град София се отбелязва висока честота на случаите с тихо време, което се предопределя до голяма степен от конфигурацията на застрояване</w:t>
      </w:r>
      <w:r w:rsidRPr="006E7029">
        <w:rPr>
          <w:rFonts w:ascii="Times New Roman" w:eastAsia="Times New Roman" w:hAnsi="Times New Roman" w:cs="Times New Roman"/>
          <w:bCs/>
          <w:iCs/>
          <w:sz w:val="26"/>
          <w:szCs w:val="26"/>
          <w:lang w:eastAsia="bg-BG" w:bidi="bg-BG"/>
        </w:rPr>
        <w:t>.</w:t>
      </w:r>
    </w:p>
    <w:p w14:paraId="0BCC6322"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 xml:space="preserve">Важна особеност на Софийското поле представляват северните склонове на Витоша. Те са стръмни и се издигат до над 1300 м. Тази „стена” препятства въздушните потоци в югозападна посока и за така наречената „Витошка яка” са характерни ветрове, успоредни на северните склонове на планината в запад-северозападна или в изток-югоизточна посока. Климатът в котловината е умереноконтинентален с чести температурни инверсии и с фьонови ветрове. Фьонът е характерен за студената част на годината. </w:t>
      </w:r>
    </w:p>
    <w:p w14:paraId="3B03BEEF"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lastRenderedPageBreak/>
        <w:t xml:space="preserve">За Софийската котловина радиационните инверсии (радиационно охлаждане на земната повърхност, което води до увеличаване на температурата на въздуха с височината) са типично явление. Най-мощни и продължителни приземни инверсии се регистрират през есента и зимата. Инверсиите в 40-метровия приземен въздушен слой според някои проучвания имат голяма честота - средно в 85 % от дните в годината. Инверсиите са най-неблагоприятните условия за разпространението на замърсители в приземния слой. </w:t>
      </w:r>
    </w:p>
    <w:p w14:paraId="19C0976A"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 xml:space="preserve">Атмосферно явление, тясно свързано с инверсията е мъглата. Мъглите през есенно-зимния сезон са често явление. Максимумът на мъглите е през ноември, декември и януари, а минимумът - през топлите летни месеци. Продължителността на мъглите е друга важна характеристика, оказваща влияние върху качеството на въздуха. Мъглите, които продължават повече от един ден, нерядко по няколко дни, са характерни за зимния период. По-чести и гъсти са мъглите в ниските части на Софийското поле и най-вече в ниските квартали (около Центъра - Сточна гара, Хаджи Димитър и др.). Преобладаващите ветрове до голяма степен се определят от релефа и ориентацията на Софийското поле. То, поради това че е с негативна релефна форма (котловина) с малки размери спрямо основните барични системи, се характеризира с голяма честота на дълготрайни термични инверсии и радиационни мъгли през студеното полугодие и нощни инверсии (които се разрушават след изгрева на слънцето) през пролетните и есенни нощи. Инверсиите същевременно са най-неблагоприятните условия за разпространението на замърсители в приземния слой. Липсата или много слабата </w:t>
      </w:r>
      <w:r w:rsidRPr="006E7029">
        <w:rPr>
          <w:rFonts w:ascii="Times New Roman" w:eastAsia="Times New Roman" w:hAnsi="Times New Roman" w:cs="Times New Roman"/>
          <w:b/>
          <w:bCs/>
          <w:i/>
          <w:iCs/>
          <w:sz w:val="26"/>
          <w:szCs w:val="26"/>
          <w:lang w:eastAsia="bg-BG" w:bidi="bg-BG"/>
        </w:rPr>
        <w:t>атмосферна турбулентност</w:t>
      </w:r>
      <w:r w:rsidRPr="006E7029">
        <w:rPr>
          <w:rFonts w:ascii="Times New Roman" w:eastAsia="Times New Roman" w:hAnsi="Times New Roman" w:cs="Times New Roman"/>
          <w:bCs/>
          <w:iCs/>
          <w:sz w:val="26"/>
          <w:szCs w:val="26"/>
          <w:lang w:eastAsia="bg-BG" w:bidi="bg-BG"/>
        </w:rPr>
        <w:t xml:space="preserve"> (която определя потенциала на атмосферата за самоочистване) възпрепятства размесването на примеса в по-голям обем въздух, при което цялото емитирано количество замърсител се натрупва в приземния атмосферен слой. </w:t>
      </w:r>
    </w:p>
    <w:p w14:paraId="0C7D8704"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 xml:space="preserve">Освен това, по метеорологични данни от НИМХ, 8.8 % от времето в годината се характеризира с отсъствие на вятър. Скоростта на вятъра през 22.8% от времето е по-ниска или равна на 1.5 </w:t>
      </w:r>
      <w:r w:rsidRPr="006E7029">
        <w:rPr>
          <w:rFonts w:ascii="Times New Roman" w:eastAsia="Times New Roman" w:hAnsi="Times New Roman" w:cs="Times New Roman"/>
          <w:bCs/>
          <w:iCs/>
          <w:sz w:val="26"/>
          <w:szCs w:val="26"/>
          <w:lang w:eastAsia="bg-BG" w:bidi="en-US"/>
        </w:rPr>
        <w:t xml:space="preserve">m/s. </w:t>
      </w:r>
      <w:r w:rsidRPr="006E7029">
        <w:rPr>
          <w:rFonts w:ascii="Times New Roman" w:eastAsia="Times New Roman" w:hAnsi="Times New Roman" w:cs="Times New Roman"/>
          <w:bCs/>
          <w:iCs/>
          <w:sz w:val="26"/>
          <w:szCs w:val="26"/>
          <w:lang w:eastAsia="bg-BG" w:bidi="bg-BG"/>
        </w:rPr>
        <w:t xml:space="preserve">Следователно може да се приеме, че през 31.6 % от годината са налице относително неблагоприятни метеорологични условия от гледна точка на фактора ветрове. Безветрието или наличието на вятър, но с твърде ниска скорост, води до натрупване на емитираните замърсители в ограничена област на атмосферата, което след това може да се изрази в значителна степен на замърсяване на приземния въздушен слой. Липсата или много слабата турбулентност възпрепятстват разпространението на примеси в по-голям обем въздух (намалява се концентрацията му в кубичен метър), при което цялото емитирано количество замърсител остава и се натрупва в близост до източника. Такива условия са изключително неблагоприятни за разсейването на замърсителите и пречат на естествените способности на атмосферата за самопречистване. </w:t>
      </w:r>
    </w:p>
    <w:p w14:paraId="46B15F32"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 xml:space="preserve">От гледна точка на ветровете територията на София може да се определи като такава със </w:t>
      </w:r>
      <w:r w:rsidRPr="006E7029">
        <w:rPr>
          <w:rFonts w:ascii="Times New Roman" w:eastAsia="Times New Roman" w:hAnsi="Times New Roman" w:cs="Times New Roman"/>
          <w:b/>
          <w:bCs/>
          <w:iCs/>
          <w:sz w:val="26"/>
          <w:szCs w:val="26"/>
          <w:lang w:eastAsia="bg-BG" w:bidi="bg-BG"/>
        </w:rPr>
        <w:t>среден потенциал</w:t>
      </w:r>
      <w:r w:rsidRPr="006E7029">
        <w:rPr>
          <w:rFonts w:ascii="Times New Roman" w:eastAsia="Times New Roman" w:hAnsi="Times New Roman" w:cs="Times New Roman"/>
          <w:bCs/>
          <w:iCs/>
          <w:sz w:val="26"/>
          <w:szCs w:val="26"/>
          <w:lang w:eastAsia="bg-BG" w:bidi="bg-BG"/>
        </w:rPr>
        <w:t xml:space="preserve"> на замърсяване на въздуха. Същевременно, </w:t>
      </w:r>
      <w:r w:rsidRPr="006E7029">
        <w:rPr>
          <w:rFonts w:ascii="Times New Roman" w:eastAsia="Times New Roman" w:hAnsi="Times New Roman" w:cs="Times New Roman"/>
          <w:b/>
          <w:bCs/>
          <w:iCs/>
          <w:sz w:val="26"/>
          <w:szCs w:val="26"/>
          <w:lang w:eastAsia="bg-BG" w:bidi="bg-BG"/>
        </w:rPr>
        <w:lastRenderedPageBreak/>
        <w:t>движейки се от покрайнините на града към центъра на София, тихото време от 36 % за летище София и 31% за станция НИМХ, достига до 50 % и повече в централната част</w:t>
      </w:r>
      <w:r w:rsidRPr="006E7029">
        <w:rPr>
          <w:rFonts w:ascii="Times New Roman" w:eastAsia="Times New Roman" w:hAnsi="Times New Roman" w:cs="Times New Roman"/>
          <w:bCs/>
          <w:iCs/>
          <w:sz w:val="26"/>
          <w:szCs w:val="26"/>
          <w:lang w:eastAsia="bg-BG" w:bidi="bg-BG"/>
        </w:rPr>
        <w:t xml:space="preserve">. Ако към тихото време се включи и вятър с ниска скорост до 1 </w:t>
      </w:r>
      <w:r w:rsidRPr="006E7029">
        <w:rPr>
          <w:rFonts w:ascii="Times New Roman" w:eastAsia="Times New Roman" w:hAnsi="Times New Roman" w:cs="Times New Roman"/>
          <w:bCs/>
          <w:iCs/>
          <w:sz w:val="26"/>
          <w:szCs w:val="26"/>
          <w:lang w:eastAsia="bg-BG" w:bidi="en-US"/>
        </w:rPr>
        <w:t xml:space="preserve">m/s, </w:t>
      </w:r>
      <w:r w:rsidRPr="006E7029">
        <w:rPr>
          <w:rFonts w:ascii="Times New Roman" w:eastAsia="Times New Roman" w:hAnsi="Times New Roman" w:cs="Times New Roman"/>
          <w:bCs/>
          <w:iCs/>
          <w:sz w:val="26"/>
          <w:szCs w:val="26"/>
          <w:lang w:eastAsia="bg-BG" w:bidi="bg-BG"/>
        </w:rPr>
        <w:t xml:space="preserve">то в централната част на София се получава висок „потенциал на замърсяване” - около 70 - 80 %. Това означава, че централната част на София е със средно висок до висок потенциал на замърсяване на въздуха. </w:t>
      </w:r>
    </w:p>
    <w:p w14:paraId="1D9DEA97"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С оглед на всички тези географски и климатични особености, според експертите гр. София се нарежда сред петте европейски града с най-неблагоприятна ситуация от гледна точка на влиянието върху качеството на атмосферния въздух, като са взети предвид релефа, разстояние от море (от значение за ветровете), януарска температура и брой мъгливи дни (раздел IV.1 от заключението, л. 1725-1729, том VIII; отговор на първи въпрос от допълнителното заключение, л. 1835-1840, том VIII).</w:t>
      </w:r>
    </w:p>
    <w:p w14:paraId="4E3D6C23"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 xml:space="preserve">С оглед на тези фактори (ниска скорост на вятъра, мъгла, температурна инверсия), както и предвид това, че битовото горене е източник на замърсяване през зимните месеци, експертите заключават, че </w:t>
      </w:r>
      <w:r w:rsidRPr="006E7029">
        <w:rPr>
          <w:rFonts w:ascii="Times New Roman" w:eastAsia="Times New Roman" w:hAnsi="Times New Roman" w:cs="Times New Roman"/>
          <w:b/>
          <w:bCs/>
          <w:iCs/>
          <w:sz w:val="26"/>
          <w:szCs w:val="26"/>
          <w:lang w:eastAsia="bg-BG" w:bidi="bg-BG"/>
        </w:rPr>
        <w:t>замърсяването с ФПЧ10 има ясно изразен сезонен характер</w:t>
      </w:r>
      <w:r w:rsidRPr="006E7029">
        <w:rPr>
          <w:rFonts w:ascii="Times New Roman" w:eastAsia="Times New Roman" w:hAnsi="Times New Roman" w:cs="Times New Roman"/>
          <w:bCs/>
          <w:iCs/>
          <w:sz w:val="26"/>
          <w:szCs w:val="26"/>
          <w:lang w:eastAsia="bg-BG" w:bidi="bg-BG"/>
        </w:rPr>
        <w:t xml:space="preserve">. </w:t>
      </w:r>
    </w:p>
    <w:p w14:paraId="256A46EB"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 xml:space="preserve">От заключението се установява, че през периода на действие на ПКАВ 2015-2020 във всички пунктове за мониторинг на КАВ са отчетени следните </w:t>
      </w:r>
      <w:r w:rsidRPr="006E7029">
        <w:rPr>
          <w:rFonts w:ascii="Times New Roman" w:eastAsia="Times New Roman" w:hAnsi="Times New Roman" w:cs="Times New Roman"/>
          <w:b/>
          <w:bCs/>
          <w:iCs/>
          <w:sz w:val="26"/>
          <w:szCs w:val="26"/>
          <w:lang w:eastAsia="bg-BG" w:bidi="bg-BG"/>
        </w:rPr>
        <w:t>превишения на пределните стойности на среднодневна концентрация за ФПЧ 10:</w:t>
      </w:r>
    </w:p>
    <w:p w14:paraId="792F74CB"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- 405 пъти за 2015 г.:</w:t>
      </w:r>
    </w:p>
    <w:tbl>
      <w:tblPr>
        <w:tblW w:w="0" w:type="auto"/>
        <w:tblCellMar>
          <w:left w:w="10" w:type="dxa"/>
          <w:right w:w="10" w:type="dxa"/>
        </w:tblCellMar>
        <w:tblLook w:val="04A0" w:firstRow="1" w:lastRow="0" w:firstColumn="1" w:lastColumn="0" w:noHBand="0" w:noVBand="1"/>
      </w:tblPr>
      <w:tblGrid>
        <w:gridCol w:w="1228"/>
        <w:gridCol w:w="1712"/>
        <w:gridCol w:w="1374"/>
        <w:gridCol w:w="1293"/>
        <w:gridCol w:w="1942"/>
        <w:gridCol w:w="1513"/>
      </w:tblGrid>
      <w:tr w:rsidR="006E7029" w:rsidRPr="006E7029" w14:paraId="3AFAA56E" w14:textId="77777777" w:rsidTr="006E7029">
        <w:trPr>
          <w:trHeight w:val="1358"/>
        </w:trPr>
        <w:tc>
          <w:tcPr>
            <w:tcW w:w="446" w:type="dxa"/>
            <w:tcBorders>
              <w:top w:val="single" w:sz="4" w:space="0" w:color="auto"/>
              <w:left w:val="single" w:sz="4" w:space="0" w:color="auto"/>
              <w:bottom w:val="nil"/>
              <w:right w:val="nil"/>
            </w:tcBorders>
            <w:shd w:val="clear" w:color="auto" w:fill="FFFFFF"/>
            <w:hideMark/>
          </w:tcPr>
          <w:p w14:paraId="2CA07E44"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0"/>
                <w:szCs w:val="26"/>
                <w:lang w:eastAsia="bg-BG"/>
              </w:rPr>
              <w:t>№</w:t>
            </w:r>
          </w:p>
        </w:tc>
        <w:tc>
          <w:tcPr>
            <w:tcW w:w="2107" w:type="dxa"/>
            <w:tcBorders>
              <w:top w:val="single" w:sz="4" w:space="0" w:color="auto"/>
              <w:left w:val="single" w:sz="4" w:space="0" w:color="auto"/>
              <w:bottom w:val="nil"/>
              <w:right w:val="nil"/>
            </w:tcBorders>
            <w:shd w:val="clear" w:color="auto" w:fill="FFFFFF"/>
            <w:hideMark/>
          </w:tcPr>
          <w:p w14:paraId="2418CD8C"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0"/>
                <w:szCs w:val="26"/>
                <w:lang w:eastAsia="bg-BG"/>
              </w:rPr>
              <w:t>Пункт</w:t>
            </w:r>
          </w:p>
        </w:tc>
        <w:tc>
          <w:tcPr>
            <w:tcW w:w="1560" w:type="dxa"/>
            <w:tcBorders>
              <w:top w:val="single" w:sz="4" w:space="0" w:color="auto"/>
              <w:left w:val="single" w:sz="4" w:space="0" w:color="auto"/>
              <w:bottom w:val="nil"/>
              <w:right w:val="nil"/>
            </w:tcBorders>
            <w:shd w:val="clear" w:color="auto" w:fill="FFFFFF"/>
            <w:vAlign w:val="bottom"/>
            <w:hideMark/>
          </w:tcPr>
          <w:p w14:paraId="66923B57"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0"/>
                <w:szCs w:val="26"/>
                <w:lang w:eastAsia="bg-BG"/>
              </w:rPr>
              <w:t>Брой регистрирани данни Бр. 24ч.- концентрации</w:t>
            </w:r>
          </w:p>
        </w:tc>
        <w:tc>
          <w:tcPr>
            <w:tcW w:w="1277" w:type="dxa"/>
            <w:tcBorders>
              <w:top w:val="single" w:sz="4" w:space="0" w:color="auto"/>
              <w:left w:val="single" w:sz="4" w:space="0" w:color="auto"/>
              <w:bottom w:val="nil"/>
              <w:right w:val="nil"/>
            </w:tcBorders>
            <w:shd w:val="clear" w:color="auto" w:fill="FFFFFF"/>
            <w:vAlign w:val="bottom"/>
            <w:hideMark/>
          </w:tcPr>
          <w:p w14:paraId="12FB5D63"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0"/>
                <w:szCs w:val="26"/>
                <w:lang w:eastAsia="bg-BG"/>
              </w:rPr>
              <w:t xml:space="preserve">Брой превишения на ПС за </w:t>
            </w:r>
            <w:r w:rsidRPr="006E7029">
              <w:rPr>
                <w:rFonts w:ascii="Times New Roman" w:eastAsia="Times New Roman" w:hAnsi="Times New Roman" w:cs="Times New Roman"/>
                <w:color w:val="FF0000"/>
                <w:sz w:val="20"/>
                <w:szCs w:val="26"/>
                <w:lang w:eastAsia="bg-BG"/>
              </w:rPr>
              <w:t>СДН</w:t>
            </w:r>
            <w:r w:rsidRPr="006E7029">
              <w:rPr>
                <w:rFonts w:ascii="Times New Roman" w:eastAsia="Times New Roman" w:hAnsi="Times New Roman" w:cs="Times New Roman"/>
                <w:sz w:val="20"/>
                <w:szCs w:val="26"/>
                <w:lang w:eastAsia="bg-BG"/>
              </w:rPr>
              <w:t xml:space="preserve"> [50 </w:t>
            </w:r>
            <w:r w:rsidRPr="006E7029">
              <w:rPr>
                <w:rFonts w:ascii="Times New Roman" w:eastAsia="Times New Roman" w:hAnsi="Times New Roman" w:cs="Times New Roman"/>
                <w:sz w:val="20"/>
                <w:szCs w:val="26"/>
                <w:lang w:bidi="en-US"/>
              </w:rPr>
              <w:t>μg/m</w:t>
            </w:r>
            <w:r w:rsidRPr="006E7029">
              <w:rPr>
                <w:rFonts w:ascii="Times New Roman" w:eastAsia="Times New Roman" w:hAnsi="Times New Roman" w:cs="Times New Roman"/>
                <w:sz w:val="20"/>
                <w:szCs w:val="26"/>
                <w:vertAlign w:val="superscript"/>
                <w:lang w:bidi="en-US"/>
              </w:rPr>
              <w:t>3</w:t>
            </w:r>
            <w:r w:rsidRPr="006E7029">
              <w:rPr>
                <w:rFonts w:ascii="Times New Roman" w:eastAsia="Times New Roman" w:hAnsi="Times New Roman" w:cs="Times New Roman"/>
                <w:sz w:val="20"/>
                <w:szCs w:val="26"/>
                <w:lang w:bidi="en-US"/>
              </w:rPr>
              <w:t xml:space="preserve"> </w:t>
            </w:r>
            <w:r w:rsidRPr="006E7029">
              <w:rPr>
                <w:rFonts w:ascii="Times New Roman" w:eastAsia="Times New Roman" w:hAnsi="Times New Roman" w:cs="Times New Roman"/>
                <w:sz w:val="20"/>
                <w:szCs w:val="26"/>
                <w:lang w:eastAsia="bg-BG"/>
              </w:rPr>
              <w:t>]</w:t>
            </w:r>
          </w:p>
        </w:tc>
        <w:tc>
          <w:tcPr>
            <w:tcW w:w="1843" w:type="dxa"/>
            <w:tcBorders>
              <w:top w:val="single" w:sz="4" w:space="0" w:color="auto"/>
              <w:left w:val="single" w:sz="4" w:space="0" w:color="auto"/>
              <w:bottom w:val="nil"/>
              <w:right w:val="nil"/>
            </w:tcBorders>
            <w:shd w:val="clear" w:color="auto" w:fill="FFFFFF"/>
            <w:vAlign w:val="bottom"/>
            <w:hideMark/>
          </w:tcPr>
          <w:p w14:paraId="503A5E34"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0"/>
                <w:szCs w:val="26"/>
                <w:lang w:eastAsia="bg-BG"/>
              </w:rPr>
              <w:t xml:space="preserve">Максимална измерена средноденонощна концентрация </w:t>
            </w:r>
            <w:r w:rsidRPr="006E7029">
              <w:rPr>
                <w:rFonts w:ascii="Times New Roman" w:eastAsia="Times New Roman" w:hAnsi="Times New Roman" w:cs="Times New Roman"/>
                <w:sz w:val="20"/>
                <w:szCs w:val="26"/>
                <w:lang w:bidi="en-US"/>
              </w:rPr>
              <w:t>[μg/m</w:t>
            </w:r>
            <w:r w:rsidRPr="006E7029">
              <w:rPr>
                <w:rFonts w:ascii="Times New Roman" w:eastAsia="Times New Roman" w:hAnsi="Times New Roman" w:cs="Times New Roman"/>
                <w:sz w:val="20"/>
                <w:szCs w:val="26"/>
                <w:vertAlign w:val="superscript"/>
                <w:lang w:bidi="en-US"/>
              </w:rPr>
              <w:t>3</w:t>
            </w:r>
            <w:r w:rsidRPr="006E7029">
              <w:rPr>
                <w:rFonts w:ascii="Times New Roman" w:eastAsia="Times New Roman" w:hAnsi="Times New Roman" w:cs="Times New Roman"/>
                <w:sz w:val="20"/>
                <w:szCs w:val="26"/>
                <w:lang w:bidi="en-US"/>
              </w:rPr>
              <w:t>]</w:t>
            </w:r>
          </w:p>
        </w:tc>
        <w:tc>
          <w:tcPr>
            <w:tcW w:w="1565" w:type="dxa"/>
            <w:tcBorders>
              <w:top w:val="single" w:sz="4" w:space="0" w:color="auto"/>
              <w:left w:val="single" w:sz="4" w:space="0" w:color="auto"/>
              <w:bottom w:val="nil"/>
              <w:right w:val="single" w:sz="4" w:space="0" w:color="auto"/>
            </w:tcBorders>
            <w:shd w:val="clear" w:color="auto" w:fill="FFFFFF"/>
            <w:hideMark/>
          </w:tcPr>
          <w:p w14:paraId="6A3CD66B"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0"/>
                <w:szCs w:val="26"/>
                <w:lang w:eastAsia="bg-BG"/>
              </w:rPr>
              <w:t>Средна концентрация за периода (</w:t>
            </w:r>
            <w:r w:rsidRPr="006E7029">
              <w:rPr>
                <w:rFonts w:ascii="Times New Roman" w:eastAsia="Times New Roman" w:hAnsi="Times New Roman" w:cs="Times New Roman"/>
                <w:color w:val="FF0000"/>
                <w:sz w:val="20"/>
                <w:szCs w:val="26"/>
                <w:lang w:eastAsia="bg-BG"/>
              </w:rPr>
              <w:t>СГК</w:t>
            </w:r>
            <w:r w:rsidRPr="006E7029">
              <w:rPr>
                <w:rFonts w:ascii="Times New Roman" w:eastAsia="Times New Roman" w:hAnsi="Times New Roman" w:cs="Times New Roman"/>
                <w:sz w:val="20"/>
                <w:szCs w:val="26"/>
                <w:lang w:eastAsia="bg-BG"/>
              </w:rPr>
              <w:t xml:space="preserve">) </w:t>
            </w:r>
            <w:r w:rsidRPr="006E7029">
              <w:rPr>
                <w:rFonts w:ascii="Times New Roman" w:eastAsia="Times New Roman" w:hAnsi="Times New Roman" w:cs="Times New Roman"/>
                <w:sz w:val="20"/>
                <w:szCs w:val="26"/>
                <w:lang w:bidi="en-US"/>
              </w:rPr>
              <w:t>[μg/m</w:t>
            </w:r>
            <w:r w:rsidRPr="006E7029">
              <w:rPr>
                <w:rFonts w:ascii="Times New Roman" w:eastAsia="Times New Roman" w:hAnsi="Times New Roman" w:cs="Times New Roman"/>
                <w:sz w:val="20"/>
                <w:szCs w:val="26"/>
                <w:vertAlign w:val="superscript"/>
                <w:lang w:bidi="en-US"/>
              </w:rPr>
              <w:t>3</w:t>
            </w:r>
            <w:r w:rsidRPr="006E7029">
              <w:rPr>
                <w:rFonts w:ascii="Times New Roman" w:eastAsia="Times New Roman" w:hAnsi="Times New Roman" w:cs="Times New Roman"/>
                <w:sz w:val="20"/>
                <w:szCs w:val="26"/>
                <w:lang w:bidi="en-US"/>
              </w:rPr>
              <w:t>]</w:t>
            </w:r>
          </w:p>
        </w:tc>
      </w:tr>
      <w:tr w:rsidR="006E7029" w:rsidRPr="006E7029" w14:paraId="01F3147F" w14:textId="77777777" w:rsidTr="006E7029">
        <w:trPr>
          <w:trHeight w:val="374"/>
        </w:trPr>
        <w:tc>
          <w:tcPr>
            <w:tcW w:w="446" w:type="dxa"/>
            <w:tcBorders>
              <w:top w:val="single" w:sz="4" w:space="0" w:color="auto"/>
              <w:left w:val="single" w:sz="4" w:space="0" w:color="auto"/>
              <w:bottom w:val="nil"/>
              <w:right w:val="nil"/>
            </w:tcBorders>
            <w:shd w:val="clear" w:color="auto" w:fill="FFFFFF"/>
            <w:vAlign w:val="center"/>
            <w:hideMark/>
          </w:tcPr>
          <w:p w14:paraId="3CA94FA4"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w:t>
            </w:r>
          </w:p>
        </w:tc>
        <w:tc>
          <w:tcPr>
            <w:tcW w:w="2107" w:type="dxa"/>
            <w:tcBorders>
              <w:top w:val="single" w:sz="4" w:space="0" w:color="auto"/>
              <w:left w:val="single" w:sz="4" w:space="0" w:color="auto"/>
              <w:bottom w:val="nil"/>
              <w:right w:val="nil"/>
            </w:tcBorders>
            <w:shd w:val="clear" w:color="auto" w:fill="FFFFFF"/>
            <w:vAlign w:val="center"/>
            <w:hideMark/>
          </w:tcPr>
          <w:p w14:paraId="466128E2"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w:t>
            </w:r>
          </w:p>
        </w:tc>
        <w:tc>
          <w:tcPr>
            <w:tcW w:w="1560" w:type="dxa"/>
            <w:tcBorders>
              <w:top w:val="single" w:sz="4" w:space="0" w:color="auto"/>
              <w:left w:val="single" w:sz="4" w:space="0" w:color="auto"/>
              <w:bottom w:val="nil"/>
              <w:right w:val="nil"/>
            </w:tcBorders>
            <w:shd w:val="clear" w:color="auto" w:fill="FFFFFF"/>
            <w:vAlign w:val="center"/>
            <w:hideMark/>
          </w:tcPr>
          <w:p w14:paraId="186A4BEF"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w:t>
            </w:r>
          </w:p>
        </w:tc>
        <w:tc>
          <w:tcPr>
            <w:tcW w:w="1277" w:type="dxa"/>
            <w:tcBorders>
              <w:top w:val="single" w:sz="4" w:space="0" w:color="auto"/>
              <w:left w:val="single" w:sz="4" w:space="0" w:color="auto"/>
              <w:bottom w:val="nil"/>
              <w:right w:val="nil"/>
            </w:tcBorders>
            <w:shd w:val="clear" w:color="auto" w:fill="FFFFFF"/>
            <w:vAlign w:val="center"/>
            <w:hideMark/>
          </w:tcPr>
          <w:p w14:paraId="40EFBD88"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4</w:t>
            </w:r>
          </w:p>
        </w:tc>
        <w:tc>
          <w:tcPr>
            <w:tcW w:w="1843" w:type="dxa"/>
            <w:tcBorders>
              <w:top w:val="single" w:sz="4" w:space="0" w:color="auto"/>
              <w:left w:val="single" w:sz="4" w:space="0" w:color="auto"/>
              <w:bottom w:val="nil"/>
              <w:right w:val="nil"/>
            </w:tcBorders>
            <w:shd w:val="clear" w:color="auto" w:fill="FFFFFF"/>
            <w:vAlign w:val="center"/>
            <w:hideMark/>
          </w:tcPr>
          <w:p w14:paraId="4846DC9A"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5</w:t>
            </w:r>
          </w:p>
        </w:tc>
        <w:tc>
          <w:tcPr>
            <w:tcW w:w="1565" w:type="dxa"/>
            <w:tcBorders>
              <w:top w:val="single" w:sz="4" w:space="0" w:color="auto"/>
              <w:left w:val="single" w:sz="4" w:space="0" w:color="auto"/>
              <w:bottom w:val="nil"/>
              <w:right w:val="single" w:sz="4" w:space="0" w:color="auto"/>
            </w:tcBorders>
            <w:shd w:val="clear" w:color="auto" w:fill="FFFFFF"/>
            <w:vAlign w:val="center"/>
            <w:hideMark/>
          </w:tcPr>
          <w:p w14:paraId="6189E3C0"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6</w:t>
            </w:r>
          </w:p>
        </w:tc>
      </w:tr>
      <w:tr w:rsidR="006E7029" w:rsidRPr="006E7029" w14:paraId="3E84FD3A" w14:textId="77777777" w:rsidTr="006E7029">
        <w:trPr>
          <w:trHeight w:val="392"/>
        </w:trPr>
        <w:tc>
          <w:tcPr>
            <w:tcW w:w="446" w:type="dxa"/>
            <w:tcBorders>
              <w:top w:val="single" w:sz="4" w:space="0" w:color="auto"/>
              <w:left w:val="single" w:sz="4" w:space="0" w:color="auto"/>
              <w:bottom w:val="nil"/>
              <w:right w:val="nil"/>
            </w:tcBorders>
            <w:shd w:val="clear" w:color="auto" w:fill="FFFFFF"/>
            <w:vAlign w:val="bottom"/>
            <w:hideMark/>
          </w:tcPr>
          <w:p w14:paraId="6565F425"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w:t>
            </w:r>
          </w:p>
        </w:tc>
        <w:tc>
          <w:tcPr>
            <w:tcW w:w="2107" w:type="dxa"/>
            <w:tcBorders>
              <w:top w:val="single" w:sz="4" w:space="0" w:color="auto"/>
              <w:left w:val="single" w:sz="4" w:space="0" w:color="auto"/>
              <w:bottom w:val="nil"/>
              <w:right w:val="nil"/>
            </w:tcBorders>
            <w:shd w:val="clear" w:color="auto" w:fill="FFFFFF"/>
            <w:vAlign w:val="bottom"/>
            <w:hideMark/>
          </w:tcPr>
          <w:p w14:paraId="13542F80" w14:textId="77777777" w:rsidR="006E7029" w:rsidRPr="006E7029" w:rsidRDefault="006E7029" w:rsidP="006E7029">
            <w:pPr>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Гара Яна</w:t>
            </w:r>
          </w:p>
        </w:tc>
        <w:tc>
          <w:tcPr>
            <w:tcW w:w="1560" w:type="dxa"/>
            <w:tcBorders>
              <w:top w:val="single" w:sz="4" w:space="0" w:color="auto"/>
              <w:left w:val="single" w:sz="4" w:space="0" w:color="auto"/>
              <w:bottom w:val="nil"/>
              <w:right w:val="nil"/>
            </w:tcBorders>
            <w:shd w:val="clear" w:color="auto" w:fill="FFFFFF"/>
            <w:vAlign w:val="bottom"/>
            <w:hideMark/>
          </w:tcPr>
          <w:p w14:paraId="1FAEF5E1"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346</w:t>
            </w:r>
          </w:p>
        </w:tc>
        <w:tc>
          <w:tcPr>
            <w:tcW w:w="1277" w:type="dxa"/>
            <w:tcBorders>
              <w:top w:val="single" w:sz="4" w:space="0" w:color="auto"/>
              <w:left w:val="single" w:sz="4" w:space="0" w:color="auto"/>
              <w:bottom w:val="nil"/>
              <w:right w:val="nil"/>
            </w:tcBorders>
            <w:shd w:val="clear" w:color="auto" w:fill="FFFFFF"/>
            <w:vAlign w:val="bottom"/>
            <w:hideMark/>
          </w:tcPr>
          <w:p w14:paraId="161B6AF1"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74</w:t>
            </w:r>
          </w:p>
        </w:tc>
        <w:tc>
          <w:tcPr>
            <w:tcW w:w="1843" w:type="dxa"/>
            <w:tcBorders>
              <w:top w:val="single" w:sz="4" w:space="0" w:color="auto"/>
              <w:left w:val="single" w:sz="4" w:space="0" w:color="auto"/>
              <w:bottom w:val="nil"/>
              <w:right w:val="nil"/>
            </w:tcBorders>
            <w:shd w:val="clear" w:color="auto" w:fill="FFFFFF"/>
            <w:vAlign w:val="bottom"/>
            <w:hideMark/>
          </w:tcPr>
          <w:p w14:paraId="34E26DDA"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110.18</w:t>
            </w:r>
          </w:p>
        </w:tc>
        <w:tc>
          <w:tcPr>
            <w:tcW w:w="1565" w:type="dxa"/>
            <w:tcBorders>
              <w:top w:val="single" w:sz="4" w:space="0" w:color="auto"/>
              <w:left w:val="single" w:sz="4" w:space="0" w:color="auto"/>
              <w:bottom w:val="nil"/>
              <w:right w:val="single" w:sz="4" w:space="0" w:color="auto"/>
            </w:tcBorders>
            <w:shd w:val="clear" w:color="auto" w:fill="FFFFFF"/>
            <w:vAlign w:val="bottom"/>
            <w:hideMark/>
          </w:tcPr>
          <w:p w14:paraId="6D9D16EA"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37.39</w:t>
            </w:r>
          </w:p>
        </w:tc>
      </w:tr>
      <w:tr w:rsidR="006E7029" w:rsidRPr="006E7029" w14:paraId="67EEB971" w14:textId="77777777" w:rsidTr="006E7029">
        <w:trPr>
          <w:trHeight w:val="278"/>
        </w:trPr>
        <w:tc>
          <w:tcPr>
            <w:tcW w:w="446" w:type="dxa"/>
            <w:tcBorders>
              <w:top w:val="single" w:sz="4" w:space="0" w:color="auto"/>
              <w:left w:val="single" w:sz="4" w:space="0" w:color="auto"/>
              <w:bottom w:val="nil"/>
              <w:right w:val="nil"/>
            </w:tcBorders>
            <w:shd w:val="clear" w:color="auto" w:fill="FFFFFF"/>
            <w:vAlign w:val="bottom"/>
            <w:hideMark/>
          </w:tcPr>
          <w:p w14:paraId="0EF37B68"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w:t>
            </w:r>
          </w:p>
        </w:tc>
        <w:tc>
          <w:tcPr>
            <w:tcW w:w="2107" w:type="dxa"/>
            <w:tcBorders>
              <w:top w:val="single" w:sz="4" w:space="0" w:color="auto"/>
              <w:left w:val="single" w:sz="4" w:space="0" w:color="auto"/>
              <w:bottom w:val="nil"/>
              <w:right w:val="nil"/>
            </w:tcBorders>
            <w:shd w:val="clear" w:color="auto" w:fill="FFFFFF"/>
            <w:vAlign w:val="bottom"/>
            <w:hideMark/>
          </w:tcPr>
          <w:p w14:paraId="2DD1F663" w14:textId="77777777" w:rsidR="006E7029" w:rsidRPr="006E7029" w:rsidRDefault="006E7029" w:rsidP="006E7029">
            <w:pPr>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АИС Дружба</w:t>
            </w:r>
          </w:p>
        </w:tc>
        <w:tc>
          <w:tcPr>
            <w:tcW w:w="1560" w:type="dxa"/>
            <w:tcBorders>
              <w:top w:val="single" w:sz="4" w:space="0" w:color="auto"/>
              <w:left w:val="single" w:sz="4" w:space="0" w:color="auto"/>
              <w:bottom w:val="nil"/>
              <w:right w:val="nil"/>
            </w:tcBorders>
            <w:shd w:val="clear" w:color="auto" w:fill="FFFFFF"/>
            <w:vAlign w:val="bottom"/>
            <w:hideMark/>
          </w:tcPr>
          <w:p w14:paraId="6AE5F0E1"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357</w:t>
            </w:r>
          </w:p>
        </w:tc>
        <w:tc>
          <w:tcPr>
            <w:tcW w:w="1277" w:type="dxa"/>
            <w:tcBorders>
              <w:top w:val="single" w:sz="4" w:space="0" w:color="auto"/>
              <w:left w:val="single" w:sz="4" w:space="0" w:color="auto"/>
              <w:bottom w:val="nil"/>
              <w:right w:val="nil"/>
            </w:tcBorders>
            <w:shd w:val="clear" w:color="auto" w:fill="FFFFFF"/>
            <w:vAlign w:val="bottom"/>
            <w:hideMark/>
          </w:tcPr>
          <w:p w14:paraId="1256DB6E"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74</w:t>
            </w:r>
          </w:p>
        </w:tc>
        <w:tc>
          <w:tcPr>
            <w:tcW w:w="1843" w:type="dxa"/>
            <w:tcBorders>
              <w:top w:val="single" w:sz="4" w:space="0" w:color="auto"/>
              <w:left w:val="single" w:sz="4" w:space="0" w:color="auto"/>
              <w:bottom w:val="nil"/>
              <w:right w:val="nil"/>
            </w:tcBorders>
            <w:shd w:val="clear" w:color="auto" w:fill="FFFFFF"/>
            <w:vAlign w:val="bottom"/>
            <w:hideMark/>
          </w:tcPr>
          <w:p w14:paraId="292CCFD2"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119.21</w:t>
            </w:r>
          </w:p>
        </w:tc>
        <w:tc>
          <w:tcPr>
            <w:tcW w:w="1565" w:type="dxa"/>
            <w:tcBorders>
              <w:top w:val="single" w:sz="4" w:space="0" w:color="auto"/>
              <w:left w:val="single" w:sz="4" w:space="0" w:color="auto"/>
              <w:bottom w:val="nil"/>
              <w:right w:val="single" w:sz="4" w:space="0" w:color="auto"/>
            </w:tcBorders>
            <w:shd w:val="clear" w:color="auto" w:fill="FFFFFF"/>
            <w:vAlign w:val="bottom"/>
            <w:hideMark/>
          </w:tcPr>
          <w:p w14:paraId="372D825B"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41.78</w:t>
            </w:r>
          </w:p>
        </w:tc>
      </w:tr>
      <w:tr w:rsidR="006E7029" w:rsidRPr="006E7029" w14:paraId="4C0B1FA8" w14:textId="77777777" w:rsidTr="006E7029">
        <w:trPr>
          <w:trHeight w:val="278"/>
        </w:trPr>
        <w:tc>
          <w:tcPr>
            <w:tcW w:w="446" w:type="dxa"/>
            <w:tcBorders>
              <w:top w:val="single" w:sz="4" w:space="0" w:color="auto"/>
              <w:left w:val="single" w:sz="4" w:space="0" w:color="auto"/>
              <w:bottom w:val="nil"/>
              <w:right w:val="nil"/>
            </w:tcBorders>
            <w:shd w:val="clear" w:color="auto" w:fill="FFFFFF"/>
            <w:vAlign w:val="bottom"/>
            <w:hideMark/>
          </w:tcPr>
          <w:p w14:paraId="4C4D22D4"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w:t>
            </w:r>
          </w:p>
        </w:tc>
        <w:tc>
          <w:tcPr>
            <w:tcW w:w="2107" w:type="dxa"/>
            <w:tcBorders>
              <w:top w:val="single" w:sz="4" w:space="0" w:color="auto"/>
              <w:left w:val="single" w:sz="4" w:space="0" w:color="auto"/>
              <w:bottom w:val="nil"/>
              <w:right w:val="nil"/>
            </w:tcBorders>
            <w:shd w:val="clear" w:color="auto" w:fill="FFFFFF"/>
            <w:vAlign w:val="bottom"/>
            <w:hideMark/>
          </w:tcPr>
          <w:p w14:paraId="463E05BE" w14:textId="77777777" w:rsidR="006E7029" w:rsidRPr="006E7029" w:rsidRDefault="006E7029" w:rsidP="006E7029">
            <w:pPr>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АИС Павлово</w:t>
            </w:r>
          </w:p>
        </w:tc>
        <w:tc>
          <w:tcPr>
            <w:tcW w:w="1560" w:type="dxa"/>
            <w:tcBorders>
              <w:top w:val="single" w:sz="4" w:space="0" w:color="auto"/>
              <w:left w:val="single" w:sz="4" w:space="0" w:color="auto"/>
              <w:bottom w:val="nil"/>
              <w:right w:val="nil"/>
            </w:tcBorders>
            <w:shd w:val="clear" w:color="auto" w:fill="FFFFFF"/>
            <w:vAlign w:val="bottom"/>
            <w:hideMark/>
          </w:tcPr>
          <w:p w14:paraId="546F24FC"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351</w:t>
            </w:r>
          </w:p>
        </w:tc>
        <w:tc>
          <w:tcPr>
            <w:tcW w:w="1277" w:type="dxa"/>
            <w:tcBorders>
              <w:top w:val="single" w:sz="4" w:space="0" w:color="auto"/>
              <w:left w:val="single" w:sz="4" w:space="0" w:color="auto"/>
              <w:bottom w:val="nil"/>
              <w:right w:val="nil"/>
            </w:tcBorders>
            <w:shd w:val="clear" w:color="auto" w:fill="FFFFFF"/>
            <w:vAlign w:val="bottom"/>
            <w:hideMark/>
          </w:tcPr>
          <w:p w14:paraId="46EAC504"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70</w:t>
            </w:r>
          </w:p>
        </w:tc>
        <w:tc>
          <w:tcPr>
            <w:tcW w:w="1843" w:type="dxa"/>
            <w:tcBorders>
              <w:top w:val="single" w:sz="4" w:space="0" w:color="auto"/>
              <w:left w:val="single" w:sz="4" w:space="0" w:color="auto"/>
              <w:bottom w:val="nil"/>
              <w:right w:val="nil"/>
            </w:tcBorders>
            <w:shd w:val="clear" w:color="auto" w:fill="FFFFFF"/>
            <w:vAlign w:val="bottom"/>
            <w:hideMark/>
          </w:tcPr>
          <w:p w14:paraId="379512C1"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132.33</w:t>
            </w:r>
          </w:p>
        </w:tc>
        <w:tc>
          <w:tcPr>
            <w:tcW w:w="1565" w:type="dxa"/>
            <w:tcBorders>
              <w:top w:val="single" w:sz="4" w:space="0" w:color="auto"/>
              <w:left w:val="single" w:sz="4" w:space="0" w:color="auto"/>
              <w:bottom w:val="nil"/>
              <w:right w:val="single" w:sz="4" w:space="0" w:color="auto"/>
            </w:tcBorders>
            <w:shd w:val="clear" w:color="auto" w:fill="FFFFFF"/>
            <w:vAlign w:val="bottom"/>
            <w:hideMark/>
          </w:tcPr>
          <w:p w14:paraId="6CFD49F5"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40.22</w:t>
            </w:r>
          </w:p>
        </w:tc>
      </w:tr>
      <w:tr w:rsidR="006E7029" w:rsidRPr="006E7029" w14:paraId="65C87D3B" w14:textId="77777777" w:rsidTr="006E7029">
        <w:trPr>
          <w:trHeight w:val="278"/>
        </w:trPr>
        <w:tc>
          <w:tcPr>
            <w:tcW w:w="446" w:type="dxa"/>
            <w:tcBorders>
              <w:top w:val="single" w:sz="4" w:space="0" w:color="auto"/>
              <w:left w:val="single" w:sz="4" w:space="0" w:color="auto"/>
              <w:bottom w:val="nil"/>
              <w:right w:val="nil"/>
            </w:tcBorders>
            <w:shd w:val="clear" w:color="auto" w:fill="FFFFFF"/>
            <w:vAlign w:val="bottom"/>
            <w:hideMark/>
          </w:tcPr>
          <w:p w14:paraId="61CA6059"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4.</w:t>
            </w:r>
          </w:p>
        </w:tc>
        <w:tc>
          <w:tcPr>
            <w:tcW w:w="2107" w:type="dxa"/>
            <w:tcBorders>
              <w:top w:val="single" w:sz="4" w:space="0" w:color="auto"/>
              <w:left w:val="single" w:sz="4" w:space="0" w:color="auto"/>
              <w:bottom w:val="nil"/>
              <w:right w:val="nil"/>
            </w:tcBorders>
            <w:shd w:val="clear" w:color="auto" w:fill="FFFFFF"/>
            <w:vAlign w:val="bottom"/>
            <w:hideMark/>
          </w:tcPr>
          <w:p w14:paraId="2BDF1AE3" w14:textId="77777777" w:rsidR="006E7029" w:rsidRPr="006E7029" w:rsidRDefault="006E7029" w:rsidP="006E7029">
            <w:pPr>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АИС Надежда</w:t>
            </w:r>
          </w:p>
        </w:tc>
        <w:tc>
          <w:tcPr>
            <w:tcW w:w="1560" w:type="dxa"/>
            <w:tcBorders>
              <w:top w:val="single" w:sz="4" w:space="0" w:color="auto"/>
              <w:left w:val="single" w:sz="4" w:space="0" w:color="auto"/>
              <w:bottom w:val="nil"/>
              <w:right w:val="nil"/>
            </w:tcBorders>
            <w:shd w:val="clear" w:color="auto" w:fill="FFFFFF"/>
            <w:vAlign w:val="bottom"/>
            <w:hideMark/>
          </w:tcPr>
          <w:p w14:paraId="2917472A"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279</w:t>
            </w:r>
          </w:p>
        </w:tc>
        <w:tc>
          <w:tcPr>
            <w:tcW w:w="1277" w:type="dxa"/>
            <w:tcBorders>
              <w:top w:val="single" w:sz="4" w:space="0" w:color="auto"/>
              <w:left w:val="single" w:sz="4" w:space="0" w:color="auto"/>
              <w:bottom w:val="nil"/>
              <w:right w:val="nil"/>
            </w:tcBorders>
            <w:shd w:val="clear" w:color="auto" w:fill="FFFFFF"/>
            <w:vAlign w:val="bottom"/>
            <w:hideMark/>
          </w:tcPr>
          <w:p w14:paraId="7D11E1C8"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52</w:t>
            </w:r>
          </w:p>
        </w:tc>
        <w:tc>
          <w:tcPr>
            <w:tcW w:w="1843" w:type="dxa"/>
            <w:tcBorders>
              <w:top w:val="single" w:sz="4" w:space="0" w:color="auto"/>
              <w:left w:val="single" w:sz="4" w:space="0" w:color="auto"/>
              <w:bottom w:val="nil"/>
              <w:right w:val="nil"/>
            </w:tcBorders>
            <w:shd w:val="clear" w:color="auto" w:fill="FFFFFF"/>
            <w:vAlign w:val="bottom"/>
            <w:hideMark/>
          </w:tcPr>
          <w:p w14:paraId="320FB975"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107.80</w:t>
            </w:r>
          </w:p>
        </w:tc>
        <w:tc>
          <w:tcPr>
            <w:tcW w:w="1565" w:type="dxa"/>
            <w:tcBorders>
              <w:top w:val="single" w:sz="4" w:space="0" w:color="auto"/>
              <w:left w:val="single" w:sz="4" w:space="0" w:color="auto"/>
              <w:bottom w:val="nil"/>
              <w:right w:val="single" w:sz="4" w:space="0" w:color="auto"/>
            </w:tcBorders>
            <w:shd w:val="clear" w:color="auto" w:fill="FFFFFF"/>
            <w:vAlign w:val="bottom"/>
            <w:hideMark/>
          </w:tcPr>
          <w:p w14:paraId="204A8477"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34.60</w:t>
            </w:r>
          </w:p>
        </w:tc>
      </w:tr>
      <w:tr w:rsidR="006E7029" w:rsidRPr="006E7029" w14:paraId="76CEDD95" w14:textId="77777777" w:rsidTr="006E7029">
        <w:trPr>
          <w:trHeight w:val="278"/>
        </w:trPr>
        <w:tc>
          <w:tcPr>
            <w:tcW w:w="446" w:type="dxa"/>
            <w:tcBorders>
              <w:top w:val="single" w:sz="4" w:space="0" w:color="auto"/>
              <w:left w:val="single" w:sz="4" w:space="0" w:color="auto"/>
              <w:bottom w:val="nil"/>
              <w:right w:val="nil"/>
            </w:tcBorders>
            <w:shd w:val="clear" w:color="auto" w:fill="FFFFFF"/>
            <w:vAlign w:val="bottom"/>
            <w:hideMark/>
          </w:tcPr>
          <w:p w14:paraId="57791C85"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5.</w:t>
            </w:r>
          </w:p>
        </w:tc>
        <w:tc>
          <w:tcPr>
            <w:tcW w:w="2107" w:type="dxa"/>
            <w:tcBorders>
              <w:top w:val="single" w:sz="4" w:space="0" w:color="auto"/>
              <w:left w:val="single" w:sz="4" w:space="0" w:color="auto"/>
              <w:bottom w:val="nil"/>
              <w:right w:val="nil"/>
            </w:tcBorders>
            <w:shd w:val="clear" w:color="auto" w:fill="FFFFFF"/>
            <w:vAlign w:val="bottom"/>
            <w:hideMark/>
          </w:tcPr>
          <w:p w14:paraId="5C47FD38" w14:textId="77777777" w:rsidR="006E7029" w:rsidRPr="006E7029" w:rsidRDefault="006E7029" w:rsidP="006E7029">
            <w:pPr>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АИС Орлов мост**</w:t>
            </w:r>
          </w:p>
        </w:tc>
        <w:tc>
          <w:tcPr>
            <w:tcW w:w="1560" w:type="dxa"/>
            <w:tcBorders>
              <w:top w:val="single" w:sz="4" w:space="0" w:color="auto"/>
              <w:left w:val="single" w:sz="4" w:space="0" w:color="auto"/>
              <w:bottom w:val="nil"/>
              <w:right w:val="nil"/>
            </w:tcBorders>
            <w:shd w:val="clear" w:color="auto" w:fill="FFFFFF"/>
            <w:vAlign w:val="bottom"/>
            <w:hideMark/>
          </w:tcPr>
          <w:p w14:paraId="50CA448E"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263</w:t>
            </w:r>
          </w:p>
        </w:tc>
        <w:tc>
          <w:tcPr>
            <w:tcW w:w="1277" w:type="dxa"/>
            <w:tcBorders>
              <w:top w:val="single" w:sz="4" w:space="0" w:color="auto"/>
              <w:left w:val="single" w:sz="4" w:space="0" w:color="auto"/>
              <w:bottom w:val="nil"/>
              <w:right w:val="nil"/>
            </w:tcBorders>
            <w:shd w:val="clear" w:color="auto" w:fill="FFFFFF"/>
            <w:vAlign w:val="bottom"/>
            <w:hideMark/>
          </w:tcPr>
          <w:p w14:paraId="7AB4D50C"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45</w:t>
            </w:r>
          </w:p>
        </w:tc>
        <w:tc>
          <w:tcPr>
            <w:tcW w:w="1843" w:type="dxa"/>
            <w:tcBorders>
              <w:top w:val="single" w:sz="4" w:space="0" w:color="auto"/>
              <w:left w:val="single" w:sz="4" w:space="0" w:color="auto"/>
              <w:bottom w:val="nil"/>
              <w:right w:val="nil"/>
            </w:tcBorders>
            <w:shd w:val="clear" w:color="auto" w:fill="FFFFFF"/>
            <w:vAlign w:val="bottom"/>
            <w:hideMark/>
          </w:tcPr>
          <w:p w14:paraId="065E28EC"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106.90</w:t>
            </w:r>
          </w:p>
        </w:tc>
        <w:tc>
          <w:tcPr>
            <w:tcW w:w="1565" w:type="dxa"/>
            <w:tcBorders>
              <w:top w:val="single" w:sz="4" w:space="0" w:color="auto"/>
              <w:left w:val="single" w:sz="4" w:space="0" w:color="auto"/>
              <w:bottom w:val="nil"/>
              <w:right w:val="single" w:sz="4" w:space="0" w:color="auto"/>
            </w:tcBorders>
            <w:shd w:val="clear" w:color="auto" w:fill="FFFFFF"/>
            <w:vAlign w:val="bottom"/>
            <w:hideMark/>
          </w:tcPr>
          <w:p w14:paraId="65548713"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40.97</w:t>
            </w:r>
          </w:p>
        </w:tc>
      </w:tr>
      <w:tr w:rsidR="006E7029" w:rsidRPr="006E7029" w14:paraId="7B0D625D" w14:textId="77777777" w:rsidTr="006E7029">
        <w:trPr>
          <w:trHeight w:val="278"/>
        </w:trPr>
        <w:tc>
          <w:tcPr>
            <w:tcW w:w="446" w:type="dxa"/>
            <w:tcBorders>
              <w:top w:val="single" w:sz="4" w:space="0" w:color="auto"/>
              <w:left w:val="single" w:sz="4" w:space="0" w:color="auto"/>
              <w:bottom w:val="nil"/>
              <w:right w:val="nil"/>
            </w:tcBorders>
            <w:shd w:val="clear" w:color="auto" w:fill="FFFFFF"/>
            <w:vAlign w:val="bottom"/>
            <w:hideMark/>
          </w:tcPr>
          <w:p w14:paraId="79179CBB"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6.</w:t>
            </w:r>
          </w:p>
        </w:tc>
        <w:tc>
          <w:tcPr>
            <w:tcW w:w="2107" w:type="dxa"/>
            <w:tcBorders>
              <w:top w:val="single" w:sz="4" w:space="0" w:color="auto"/>
              <w:left w:val="single" w:sz="4" w:space="0" w:color="auto"/>
              <w:bottom w:val="nil"/>
              <w:right w:val="nil"/>
            </w:tcBorders>
            <w:shd w:val="clear" w:color="auto" w:fill="FFFFFF"/>
            <w:vAlign w:val="bottom"/>
            <w:hideMark/>
          </w:tcPr>
          <w:p w14:paraId="19E498AA" w14:textId="77777777" w:rsidR="006E7029" w:rsidRPr="006E7029" w:rsidRDefault="006E7029" w:rsidP="006E7029">
            <w:pPr>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АИС Хиподрума</w:t>
            </w:r>
          </w:p>
        </w:tc>
        <w:tc>
          <w:tcPr>
            <w:tcW w:w="1560" w:type="dxa"/>
            <w:tcBorders>
              <w:top w:val="single" w:sz="4" w:space="0" w:color="auto"/>
              <w:left w:val="single" w:sz="4" w:space="0" w:color="auto"/>
              <w:bottom w:val="nil"/>
              <w:right w:val="nil"/>
            </w:tcBorders>
            <w:shd w:val="clear" w:color="auto" w:fill="FFFFFF"/>
            <w:vAlign w:val="bottom"/>
            <w:hideMark/>
          </w:tcPr>
          <w:p w14:paraId="71C1666E"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346</w:t>
            </w:r>
          </w:p>
        </w:tc>
        <w:tc>
          <w:tcPr>
            <w:tcW w:w="1277" w:type="dxa"/>
            <w:tcBorders>
              <w:top w:val="single" w:sz="4" w:space="0" w:color="auto"/>
              <w:left w:val="single" w:sz="4" w:space="0" w:color="auto"/>
              <w:bottom w:val="nil"/>
              <w:right w:val="nil"/>
            </w:tcBorders>
            <w:shd w:val="clear" w:color="auto" w:fill="FFFFFF"/>
            <w:vAlign w:val="bottom"/>
            <w:hideMark/>
          </w:tcPr>
          <w:p w14:paraId="23837E67"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58</w:t>
            </w:r>
          </w:p>
        </w:tc>
        <w:tc>
          <w:tcPr>
            <w:tcW w:w="1843" w:type="dxa"/>
            <w:tcBorders>
              <w:top w:val="single" w:sz="4" w:space="0" w:color="auto"/>
              <w:left w:val="single" w:sz="4" w:space="0" w:color="auto"/>
              <w:bottom w:val="nil"/>
              <w:right w:val="nil"/>
            </w:tcBorders>
            <w:shd w:val="clear" w:color="auto" w:fill="FFFFFF"/>
            <w:vAlign w:val="bottom"/>
            <w:hideMark/>
          </w:tcPr>
          <w:p w14:paraId="0694F363"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135.71</w:t>
            </w:r>
          </w:p>
        </w:tc>
        <w:tc>
          <w:tcPr>
            <w:tcW w:w="1565" w:type="dxa"/>
            <w:tcBorders>
              <w:top w:val="single" w:sz="4" w:space="0" w:color="auto"/>
              <w:left w:val="single" w:sz="4" w:space="0" w:color="auto"/>
              <w:bottom w:val="nil"/>
              <w:right w:val="single" w:sz="4" w:space="0" w:color="auto"/>
            </w:tcBorders>
            <w:shd w:val="clear" w:color="auto" w:fill="FFFFFF"/>
            <w:vAlign w:val="bottom"/>
            <w:hideMark/>
          </w:tcPr>
          <w:p w14:paraId="1B49D8C3"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38.09</w:t>
            </w:r>
          </w:p>
        </w:tc>
      </w:tr>
      <w:tr w:rsidR="006E7029" w:rsidRPr="006E7029" w14:paraId="15E6D70D" w14:textId="77777777" w:rsidTr="006E7029">
        <w:trPr>
          <w:trHeight w:val="278"/>
        </w:trPr>
        <w:tc>
          <w:tcPr>
            <w:tcW w:w="446" w:type="dxa"/>
            <w:tcBorders>
              <w:top w:val="single" w:sz="4" w:space="0" w:color="auto"/>
              <w:left w:val="single" w:sz="4" w:space="0" w:color="auto"/>
              <w:bottom w:val="nil"/>
              <w:right w:val="nil"/>
            </w:tcBorders>
            <w:shd w:val="clear" w:color="auto" w:fill="FFFFFF"/>
            <w:vAlign w:val="bottom"/>
            <w:hideMark/>
          </w:tcPr>
          <w:p w14:paraId="4B838C76"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7.</w:t>
            </w:r>
          </w:p>
        </w:tc>
        <w:tc>
          <w:tcPr>
            <w:tcW w:w="2107" w:type="dxa"/>
            <w:tcBorders>
              <w:top w:val="single" w:sz="4" w:space="0" w:color="auto"/>
              <w:left w:val="single" w:sz="4" w:space="0" w:color="auto"/>
              <w:bottom w:val="nil"/>
              <w:right w:val="nil"/>
            </w:tcBorders>
            <w:shd w:val="clear" w:color="auto" w:fill="FFFFFF"/>
            <w:vAlign w:val="bottom"/>
            <w:hideMark/>
          </w:tcPr>
          <w:p w14:paraId="10B05C51" w14:textId="77777777" w:rsidR="006E7029" w:rsidRPr="006E7029" w:rsidRDefault="006E7029" w:rsidP="006E7029">
            <w:pPr>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АИС Копитото</w:t>
            </w:r>
          </w:p>
        </w:tc>
        <w:tc>
          <w:tcPr>
            <w:tcW w:w="1560" w:type="dxa"/>
            <w:tcBorders>
              <w:top w:val="single" w:sz="4" w:space="0" w:color="auto"/>
              <w:left w:val="single" w:sz="4" w:space="0" w:color="auto"/>
              <w:bottom w:val="nil"/>
              <w:right w:val="nil"/>
            </w:tcBorders>
            <w:shd w:val="clear" w:color="auto" w:fill="FFFFFF"/>
            <w:vAlign w:val="bottom"/>
            <w:hideMark/>
          </w:tcPr>
          <w:p w14:paraId="58D253E9"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279</w:t>
            </w:r>
          </w:p>
        </w:tc>
        <w:tc>
          <w:tcPr>
            <w:tcW w:w="1277" w:type="dxa"/>
            <w:tcBorders>
              <w:top w:val="single" w:sz="4" w:space="0" w:color="auto"/>
              <w:left w:val="single" w:sz="4" w:space="0" w:color="auto"/>
              <w:bottom w:val="nil"/>
              <w:right w:val="nil"/>
            </w:tcBorders>
            <w:shd w:val="clear" w:color="auto" w:fill="FFFFFF"/>
            <w:vAlign w:val="bottom"/>
            <w:hideMark/>
          </w:tcPr>
          <w:p w14:paraId="17E9EC3C"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w:t>
            </w:r>
          </w:p>
        </w:tc>
        <w:tc>
          <w:tcPr>
            <w:tcW w:w="1843" w:type="dxa"/>
            <w:tcBorders>
              <w:top w:val="single" w:sz="4" w:space="0" w:color="auto"/>
              <w:left w:val="single" w:sz="4" w:space="0" w:color="auto"/>
              <w:bottom w:val="nil"/>
              <w:right w:val="nil"/>
            </w:tcBorders>
            <w:shd w:val="clear" w:color="auto" w:fill="FFFFFF"/>
            <w:vAlign w:val="bottom"/>
            <w:hideMark/>
          </w:tcPr>
          <w:p w14:paraId="0418846E"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47.99</w:t>
            </w:r>
          </w:p>
        </w:tc>
        <w:tc>
          <w:tcPr>
            <w:tcW w:w="1565" w:type="dxa"/>
            <w:tcBorders>
              <w:top w:val="single" w:sz="4" w:space="0" w:color="auto"/>
              <w:left w:val="single" w:sz="4" w:space="0" w:color="auto"/>
              <w:bottom w:val="nil"/>
              <w:right w:val="single" w:sz="4" w:space="0" w:color="auto"/>
            </w:tcBorders>
            <w:shd w:val="clear" w:color="auto" w:fill="FFFFFF"/>
            <w:vAlign w:val="bottom"/>
            <w:hideMark/>
          </w:tcPr>
          <w:p w14:paraId="3B9D2024"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15.96</w:t>
            </w:r>
          </w:p>
        </w:tc>
      </w:tr>
      <w:tr w:rsidR="006E7029" w:rsidRPr="006E7029" w14:paraId="33BD0EC2" w14:textId="77777777" w:rsidTr="006E7029">
        <w:trPr>
          <w:trHeight w:val="288"/>
        </w:trPr>
        <w:tc>
          <w:tcPr>
            <w:tcW w:w="446" w:type="dxa"/>
            <w:tcBorders>
              <w:top w:val="single" w:sz="4" w:space="0" w:color="auto"/>
              <w:left w:val="single" w:sz="4" w:space="0" w:color="auto"/>
              <w:bottom w:val="single" w:sz="4" w:space="0" w:color="auto"/>
              <w:right w:val="nil"/>
            </w:tcBorders>
            <w:shd w:val="clear" w:color="auto" w:fill="FFFFFF"/>
            <w:vAlign w:val="center"/>
            <w:hideMark/>
          </w:tcPr>
          <w:p w14:paraId="53D4DC9F"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lastRenderedPageBreak/>
              <w:t>8.</w:t>
            </w:r>
          </w:p>
        </w:tc>
        <w:tc>
          <w:tcPr>
            <w:tcW w:w="2107" w:type="dxa"/>
            <w:tcBorders>
              <w:top w:val="single" w:sz="4" w:space="0" w:color="auto"/>
              <w:left w:val="single" w:sz="4" w:space="0" w:color="auto"/>
              <w:bottom w:val="single" w:sz="4" w:space="0" w:color="auto"/>
              <w:right w:val="nil"/>
            </w:tcBorders>
            <w:shd w:val="clear" w:color="auto" w:fill="FFFFFF"/>
            <w:vAlign w:val="center"/>
            <w:hideMark/>
          </w:tcPr>
          <w:p w14:paraId="2820A3DE" w14:textId="77777777" w:rsidR="006E7029" w:rsidRPr="006E7029" w:rsidRDefault="006E7029" w:rsidP="006E7029">
            <w:pPr>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АИС Младост</w:t>
            </w:r>
          </w:p>
        </w:tc>
        <w:tc>
          <w:tcPr>
            <w:tcW w:w="1560" w:type="dxa"/>
            <w:tcBorders>
              <w:top w:val="single" w:sz="4" w:space="0" w:color="auto"/>
              <w:left w:val="single" w:sz="4" w:space="0" w:color="auto"/>
              <w:bottom w:val="single" w:sz="4" w:space="0" w:color="auto"/>
              <w:right w:val="nil"/>
            </w:tcBorders>
            <w:shd w:val="clear" w:color="auto" w:fill="FFFFFF"/>
            <w:vAlign w:val="center"/>
            <w:hideMark/>
          </w:tcPr>
          <w:p w14:paraId="073B48E7"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63</w:t>
            </w:r>
          </w:p>
        </w:tc>
        <w:tc>
          <w:tcPr>
            <w:tcW w:w="1277" w:type="dxa"/>
            <w:tcBorders>
              <w:top w:val="single" w:sz="4" w:space="0" w:color="auto"/>
              <w:left w:val="single" w:sz="4" w:space="0" w:color="auto"/>
              <w:bottom w:val="single" w:sz="4" w:space="0" w:color="auto"/>
              <w:right w:val="nil"/>
            </w:tcBorders>
            <w:shd w:val="clear" w:color="auto" w:fill="FFFFFF"/>
            <w:vAlign w:val="center"/>
            <w:hideMark/>
          </w:tcPr>
          <w:p w14:paraId="086883D0"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29</w:t>
            </w:r>
          </w:p>
        </w:tc>
        <w:tc>
          <w:tcPr>
            <w:tcW w:w="1843" w:type="dxa"/>
            <w:tcBorders>
              <w:top w:val="single" w:sz="4" w:space="0" w:color="auto"/>
              <w:left w:val="single" w:sz="4" w:space="0" w:color="auto"/>
              <w:bottom w:val="single" w:sz="4" w:space="0" w:color="auto"/>
              <w:right w:val="nil"/>
            </w:tcBorders>
            <w:shd w:val="clear" w:color="auto" w:fill="FFFFFF"/>
            <w:vAlign w:val="center"/>
            <w:hideMark/>
          </w:tcPr>
          <w:p w14:paraId="2C957763"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160.86</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11ECF9"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55.73</w:t>
            </w:r>
          </w:p>
        </w:tc>
      </w:tr>
    </w:tbl>
    <w:p w14:paraId="76EBFD84"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 </w:t>
      </w:r>
    </w:p>
    <w:p w14:paraId="5669B760"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- 373 пъти за 2016 г. :</w:t>
      </w:r>
    </w:p>
    <w:tbl>
      <w:tblPr>
        <w:tblW w:w="0" w:type="auto"/>
        <w:tblCellMar>
          <w:left w:w="10" w:type="dxa"/>
          <w:right w:w="10" w:type="dxa"/>
        </w:tblCellMar>
        <w:tblLook w:val="04A0" w:firstRow="1" w:lastRow="0" w:firstColumn="1" w:lastColumn="0" w:noHBand="0" w:noVBand="1"/>
      </w:tblPr>
      <w:tblGrid>
        <w:gridCol w:w="1227"/>
        <w:gridCol w:w="1650"/>
        <w:gridCol w:w="1445"/>
        <w:gridCol w:w="1293"/>
        <w:gridCol w:w="1942"/>
        <w:gridCol w:w="1505"/>
      </w:tblGrid>
      <w:tr w:rsidR="006E7029" w:rsidRPr="006E7029" w14:paraId="481858B5" w14:textId="77777777" w:rsidTr="006E7029">
        <w:trPr>
          <w:trHeight w:val="1358"/>
        </w:trPr>
        <w:tc>
          <w:tcPr>
            <w:tcW w:w="446" w:type="dxa"/>
            <w:tcBorders>
              <w:top w:val="single" w:sz="4" w:space="0" w:color="auto"/>
              <w:left w:val="single" w:sz="4" w:space="0" w:color="auto"/>
              <w:bottom w:val="nil"/>
              <w:right w:val="nil"/>
            </w:tcBorders>
            <w:shd w:val="clear" w:color="auto" w:fill="FFFFFF"/>
            <w:hideMark/>
          </w:tcPr>
          <w:p w14:paraId="30ACB29F"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0"/>
                <w:szCs w:val="20"/>
                <w:lang w:eastAsia="bg-BG"/>
              </w:rPr>
              <w:t>№</w:t>
            </w:r>
          </w:p>
        </w:tc>
        <w:tc>
          <w:tcPr>
            <w:tcW w:w="2107" w:type="dxa"/>
            <w:tcBorders>
              <w:top w:val="single" w:sz="4" w:space="0" w:color="auto"/>
              <w:left w:val="single" w:sz="4" w:space="0" w:color="auto"/>
              <w:bottom w:val="nil"/>
              <w:right w:val="nil"/>
            </w:tcBorders>
            <w:shd w:val="clear" w:color="auto" w:fill="FFFFFF"/>
            <w:hideMark/>
          </w:tcPr>
          <w:p w14:paraId="6C4D41F2"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0"/>
                <w:szCs w:val="20"/>
                <w:lang w:eastAsia="bg-BG"/>
              </w:rPr>
              <w:t>Пункт</w:t>
            </w:r>
          </w:p>
        </w:tc>
        <w:tc>
          <w:tcPr>
            <w:tcW w:w="1560" w:type="dxa"/>
            <w:tcBorders>
              <w:top w:val="single" w:sz="4" w:space="0" w:color="auto"/>
              <w:left w:val="single" w:sz="4" w:space="0" w:color="auto"/>
              <w:bottom w:val="nil"/>
              <w:right w:val="nil"/>
            </w:tcBorders>
            <w:shd w:val="clear" w:color="auto" w:fill="FFFFFF"/>
            <w:vAlign w:val="bottom"/>
            <w:hideMark/>
          </w:tcPr>
          <w:p w14:paraId="6AE7C5FD"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0"/>
                <w:szCs w:val="20"/>
                <w:lang w:eastAsia="bg-BG"/>
              </w:rPr>
              <w:t>Брой регистрирани данни Бр. 24ч.- концентрации</w:t>
            </w:r>
          </w:p>
        </w:tc>
        <w:tc>
          <w:tcPr>
            <w:tcW w:w="1277" w:type="dxa"/>
            <w:tcBorders>
              <w:top w:val="single" w:sz="4" w:space="0" w:color="auto"/>
              <w:left w:val="single" w:sz="4" w:space="0" w:color="auto"/>
              <w:bottom w:val="nil"/>
              <w:right w:val="nil"/>
            </w:tcBorders>
            <w:shd w:val="clear" w:color="auto" w:fill="FFFFFF"/>
            <w:vAlign w:val="bottom"/>
            <w:hideMark/>
          </w:tcPr>
          <w:p w14:paraId="58A37C76"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0"/>
                <w:szCs w:val="20"/>
                <w:lang w:eastAsia="bg-BG"/>
              </w:rPr>
              <w:t xml:space="preserve">Брой превишения на ПС за СДН [50 </w:t>
            </w:r>
            <w:r w:rsidRPr="006E7029">
              <w:rPr>
                <w:rFonts w:ascii="Times New Roman" w:eastAsia="Times New Roman" w:hAnsi="Times New Roman" w:cs="Times New Roman"/>
                <w:sz w:val="20"/>
                <w:szCs w:val="20"/>
                <w:lang w:bidi="en-US"/>
              </w:rPr>
              <w:t>μg/m</w:t>
            </w:r>
            <w:r w:rsidRPr="006E7029">
              <w:rPr>
                <w:rFonts w:ascii="Times New Roman" w:eastAsia="Times New Roman" w:hAnsi="Times New Roman" w:cs="Times New Roman"/>
                <w:sz w:val="20"/>
                <w:szCs w:val="20"/>
                <w:vertAlign w:val="superscript"/>
                <w:lang w:bidi="en-US"/>
              </w:rPr>
              <w:t>3</w:t>
            </w:r>
            <w:r w:rsidRPr="006E7029">
              <w:rPr>
                <w:rFonts w:ascii="Times New Roman" w:eastAsia="Times New Roman" w:hAnsi="Times New Roman" w:cs="Times New Roman"/>
                <w:sz w:val="20"/>
                <w:szCs w:val="20"/>
                <w:lang w:bidi="en-US"/>
              </w:rPr>
              <w:t xml:space="preserve"> </w:t>
            </w:r>
            <w:r w:rsidRPr="006E7029">
              <w:rPr>
                <w:rFonts w:ascii="Times New Roman" w:eastAsia="Times New Roman" w:hAnsi="Times New Roman" w:cs="Times New Roman"/>
                <w:sz w:val="20"/>
                <w:szCs w:val="20"/>
                <w:lang w:eastAsia="bg-BG"/>
              </w:rPr>
              <w:t>]</w:t>
            </w:r>
          </w:p>
        </w:tc>
        <w:tc>
          <w:tcPr>
            <w:tcW w:w="1843" w:type="dxa"/>
            <w:tcBorders>
              <w:top w:val="single" w:sz="4" w:space="0" w:color="auto"/>
              <w:left w:val="single" w:sz="4" w:space="0" w:color="auto"/>
              <w:bottom w:val="nil"/>
              <w:right w:val="nil"/>
            </w:tcBorders>
            <w:shd w:val="clear" w:color="auto" w:fill="FFFFFF"/>
            <w:vAlign w:val="bottom"/>
            <w:hideMark/>
          </w:tcPr>
          <w:p w14:paraId="12EA96F5"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0"/>
                <w:szCs w:val="20"/>
                <w:lang w:eastAsia="bg-BG"/>
              </w:rPr>
              <w:t xml:space="preserve">Максимална измерена средноденонощна концентрация </w:t>
            </w:r>
            <w:r w:rsidRPr="006E7029">
              <w:rPr>
                <w:rFonts w:ascii="Times New Roman" w:eastAsia="Times New Roman" w:hAnsi="Times New Roman" w:cs="Times New Roman"/>
                <w:sz w:val="20"/>
                <w:szCs w:val="20"/>
                <w:lang w:bidi="en-US"/>
              </w:rPr>
              <w:t>[μg/m</w:t>
            </w:r>
            <w:r w:rsidRPr="006E7029">
              <w:rPr>
                <w:rFonts w:ascii="Times New Roman" w:eastAsia="Times New Roman" w:hAnsi="Times New Roman" w:cs="Times New Roman"/>
                <w:sz w:val="20"/>
                <w:szCs w:val="20"/>
                <w:vertAlign w:val="superscript"/>
                <w:lang w:bidi="en-US"/>
              </w:rPr>
              <w:t>3</w:t>
            </w:r>
            <w:r w:rsidRPr="006E7029">
              <w:rPr>
                <w:rFonts w:ascii="Times New Roman" w:eastAsia="Times New Roman" w:hAnsi="Times New Roman" w:cs="Times New Roman"/>
                <w:sz w:val="20"/>
                <w:szCs w:val="20"/>
                <w:lang w:bidi="en-US"/>
              </w:rPr>
              <w:t>]</w:t>
            </w:r>
          </w:p>
        </w:tc>
        <w:tc>
          <w:tcPr>
            <w:tcW w:w="1565" w:type="dxa"/>
            <w:tcBorders>
              <w:top w:val="single" w:sz="4" w:space="0" w:color="auto"/>
              <w:left w:val="single" w:sz="4" w:space="0" w:color="auto"/>
              <w:bottom w:val="nil"/>
              <w:right w:val="single" w:sz="4" w:space="0" w:color="auto"/>
            </w:tcBorders>
            <w:shd w:val="clear" w:color="auto" w:fill="FFFFFF"/>
            <w:hideMark/>
          </w:tcPr>
          <w:p w14:paraId="4CADF18C"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0"/>
                <w:szCs w:val="20"/>
                <w:lang w:eastAsia="bg-BG"/>
              </w:rPr>
              <w:t xml:space="preserve">Средна концентрация за периода (СГК) </w:t>
            </w:r>
            <w:r w:rsidRPr="006E7029">
              <w:rPr>
                <w:rFonts w:ascii="Times New Roman" w:eastAsia="Times New Roman" w:hAnsi="Times New Roman" w:cs="Times New Roman"/>
                <w:sz w:val="20"/>
                <w:szCs w:val="20"/>
                <w:lang w:bidi="en-US"/>
              </w:rPr>
              <w:t>[μg/m</w:t>
            </w:r>
            <w:r w:rsidRPr="006E7029">
              <w:rPr>
                <w:rFonts w:ascii="Times New Roman" w:eastAsia="Times New Roman" w:hAnsi="Times New Roman" w:cs="Times New Roman"/>
                <w:sz w:val="20"/>
                <w:szCs w:val="20"/>
                <w:vertAlign w:val="superscript"/>
                <w:lang w:bidi="en-US"/>
              </w:rPr>
              <w:t>3</w:t>
            </w:r>
            <w:r w:rsidRPr="006E7029">
              <w:rPr>
                <w:rFonts w:ascii="Times New Roman" w:eastAsia="Times New Roman" w:hAnsi="Times New Roman" w:cs="Times New Roman"/>
                <w:sz w:val="20"/>
                <w:szCs w:val="20"/>
                <w:lang w:bidi="en-US"/>
              </w:rPr>
              <w:t>]</w:t>
            </w:r>
          </w:p>
        </w:tc>
      </w:tr>
      <w:tr w:rsidR="006E7029" w:rsidRPr="006E7029" w14:paraId="1F3D5F65" w14:textId="77777777" w:rsidTr="006E7029">
        <w:trPr>
          <w:trHeight w:val="374"/>
        </w:trPr>
        <w:tc>
          <w:tcPr>
            <w:tcW w:w="446" w:type="dxa"/>
            <w:tcBorders>
              <w:top w:val="single" w:sz="4" w:space="0" w:color="auto"/>
              <w:left w:val="single" w:sz="4" w:space="0" w:color="auto"/>
              <w:bottom w:val="nil"/>
              <w:right w:val="nil"/>
            </w:tcBorders>
            <w:shd w:val="clear" w:color="auto" w:fill="FFFFFF"/>
            <w:vAlign w:val="center"/>
            <w:hideMark/>
          </w:tcPr>
          <w:p w14:paraId="690FF137"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w:t>
            </w:r>
          </w:p>
        </w:tc>
        <w:tc>
          <w:tcPr>
            <w:tcW w:w="2107" w:type="dxa"/>
            <w:tcBorders>
              <w:top w:val="single" w:sz="4" w:space="0" w:color="auto"/>
              <w:left w:val="single" w:sz="4" w:space="0" w:color="auto"/>
              <w:bottom w:val="nil"/>
              <w:right w:val="nil"/>
            </w:tcBorders>
            <w:shd w:val="clear" w:color="auto" w:fill="FFFFFF"/>
            <w:vAlign w:val="center"/>
            <w:hideMark/>
          </w:tcPr>
          <w:p w14:paraId="23A5C68A"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w:t>
            </w:r>
          </w:p>
        </w:tc>
        <w:tc>
          <w:tcPr>
            <w:tcW w:w="1560" w:type="dxa"/>
            <w:tcBorders>
              <w:top w:val="single" w:sz="4" w:space="0" w:color="auto"/>
              <w:left w:val="single" w:sz="4" w:space="0" w:color="auto"/>
              <w:bottom w:val="nil"/>
              <w:right w:val="nil"/>
            </w:tcBorders>
            <w:shd w:val="clear" w:color="auto" w:fill="FFFFFF"/>
            <w:vAlign w:val="center"/>
            <w:hideMark/>
          </w:tcPr>
          <w:p w14:paraId="29BE63C4"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w:t>
            </w:r>
          </w:p>
        </w:tc>
        <w:tc>
          <w:tcPr>
            <w:tcW w:w="1277" w:type="dxa"/>
            <w:tcBorders>
              <w:top w:val="single" w:sz="4" w:space="0" w:color="auto"/>
              <w:left w:val="single" w:sz="4" w:space="0" w:color="auto"/>
              <w:bottom w:val="nil"/>
              <w:right w:val="nil"/>
            </w:tcBorders>
            <w:shd w:val="clear" w:color="auto" w:fill="FFFFFF"/>
            <w:vAlign w:val="center"/>
            <w:hideMark/>
          </w:tcPr>
          <w:p w14:paraId="0806228F"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4</w:t>
            </w:r>
          </w:p>
        </w:tc>
        <w:tc>
          <w:tcPr>
            <w:tcW w:w="1843" w:type="dxa"/>
            <w:tcBorders>
              <w:top w:val="single" w:sz="4" w:space="0" w:color="auto"/>
              <w:left w:val="single" w:sz="4" w:space="0" w:color="auto"/>
              <w:bottom w:val="nil"/>
              <w:right w:val="nil"/>
            </w:tcBorders>
            <w:shd w:val="clear" w:color="auto" w:fill="FFFFFF"/>
            <w:vAlign w:val="center"/>
            <w:hideMark/>
          </w:tcPr>
          <w:p w14:paraId="6E687EF2"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5</w:t>
            </w:r>
          </w:p>
        </w:tc>
        <w:tc>
          <w:tcPr>
            <w:tcW w:w="1565" w:type="dxa"/>
            <w:tcBorders>
              <w:top w:val="single" w:sz="4" w:space="0" w:color="auto"/>
              <w:left w:val="single" w:sz="4" w:space="0" w:color="auto"/>
              <w:bottom w:val="nil"/>
              <w:right w:val="single" w:sz="4" w:space="0" w:color="auto"/>
            </w:tcBorders>
            <w:shd w:val="clear" w:color="auto" w:fill="FFFFFF"/>
            <w:vAlign w:val="center"/>
            <w:hideMark/>
          </w:tcPr>
          <w:p w14:paraId="39DAF031"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6</w:t>
            </w:r>
          </w:p>
        </w:tc>
      </w:tr>
      <w:tr w:rsidR="006E7029" w:rsidRPr="006E7029" w14:paraId="2544882B" w14:textId="77777777" w:rsidTr="006E7029">
        <w:trPr>
          <w:trHeight w:val="278"/>
        </w:trPr>
        <w:tc>
          <w:tcPr>
            <w:tcW w:w="446" w:type="dxa"/>
            <w:tcBorders>
              <w:top w:val="single" w:sz="4" w:space="0" w:color="auto"/>
              <w:left w:val="single" w:sz="4" w:space="0" w:color="auto"/>
              <w:bottom w:val="nil"/>
              <w:right w:val="nil"/>
            </w:tcBorders>
            <w:shd w:val="clear" w:color="auto" w:fill="FFFFFF"/>
            <w:vAlign w:val="bottom"/>
            <w:hideMark/>
          </w:tcPr>
          <w:p w14:paraId="10816622"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w:t>
            </w:r>
          </w:p>
        </w:tc>
        <w:tc>
          <w:tcPr>
            <w:tcW w:w="2107" w:type="dxa"/>
            <w:tcBorders>
              <w:top w:val="single" w:sz="4" w:space="0" w:color="auto"/>
              <w:left w:val="single" w:sz="4" w:space="0" w:color="auto"/>
              <w:bottom w:val="nil"/>
              <w:right w:val="nil"/>
            </w:tcBorders>
            <w:shd w:val="clear" w:color="auto" w:fill="FFFFFF"/>
            <w:vAlign w:val="bottom"/>
            <w:hideMark/>
          </w:tcPr>
          <w:p w14:paraId="4F37E1EB" w14:textId="77777777" w:rsidR="006E7029" w:rsidRPr="006E7029" w:rsidRDefault="006E7029" w:rsidP="006E7029">
            <w:pPr>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Гара Яна</w:t>
            </w:r>
          </w:p>
        </w:tc>
        <w:tc>
          <w:tcPr>
            <w:tcW w:w="1560" w:type="dxa"/>
            <w:tcBorders>
              <w:top w:val="single" w:sz="4" w:space="0" w:color="auto"/>
              <w:left w:val="single" w:sz="4" w:space="0" w:color="auto"/>
              <w:bottom w:val="nil"/>
              <w:right w:val="nil"/>
            </w:tcBorders>
            <w:shd w:val="clear" w:color="auto" w:fill="FFFFFF"/>
            <w:vAlign w:val="bottom"/>
            <w:hideMark/>
          </w:tcPr>
          <w:p w14:paraId="2DE2DDB9"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362</w:t>
            </w:r>
          </w:p>
        </w:tc>
        <w:tc>
          <w:tcPr>
            <w:tcW w:w="1277" w:type="dxa"/>
            <w:tcBorders>
              <w:top w:val="single" w:sz="4" w:space="0" w:color="auto"/>
              <w:left w:val="single" w:sz="4" w:space="0" w:color="auto"/>
              <w:bottom w:val="nil"/>
              <w:right w:val="nil"/>
            </w:tcBorders>
            <w:shd w:val="clear" w:color="auto" w:fill="FFFFFF"/>
            <w:vAlign w:val="bottom"/>
            <w:hideMark/>
          </w:tcPr>
          <w:p w14:paraId="7360C484"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98</w:t>
            </w:r>
          </w:p>
        </w:tc>
        <w:tc>
          <w:tcPr>
            <w:tcW w:w="1843" w:type="dxa"/>
            <w:tcBorders>
              <w:top w:val="single" w:sz="4" w:space="0" w:color="auto"/>
              <w:left w:val="single" w:sz="4" w:space="0" w:color="auto"/>
              <w:bottom w:val="nil"/>
              <w:right w:val="nil"/>
            </w:tcBorders>
            <w:shd w:val="clear" w:color="auto" w:fill="FFFFFF"/>
            <w:vAlign w:val="bottom"/>
            <w:hideMark/>
          </w:tcPr>
          <w:p w14:paraId="625FF2A3"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163.98</w:t>
            </w:r>
          </w:p>
        </w:tc>
        <w:tc>
          <w:tcPr>
            <w:tcW w:w="1565" w:type="dxa"/>
            <w:tcBorders>
              <w:top w:val="single" w:sz="4" w:space="0" w:color="auto"/>
              <w:left w:val="single" w:sz="4" w:space="0" w:color="auto"/>
              <w:bottom w:val="nil"/>
              <w:right w:val="single" w:sz="4" w:space="0" w:color="auto"/>
            </w:tcBorders>
            <w:shd w:val="clear" w:color="auto" w:fill="FFFFFF"/>
            <w:vAlign w:val="bottom"/>
            <w:hideMark/>
          </w:tcPr>
          <w:p w14:paraId="15EC4CA1"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41.13</w:t>
            </w:r>
          </w:p>
        </w:tc>
      </w:tr>
      <w:tr w:rsidR="006E7029" w:rsidRPr="006E7029" w14:paraId="4661C3D4" w14:textId="77777777" w:rsidTr="006E7029">
        <w:trPr>
          <w:trHeight w:val="278"/>
        </w:trPr>
        <w:tc>
          <w:tcPr>
            <w:tcW w:w="446" w:type="dxa"/>
            <w:tcBorders>
              <w:top w:val="single" w:sz="4" w:space="0" w:color="auto"/>
              <w:left w:val="single" w:sz="4" w:space="0" w:color="auto"/>
              <w:bottom w:val="nil"/>
              <w:right w:val="nil"/>
            </w:tcBorders>
            <w:shd w:val="clear" w:color="auto" w:fill="FFFFFF"/>
            <w:vAlign w:val="bottom"/>
            <w:hideMark/>
          </w:tcPr>
          <w:p w14:paraId="51289EA1"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w:t>
            </w:r>
          </w:p>
        </w:tc>
        <w:tc>
          <w:tcPr>
            <w:tcW w:w="2107" w:type="dxa"/>
            <w:tcBorders>
              <w:top w:val="single" w:sz="4" w:space="0" w:color="auto"/>
              <w:left w:val="single" w:sz="4" w:space="0" w:color="auto"/>
              <w:bottom w:val="nil"/>
              <w:right w:val="nil"/>
            </w:tcBorders>
            <w:shd w:val="clear" w:color="auto" w:fill="FFFFFF"/>
            <w:vAlign w:val="bottom"/>
            <w:hideMark/>
          </w:tcPr>
          <w:p w14:paraId="1E5A6B7E" w14:textId="77777777" w:rsidR="006E7029" w:rsidRPr="006E7029" w:rsidRDefault="006E7029" w:rsidP="006E7029">
            <w:pPr>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АИС Дружба</w:t>
            </w:r>
          </w:p>
        </w:tc>
        <w:tc>
          <w:tcPr>
            <w:tcW w:w="1560" w:type="dxa"/>
            <w:tcBorders>
              <w:top w:val="single" w:sz="4" w:space="0" w:color="auto"/>
              <w:left w:val="single" w:sz="4" w:space="0" w:color="auto"/>
              <w:bottom w:val="nil"/>
              <w:right w:val="nil"/>
            </w:tcBorders>
            <w:shd w:val="clear" w:color="auto" w:fill="FFFFFF"/>
            <w:vAlign w:val="bottom"/>
            <w:hideMark/>
          </w:tcPr>
          <w:p w14:paraId="0DDA94EC"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353</w:t>
            </w:r>
          </w:p>
        </w:tc>
        <w:tc>
          <w:tcPr>
            <w:tcW w:w="1277" w:type="dxa"/>
            <w:tcBorders>
              <w:top w:val="single" w:sz="4" w:space="0" w:color="auto"/>
              <w:left w:val="single" w:sz="4" w:space="0" w:color="auto"/>
              <w:bottom w:val="nil"/>
              <w:right w:val="nil"/>
            </w:tcBorders>
            <w:shd w:val="clear" w:color="auto" w:fill="FFFFFF"/>
            <w:vAlign w:val="bottom"/>
            <w:hideMark/>
          </w:tcPr>
          <w:p w14:paraId="158FD48A"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74</w:t>
            </w:r>
          </w:p>
        </w:tc>
        <w:tc>
          <w:tcPr>
            <w:tcW w:w="1843" w:type="dxa"/>
            <w:tcBorders>
              <w:top w:val="single" w:sz="4" w:space="0" w:color="auto"/>
              <w:left w:val="single" w:sz="4" w:space="0" w:color="auto"/>
              <w:bottom w:val="nil"/>
              <w:right w:val="nil"/>
            </w:tcBorders>
            <w:shd w:val="clear" w:color="auto" w:fill="FFFFFF"/>
            <w:vAlign w:val="bottom"/>
            <w:hideMark/>
          </w:tcPr>
          <w:p w14:paraId="49D96B74"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139.18</w:t>
            </w:r>
          </w:p>
        </w:tc>
        <w:tc>
          <w:tcPr>
            <w:tcW w:w="1565" w:type="dxa"/>
            <w:tcBorders>
              <w:top w:val="single" w:sz="4" w:space="0" w:color="auto"/>
              <w:left w:val="single" w:sz="4" w:space="0" w:color="auto"/>
              <w:bottom w:val="nil"/>
              <w:right w:val="single" w:sz="4" w:space="0" w:color="auto"/>
            </w:tcBorders>
            <w:shd w:val="clear" w:color="auto" w:fill="FFFFFF"/>
            <w:vAlign w:val="bottom"/>
            <w:hideMark/>
          </w:tcPr>
          <w:p w14:paraId="34FC1942"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40.11</w:t>
            </w:r>
          </w:p>
        </w:tc>
      </w:tr>
      <w:tr w:rsidR="006E7029" w:rsidRPr="006E7029" w14:paraId="0D45DEEF" w14:textId="77777777" w:rsidTr="006E7029">
        <w:trPr>
          <w:trHeight w:val="278"/>
        </w:trPr>
        <w:tc>
          <w:tcPr>
            <w:tcW w:w="446" w:type="dxa"/>
            <w:tcBorders>
              <w:top w:val="single" w:sz="4" w:space="0" w:color="auto"/>
              <w:left w:val="single" w:sz="4" w:space="0" w:color="auto"/>
              <w:bottom w:val="nil"/>
              <w:right w:val="nil"/>
            </w:tcBorders>
            <w:shd w:val="clear" w:color="auto" w:fill="FFFFFF"/>
            <w:vAlign w:val="bottom"/>
            <w:hideMark/>
          </w:tcPr>
          <w:p w14:paraId="2FA28777"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w:t>
            </w:r>
          </w:p>
        </w:tc>
        <w:tc>
          <w:tcPr>
            <w:tcW w:w="2107" w:type="dxa"/>
            <w:tcBorders>
              <w:top w:val="single" w:sz="4" w:space="0" w:color="auto"/>
              <w:left w:val="single" w:sz="4" w:space="0" w:color="auto"/>
              <w:bottom w:val="nil"/>
              <w:right w:val="nil"/>
            </w:tcBorders>
            <w:shd w:val="clear" w:color="auto" w:fill="FFFFFF"/>
            <w:vAlign w:val="bottom"/>
            <w:hideMark/>
          </w:tcPr>
          <w:p w14:paraId="0933A5D8" w14:textId="77777777" w:rsidR="006E7029" w:rsidRPr="006E7029" w:rsidRDefault="006E7029" w:rsidP="006E7029">
            <w:pPr>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АИС Павлово</w:t>
            </w:r>
          </w:p>
        </w:tc>
        <w:tc>
          <w:tcPr>
            <w:tcW w:w="1560" w:type="dxa"/>
            <w:tcBorders>
              <w:top w:val="single" w:sz="4" w:space="0" w:color="auto"/>
              <w:left w:val="single" w:sz="4" w:space="0" w:color="auto"/>
              <w:bottom w:val="nil"/>
              <w:right w:val="nil"/>
            </w:tcBorders>
            <w:shd w:val="clear" w:color="auto" w:fill="FFFFFF"/>
            <w:vAlign w:val="bottom"/>
            <w:hideMark/>
          </w:tcPr>
          <w:p w14:paraId="1D6DF922"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355</w:t>
            </w:r>
          </w:p>
        </w:tc>
        <w:tc>
          <w:tcPr>
            <w:tcW w:w="1277" w:type="dxa"/>
            <w:tcBorders>
              <w:top w:val="single" w:sz="4" w:space="0" w:color="auto"/>
              <w:left w:val="single" w:sz="4" w:space="0" w:color="auto"/>
              <w:bottom w:val="nil"/>
              <w:right w:val="nil"/>
            </w:tcBorders>
            <w:shd w:val="clear" w:color="auto" w:fill="FFFFFF"/>
            <w:vAlign w:val="bottom"/>
            <w:hideMark/>
          </w:tcPr>
          <w:p w14:paraId="1EFB4088"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60</w:t>
            </w:r>
          </w:p>
        </w:tc>
        <w:tc>
          <w:tcPr>
            <w:tcW w:w="1843" w:type="dxa"/>
            <w:tcBorders>
              <w:top w:val="single" w:sz="4" w:space="0" w:color="auto"/>
              <w:left w:val="single" w:sz="4" w:space="0" w:color="auto"/>
              <w:bottom w:val="nil"/>
              <w:right w:val="nil"/>
            </w:tcBorders>
            <w:shd w:val="clear" w:color="auto" w:fill="FFFFFF"/>
            <w:vAlign w:val="bottom"/>
            <w:hideMark/>
          </w:tcPr>
          <w:p w14:paraId="27E75735"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167.60</w:t>
            </w:r>
          </w:p>
        </w:tc>
        <w:tc>
          <w:tcPr>
            <w:tcW w:w="1565" w:type="dxa"/>
            <w:tcBorders>
              <w:top w:val="single" w:sz="4" w:space="0" w:color="auto"/>
              <w:left w:val="single" w:sz="4" w:space="0" w:color="auto"/>
              <w:bottom w:val="nil"/>
              <w:right w:val="single" w:sz="4" w:space="0" w:color="auto"/>
            </w:tcBorders>
            <w:shd w:val="clear" w:color="auto" w:fill="FFFFFF"/>
            <w:vAlign w:val="bottom"/>
            <w:hideMark/>
          </w:tcPr>
          <w:p w14:paraId="71094FC3"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39.25</w:t>
            </w:r>
          </w:p>
        </w:tc>
      </w:tr>
      <w:tr w:rsidR="006E7029" w:rsidRPr="006E7029" w14:paraId="7D4CB9C3" w14:textId="77777777" w:rsidTr="006E7029">
        <w:trPr>
          <w:trHeight w:val="278"/>
        </w:trPr>
        <w:tc>
          <w:tcPr>
            <w:tcW w:w="446" w:type="dxa"/>
            <w:tcBorders>
              <w:top w:val="single" w:sz="4" w:space="0" w:color="auto"/>
              <w:left w:val="single" w:sz="4" w:space="0" w:color="auto"/>
              <w:bottom w:val="nil"/>
              <w:right w:val="nil"/>
            </w:tcBorders>
            <w:shd w:val="clear" w:color="auto" w:fill="FFFFFF"/>
            <w:vAlign w:val="bottom"/>
            <w:hideMark/>
          </w:tcPr>
          <w:p w14:paraId="4C862A4D"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4.</w:t>
            </w:r>
          </w:p>
        </w:tc>
        <w:tc>
          <w:tcPr>
            <w:tcW w:w="2107" w:type="dxa"/>
            <w:tcBorders>
              <w:top w:val="single" w:sz="4" w:space="0" w:color="auto"/>
              <w:left w:val="single" w:sz="4" w:space="0" w:color="auto"/>
              <w:bottom w:val="nil"/>
              <w:right w:val="nil"/>
            </w:tcBorders>
            <w:shd w:val="clear" w:color="auto" w:fill="FFFFFF"/>
            <w:vAlign w:val="bottom"/>
            <w:hideMark/>
          </w:tcPr>
          <w:p w14:paraId="52119DA5" w14:textId="77777777" w:rsidR="006E7029" w:rsidRPr="006E7029" w:rsidRDefault="006E7029" w:rsidP="006E7029">
            <w:pPr>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АИС Надежда**</w:t>
            </w:r>
          </w:p>
        </w:tc>
        <w:tc>
          <w:tcPr>
            <w:tcW w:w="1560" w:type="dxa"/>
            <w:tcBorders>
              <w:top w:val="single" w:sz="4" w:space="0" w:color="auto"/>
              <w:left w:val="single" w:sz="4" w:space="0" w:color="auto"/>
              <w:bottom w:val="nil"/>
              <w:right w:val="nil"/>
            </w:tcBorders>
            <w:shd w:val="clear" w:color="auto" w:fill="FFFFFF"/>
            <w:vAlign w:val="bottom"/>
            <w:hideMark/>
          </w:tcPr>
          <w:p w14:paraId="08D99C56"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247</w:t>
            </w:r>
            <w:r w:rsidRPr="006E7029">
              <w:rPr>
                <w:rFonts w:ascii="Times New Roman" w:eastAsia="Times New Roman" w:hAnsi="Times New Roman" w:cs="Times New Roman"/>
                <w:sz w:val="26"/>
                <w:szCs w:val="26"/>
                <w:vertAlign w:val="superscript"/>
                <w:lang w:eastAsia="bg-BG"/>
              </w:rPr>
              <w:t>(,)</w:t>
            </w:r>
          </w:p>
        </w:tc>
        <w:tc>
          <w:tcPr>
            <w:tcW w:w="1277" w:type="dxa"/>
            <w:tcBorders>
              <w:top w:val="single" w:sz="4" w:space="0" w:color="auto"/>
              <w:left w:val="single" w:sz="4" w:space="0" w:color="auto"/>
              <w:bottom w:val="nil"/>
              <w:right w:val="nil"/>
            </w:tcBorders>
            <w:shd w:val="clear" w:color="auto" w:fill="FFFFFF"/>
            <w:vAlign w:val="bottom"/>
            <w:hideMark/>
          </w:tcPr>
          <w:p w14:paraId="1F4F371B"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40</w:t>
            </w:r>
          </w:p>
        </w:tc>
        <w:tc>
          <w:tcPr>
            <w:tcW w:w="1843" w:type="dxa"/>
            <w:tcBorders>
              <w:top w:val="single" w:sz="4" w:space="0" w:color="auto"/>
              <w:left w:val="single" w:sz="4" w:space="0" w:color="auto"/>
              <w:bottom w:val="nil"/>
              <w:right w:val="nil"/>
            </w:tcBorders>
            <w:shd w:val="clear" w:color="auto" w:fill="FFFFFF"/>
            <w:vAlign w:val="bottom"/>
            <w:hideMark/>
          </w:tcPr>
          <w:p w14:paraId="3D01D290"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106.79</w:t>
            </w:r>
          </w:p>
        </w:tc>
        <w:tc>
          <w:tcPr>
            <w:tcW w:w="1565" w:type="dxa"/>
            <w:tcBorders>
              <w:top w:val="single" w:sz="4" w:space="0" w:color="auto"/>
              <w:left w:val="single" w:sz="4" w:space="0" w:color="auto"/>
              <w:bottom w:val="nil"/>
              <w:right w:val="single" w:sz="4" w:space="0" w:color="auto"/>
            </w:tcBorders>
            <w:shd w:val="clear" w:color="auto" w:fill="FFFFFF"/>
            <w:vAlign w:val="bottom"/>
            <w:hideMark/>
          </w:tcPr>
          <w:p w14:paraId="09F7AA4B"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33.90</w:t>
            </w:r>
          </w:p>
        </w:tc>
      </w:tr>
      <w:tr w:rsidR="006E7029" w:rsidRPr="006E7029" w14:paraId="59A36C5A" w14:textId="77777777" w:rsidTr="006E7029">
        <w:trPr>
          <w:trHeight w:val="278"/>
        </w:trPr>
        <w:tc>
          <w:tcPr>
            <w:tcW w:w="446" w:type="dxa"/>
            <w:tcBorders>
              <w:top w:val="single" w:sz="4" w:space="0" w:color="auto"/>
              <w:left w:val="single" w:sz="4" w:space="0" w:color="auto"/>
              <w:bottom w:val="nil"/>
              <w:right w:val="nil"/>
            </w:tcBorders>
            <w:shd w:val="clear" w:color="auto" w:fill="FFFFFF"/>
            <w:vAlign w:val="bottom"/>
            <w:hideMark/>
          </w:tcPr>
          <w:p w14:paraId="037F68BA"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5.</w:t>
            </w:r>
          </w:p>
        </w:tc>
        <w:tc>
          <w:tcPr>
            <w:tcW w:w="2107" w:type="dxa"/>
            <w:tcBorders>
              <w:top w:val="single" w:sz="4" w:space="0" w:color="auto"/>
              <w:left w:val="single" w:sz="4" w:space="0" w:color="auto"/>
              <w:bottom w:val="nil"/>
              <w:right w:val="nil"/>
            </w:tcBorders>
            <w:shd w:val="clear" w:color="auto" w:fill="FFFFFF"/>
            <w:vAlign w:val="bottom"/>
            <w:hideMark/>
          </w:tcPr>
          <w:p w14:paraId="49E156DA" w14:textId="77777777" w:rsidR="006E7029" w:rsidRPr="006E7029" w:rsidRDefault="006E7029" w:rsidP="006E7029">
            <w:pPr>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АИС Хиподрума</w:t>
            </w:r>
          </w:p>
        </w:tc>
        <w:tc>
          <w:tcPr>
            <w:tcW w:w="1560" w:type="dxa"/>
            <w:tcBorders>
              <w:top w:val="single" w:sz="4" w:space="0" w:color="auto"/>
              <w:left w:val="single" w:sz="4" w:space="0" w:color="auto"/>
              <w:bottom w:val="nil"/>
              <w:right w:val="nil"/>
            </w:tcBorders>
            <w:shd w:val="clear" w:color="auto" w:fill="FFFFFF"/>
            <w:vAlign w:val="bottom"/>
            <w:hideMark/>
          </w:tcPr>
          <w:p w14:paraId="64CDB446"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354</w:t>
            </w:r>
          </w:p>
        </w:tc>
        <w:tc>
          <w:tcPr>
            <w:tcW w:w="1277" w:type="dxa"/>
            <w:tcBorders>
              <w:top w:val="single" w:sz="4" w:space="0" w:color="auto"/>
              <w:left w:val="single" w:sz="4" w:space="0" w:color="auto"/>
              <w:bottom w:val="nil"/>
              <w:right w:val="nil"/>
            </w:tcBorders>
            <w:shd w:val="clear" w:color="auto" w:fill="FFFFFF"/>
            <w:vAlign w:val="bottom"/>
            <w:hideMark/>
          </w:tcPr>
          <w:p w14:paraId="4289BB6B"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59</w:t>
            </w:r>
          </w:p>
        </w:tc>
        <w:tc>
          <w:tcPr>
            <w:tcW w:w="1843" w:type="dxa"/>
            <w:tcBorders>
              <w:top w:val="single" w:sz="4" w:space="0" w:color="auto"/>
              <w:left w:val="single" w:sz="4" w:space="0" w:color="auto"/>
              <w:bottom w:val="nil"/>
              <w:right w:val="nil"/>
            </w:tcBorders>
            <w:shd w:val="clear" w:color="auto" w:fill="FFFFFF"/>
            <w:vAlign w:val="bottom"/>
            <w:hideMark/>
          </w:tcPr>
          <w:p w14:paraId="38E7D77B"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187.65</w:t>
            </w:r>
          </w:p>
        </w:tc>
        <w:tc>
          <w:tcPr>
            <w:tcW w:w="1565" w:type="dxa"/>
            <w:tcBorders>
              <w:top w:val="single" w:sz="4" w:space="0" w:color="auto"/>
              <w:left w:val="single" w:sz="4" w:space="0" w:color="auto"/>
              <w:bottom w:val="nil"/>
              <w:right w:val="single" w:sz="4" w:space="0" w:color="auto"/>
            </w:tcBorders>
            <w:shd w:val="clear" w:color="auto" w:fill="FFFFFF"/>
            <w:vAlign w:val="bottom"/>
            <w:hideMark/>
          </w:tcPr>
          <w:p w14:paraId="31425AD5"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39.35</w:t>
            </w:r>
          </w:p>
        </w:tc>
      </w:tr>
      <w:tr w:rsidR="006E7029" w:rsidRPr="006E7029" w14:paraId="398E9B5A" w14:textId="77777777" w:rsidTr="006E7029">
        <w:trPr>
          <w:trHeight w:val="278"/>
        </w:trPr>
        <w:tc>
          <w:tcPr>
            <w:tcW w:w="446" w:type="dxa"/>
            <w:tcBorders>
              <w:top w:val="single" w:sz="4" w:space="0" w:color="auto"/>
              <w:left w:val="single" w:sz="4" w:space="0" w:color="auto"/>
              <w:bottom w:val="nil"/>
              <w:right w:val="nil"/>
            </w:tcBorders>
            <w:shd w:val="clear" w:color="auto" w:fill="FFFFFF"/>
            <w:vAlign w:val="bottom"/>
            <w:hideMark/>
          </w:tcPr>
          <w:p w14:paraId="6D80A3C4"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6.</w:t>
            </w:r>
          </w:p>
        </w:tc>
        <w:tc>
          <w:tcPr>
            <w:tcW w:w="2107" w:type="dxa"/>
            <w:tcBorders>
              <w:top w:val="single" w:sz="4" w:space="0" w:color="auto"/>
              <w:left w:val="single" w:sz="4" w:space="0" w:color="auto"/>
              <w:bottom w:val="nil"/>
              <w:right w:val="nil"/>
            </w:tcBorders>
            <w:shd w:val="clear" w:color="auto" w:fill="FFFFFF"/>
            <w:vAlign w:val="bottom"/>
            <w:hideMark/>
          </w:tcPr>
          <w:p w14:paraId="7B1785B1" w14:textId="77777777" w:rsidR="006E7029" w:rsidRPr="006E7029" w:rsidRDefault="006E7029" w:rsidP="006E7029">
            <w:pPr>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АИС Копитото</w:t>
            </w:r>
          </w:p>
        </w:tc>
        <w:tc>
          <w:tcPr>
            <w:tcW w:w="1560" w:type="dxa"/>
            <w:tcBorders>
              <w:top w:val="single" w:sz="4" w:space="0" w:color="auto"/>
              <w:left w:val="single" w:sz="4" w:space="0" w:color="auto"/>
              <w:bottom w:val="nil"/>
              <w:right w:val="nil"/>
            </w:tcBorders>
            <w:shd w:val="clear" w:color="auto" w:fill="FFFFFF"/>
            <w:vAlign w:val="bottom"/>
            <w:hideMark/>
          </w:tcPr>
          <w:p w14:paraId="5070E24B"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324</w:t>
            </w:r>
          </w:p>
        </w:tc>
        <w:tc>
          <w:tcPr>
            <w:tcW w:w="1277" w:type="dxa"/>
            <w:tcBorders>
              <w:top w:val="single" w:sz="4" w:space="0" w:color="auto"/>
              <w:left w:val="single" w:sz="4" w:space="0" w:color="auto"/>
              <w:bottom w:val="nil"/>
              <w:right w:val="nil"/>
            </w:tcBorders>
            <w:shd w:val="clear" w:color="auto" w:fill="FFFFFF"/>
            <w:vAlign w:val="center"/>
            <w:hideMark/>
          </w:tcPr>
          <w:p w14:paraId="15A62EFD"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p>
        </w:tc>
        <w:tc>
          <w:tcPr>
            <w:tcW w:w="1843" w:type="dxa"/>
            <w:tcBorders>
              <w:top w:val="single" w:sz="4" w:space="0" w:color="auto"/>
              <w:left w:val="single" w:sz="4" w:space="0" w:color="auto"/>
              <w:bottom w:val="nil"/>
              <w:right w:val="nil"/>
            </w:tcBorders>
            <w:shd w:val="clear" w:color="auto" w:fill="FFFFFF"/>
            <w:vAlign w:val="bottom"/>
            <w:hideMark/>
          </w:tcPr>
          <w:p w14:paraId="23656E4A"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35.86</w:t>
            </w:r>
          </w:p>
        </w:tc>
        <w:tc>
          <w:tcPr>
            <w:tcW w:w="1565" w:type="dxa"/>
            <w:tcBorders>
              <w:top w:val="single" w:sz="4" w:space="0" w:color="auto"/>
              <w:left w:val="single" w:sz="4" w:space="0" w:color="auto"/>
              <w:bottom w:val="nil"/>
              <w:right w:val="single" w:sz="4" w:space="0" w:color="auto"/>
            </w:tcBorders>
            <w:shd w:val="clear" w:color="auto" w:fill="FFFFFF"/>
            <w:vAlign w:val="bottom"/>
            <w:hideMark/>
          </w:tcPr>
          <w:p w14:paraId="0544C036"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15.37</w:t>
            </w:r>
          </w:p>
        </w:tc>
      </w:tr>
      <w:tr w:rsidR="006E7029" w:rsidRPr="006E7029" w14:paraId="1723E2E5" w14:textId="77777777" w:rsidTr="006E7029">
        <w:trPr>
          <w:trHeight w:val="288"/>
        </w:trPr>
        <w:tc>
          <w:tcPr>
            <w:tcW w:w="446" w:type="dxa"/>
            <w:tcBorders>
              <w:top w:val="single" w:sz="4" w:space="0" w:color="auto"/>
              <w:left w:val="single" w:sz="4" w:space="0" w:color="auto"/>
              <w:bottom w:val="single" w:sz="4" w:space="0" w:color="auto"/>
              <w:right w:val="nil"/>
            </w:tcBorders>
            <w:shd w:val="clear" w:color="auto" w:fill="FFFFFF"/>
            <w:vAlign w:val="bottom"/>
            <w:hideMark/>
          </w:tcPr>
          <w:p w14:paraId="2EEAAD54"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7.</w:t>
            </w:r>
          </w:p>
        </w:tc>
        <w:tc>
          <w:tcPr>
            <w:tcW w:w="2107" w:type="dxa"/>
            <w:tcBorders>
              <w:top w:val="single" w:sz="4" w:space="0" w:color="auto"/>
              <w:left w:val="single" w:sz="4" w:space="0" w:color="auto"/>
              <w:bottom w:val="single" w:sz="4" w:space="0" w:color="auto"/>
              <w:right w:val="nil"/>
            </w:tcBorders>
            <w:shd w:val="clear" w:color="auto" w:fill="FFFFFF"/>
            <w:vAlign w:val="bottom"/>
            <w:hideMark/>
          </w:tcPr>
          <w:p w14:paraId="7C083CFD" w14:textId="77777777" w:rsidR="006E7029" w:rsidRPr="006E7029" w:rsidRDefault="006E7029" w:rsidP="006E7029">
            <w:pPr>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АИС Младост</w:t>
            </w:r>
          </w:p>
        </w:tc>
        <w:tc>
          <w:tcPr>
            <w:tcW w:w="1560" w:type="dxa"/>
            <w:tcBorders>
              <w:top w:val="single" w:sz="4" w:space="0" w:color="auto"/>
              <w:left w:val="single" w:sz="4" w:space="0" w:color="auto"/>
              <w:bottom w:val="single" w:sz="4" w:space="0" w:color="auto"/>
              <w:right w:val="nil"/>
            </w:tcBorders>
            <w:shd w:val="clear" w:color="auto" w:fill="FFFFFF"/>
            <w:vAlign w:val="bottom"/>
            <w:hideMark/>
          </w:tcPr>
          <w:p w14:paraId="6318AF11"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343</w:t>
            </w:r>
          </w:p>
        </w:tc>
        <w:tc>
          <w:tcPr>
            <w:tcW w:w="1277" w:type="dxa"/>
            <w:tcBorders>
              <w:top w:val="single" w:sz="4" w:space="0" w:color="auto"/>
              <w:left w:val="single" w:sz="4" w:space="0" w:color="auto"/>
              <w:bottom w:val="single" w:sz="4" w:space="0" w:color="auto"/>
              <w:right w:val="nil"/>
            </w:tcBorders>
            <w:shd w:val="clear" w:color="auto" w:fill="FFFFFF"/>
            <w:vAlign w:val="bottom"/>
            <w:hideMark/>
          </w:tcPr>
          <w:p w14:paraId="45011470"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42</w:t>
            </w:r>
          </w:p>
        </w:tc>
        <w:tc>
          <w:tcPr>
            <w:tcW w:w="1843" w:type="dxa"/>
            <w:tcBorders>
              <w:top w:val="single" w:sz="4" w:space="0" w:color="auto"/>
              <w:left w:val="single" w:sz="4" w:space="0" w:color="auto"/>
              <w:bottom w:val="single" w:sz="4" w:space="0" w:color="auto"/>
              <w:right w:val="nil"/>
            </w:tcBorders>
            <w:shd w:val="clear" w:color="auto" w:fill="FFFFFF"/>
            <w:vAlign w:val="bottom"/>
            <w:hideMark/>
          </w:tcPr>
          <w:p w14:paraId="5579F0CA"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96.80</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1768FF"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33.04</w:t>
            </w:r>
          </w:p>
        </w:tc>
      </w:tr>
    </w:tbl>
    <w:p w14:paraId="56C42004"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 </w:t>
      </w:r>
    </w:p>
    <w:p w14:paraId="3D0D1577"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 xml:space="preserve">- 376 пъти за 2017 г. </w:t>
      </w:r>
    </w:p>
    <w:tbl>
      <w:tblPr>
        <w:tblW w:w="0" w:type="auto"/>
        <w:tblCellMar>
          <w:left w:w="10" w:type="dxa"/>
          <w:right w:w="10" w:type="dxa"/>
        </w:tblCellMar>
        <w:tblLook w:val="04A0" w:firstRow="1" w:lastRow="0" w:firstColumn="1" w:lastColumn="0" w:noHBand="0" w:noVBand="1"/>
      </w:tblPr>
      <w:tblGrid>
        <w:gridCol w:w="1227"/>
        <w:gridCol w:w="1729"/>
        <w:gridCol w:w="1361"/>
        <w:gridCol w:w="1293"/>
        <w:gridCol w:w="1942"/>
        <w:gridCol w:w="1510"/>
      </w:tblGrid>
      <w:tr w:rsidR="006E7029" w:rsidRPr="006E7029" w14:paraId="0E3D7E55" w14:textId="77777777" w:rsidTr="006E7029">
        <w:trPr>
          <w:trHeight w:val="1358"/>
        </w:trPr>
        <w:tc>
          <w:tcPr>
            <w:tcW w:w="446" w:type="dxa"/>
            <w:tcBorders>
              <w:top w:val="single" w:sz="4" w:space="0" w:color="auto"/>
              <w:left w:val="single" w:sz="4" w:space="0" w:color="auto"/>
              <w:bottom w:val="nil"/>
              <w:right w:val="nil"/>
            </w:tcBorders>
            <w:shd w:val="clear" w:color="auto" w:fill="FFFFFF"/>
            <w:hideMark/>
          </w:tcPr>
          <w:p w14:paraId="39FD522B"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0"/>
                <w:szCs w:val="26"/>
                <w:lang w:eastAsia="bg-BG"/>
              </w:rPr>
              <w:t>№</w:t>
            </w:r>
          </w:p>
        </w:tc>
        <w:tc>
          <w:tcPr>
            <w:tcW w:w="2107" w:type="dxa"/>
            <w:tcBorders>
              <w:top w:val="single" w:sz="4" w:space="0" w:color="auto"/>
              <w:left w:val="single" w:sz="4" w:space="0" w:color="auto"/>
              <w:bottom w:val="nil"/>
              <w:right w:val="nil"/>
            </w:tcBorders>
            <w:shd w:val="clear" w:color="auto" w:fill="FFFFFF"/>
            <w:hideMark/>
          </w:tcPr>
          <w:p w14:paraId="46461097"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0"/>
                <w:szCs w:val="26"/>
                <w:lang w:eastAsia="bg-BG"/>
              </w:rPr>
              <w:t>Пункт</w:t>
            </w:r>
          </w:p>
        </w:tc>
        <w:tc>
          <w:tcPr>
            <w:tcW w:w="1560" w:type="dxa"/>
            <w:tcBorders>
              <w:top w:val="single" w:sz="4" w:space="0" w:color="auto"/>
              <w:left w:val="single" w:sz="4" w:space="0" w:color="auto"/>
              <w:bottom w:val="nil"/>
              <w:right w:val="nil"/>
            </w:tcBorders>
            <w:shd w:val="clear" w:color="auto" w:fill="FFFFFF"/>
            <w:vAlign w:val="bottom"/>
            <w:hideMark/>
          </w:tcPr>
          <w:p w14:paraId="08F749F3"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0"/>
                <w:szCs w:val="26"/>
                <w:lang w:eastAsia="bg-BG"/>
              </w:rPr>
              <w:t>Брой регистрирани данни Бр. 24ч.- концентрации</w:t>
            </w:r>
          </w:p>
        </w:tc>
        <w:tc>
          <w:tcPr>
            <w:tcW w:w="1277" w:type="dxa"/>
            <w:tcBorders>
              <w:top w:val="single" w:sz="4" w:space="0" w:color="auto"/>
              <w:left w:val="single" w:sz="4" w:space="0" w:color="auto"/>
              <w:bottom w:val="nil"/>
              <w:right w:val="nil"/>
            </w:tcBorders>
            <w:shd w:val="clear" w:color="auto" w:fill="FFFFFF"/>
            <w:vAlign w:val="bottom"/>
            <w:hideMark/>
          </w:tcPr>
          <w:p w14:paraId="11DCA1A2"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0"/>
                <w:szCs w:val="26"/>
                <w:lang w:eastAsia="bg-BG"/>
              </w:rPr>
              <w:t xml:space="preserve">Брой превишения на ПС за СДН [50 </w:t>
            </w:r>
            <w:r w:rsidRPr="006E7029">
              <w:rPr>
                <w:rFonts w:ascii="Times New Roman" w:eastAsia="Times New Roman" w:hAnsi="Times New Roman" w:cs="Times New Roman"/>
                <w:sz w:val="20"/>
                <w:szCs w:val="26"/>
                <w:lang w:bidi="en-US"/>
              </w:rPr>
              <w:t>μg /m</w:t>
            </w:r>
            <w:r w:rsidRPr="006E7029">
              <w:rPr>
                <w:rFonts w:ascii="Times New Roman" w:eastAsia="Times New Roman" w:hAnsi="Times New Roman" w:cs="Times New Roman"/>
                <w:sz w:val="20"/>
                <w:szCs w:val="26"/>
                <w:vertAlign w:val="superscript"/>
                <w:lang w:bidi="en-US"/>
              </w:rPr>
              <w:t>3</w:t>
            </w:r>
            <w:r w:rsidRPr="006E7029">
              <w:rPr>
                <w:rFonts w:ascii="Times New Roman" w:eastAsia="Times New Roman" w:hAnsi="Times New Roman" w:cs="Times New Roman"/>
                <w:sz w:val="20"/>
                <w:szCs w:val="26"/>
                <w:lang w:bidi="en-US"/>
              </w:rPr>
              <w:t xml:space="preserve"> </w:t>
            </w:r>
            <w:r w:rsidRPr="006E7029">
              <w:rPr>
                <w:rFonts w:ascii="Times New Roman" w:eastAsia="Times New Roman" w:hAnsi="Times New Roman" w:cs="Times New Roman"/>
                <w:sz w:val="20"/>
                <w:szCs w:val="26"/>
                <w:lang w:eastAsia="bg-BG"/>
              </w:rPr>
              <w:t>]</w:t>
            </w:r>
          </w:p>
        </w:tc>
        <w:tc>
          <w:tcPr>
            <w:tcW w:w="1843" w:type="dxa"/>
            <w:tcBorders>
              <w:top w:val="single" w:sz="4" w:space="0" w:color="auto"/>
              <w:left w:val="single" w:sz="4" w:space="0" w:color="auto"/>
              <w:bottom w:val="nil"/>
              <w:right w:val="nil"/>
            </w:tcBorders>
            <w:shd w:val="clear" w:color="auto" w:fill="FFFFFF"/>
            <w:vAlign w:val="bottom"/>
            <w:hideMark/>
          </w:tcPr>
          <w:p w14:paraId="583179B9"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0"/>
                <w:szCs w:val="26"/>
                <w:lang w:eastAsia="bg-BG"/>
              </w:rPr>
              <w:t xml:space="preserve">Максимална измерена средноденонощна концентрация </w:t>
            </w:r>
            <w:r w:rsidRPr="006E7029">
              <w:rPr>
                <w:rFonts w:ascii="Times New Roman" w:eastAsia="Times New Roman" w:hAnsi="Times New Roman" w:cs="Times New Roman"/>
                <w:sz w:val="20"/>
                <w:szCs w:val="26"/>
                <w:lang w:bidi="en-US"/>
              </w:rPr>
              <w:t>[μg /m</w:t>
            </w:r>
            <w:r w:rsidRPr="006E7029">
              <w:rPr>
                <w:rFonts w:ascii="Times New Roman" w:eastAsia="Times New Roman" w:hAnsi="Times New Roman" w:cs="Times New Roman"/>
                <w:sz w:val="20"/>
                <w:szCs w:val="26"/>
                <w:vertAlign w:val="superscript"/>
                <w:lang w:bidi="en-US"/>
              </w:rPr>
              <w:t>3</w:t>
            </w:r>
            <w:r w:rsidRPr="006E7029">
              <w:rPr>
                <w:rFonts w:ascii="Times New Roman" w:eastAsia="Times New Roman" w:hAnsi="Times New Roman" w:cs="Times New Roman"/>
                <w:sz w:val="20"/>
                <w:szCs w:val="26"/>
                <w:lang w:bidi="en-US"/>
              </w:rPr>
              <w:t>]</w:t>
            </w:r>
          </w:p>
        </w:tc>
        <w:tc>
          <w:tcPr>
            <w:tcW w:w="1565" w:type="dxa"/>
            <w:tcBorders>
              <w:top w:val="single" w:sz="4" w:space="0" w:color="auto"/>
              <w:left w:val="single" w:sz="4" w:space="0" w:color="auto"/>
              <w:bottom w:val="nil"/>
              <w:right w:val="single" w:sz="4" w:space="0" w:color="auto"/>
            </w:tcBorders>
            <w:shd w:val="clear" w:color="auto" w:fill="FFFFFF"/>
            <w:hideMark/>
          </w:tcPr>
          <w:p w14:paraId="7D179F0C"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0"/>
                <w:szCs w:val="26"/>
                <w:lang w:eastAsia="bg-BG"/>
              </w:rPr>
              <w:t xml:space="preserve">Средна концентрация за периода (СГК) </w:t>
            </w:r>
            <w:r w:rsidRPr="006E7029">
              <w:rPr>
                <w:rFonts w:ascii="Times New Roman" w:eastAsia="Times New Roman" w:hAnsi="Times New Roman" w:cs="Times New Roman"/>
                <w:sz w:val="20"/>
                <w:szCs w:val="26"/>
                <w:lang w:bidi="en-US"/>
              </w:rPr>
              <w:t>[μg /m</w:t>
            </w:r>
            <w:r w:rsidRPr="006E7029">
              <w:rPr>
                <w:rFonts w:ascii="Times New Roman" w:eastAsia="Times New Roman" w:hAnsi="Times New Roman" w:cs="Times New Roman"/>
                <w:sz w:val="20"/>
                <w:szCs w:val="26"/>
                <w:vertAlign w:val="superscript"/>
                <w:lang w:bidi="en-US"/>
              </w:rPr>
              <w:t>3</w:t>
            </w:r>
            <w:r w:rsidRPr="006E7029">
              <w:rPr>
                <w:rFonts w:ascii="Times New Roman" w:eastAsia="Times New Roman" w:hAnsi="Times New Roman" w:cs="Times New Roman"/>
                <w:sz w:val="20"/>
                <w:szCs w:val="26"/>
                <w:lang w:bidi="en-US"/>
              </w:rPr>
              <w:t>]</w:t>
            </w:r>
          </w:p>
        </w:tc>
      </w:tr>
      <w:tr w:rsidR="006E7029" w:rsidRPr="006E7029" w14:paraId="6749C80F" w14:textId="77777777" w:rsidTr="006E7029">
        <w:trPr>
          <w:trHeight w:val="374"/>
        </w:trPr>
        <w:tc>
          <w:tcPr>
            <w:tcW w:w="446" w:type="dxa"/>
            <w:tcBorders>
              <w:top w:val="single" w:sz="4" w:space="0" w:color="auto"/>
              <w:left w:val="single" w:sz="4" w:space="0" w:color="auto"/>
              <w:bottom w:val="nil"/>
              <w:right w:val="nil"/>
            </w:tcBorders>
            <w:shd w:val="clear" w:color="auto" w:fill="FFFFFF"/>
            <w:vAlign w:val="center"/>
            <w:hideMark/>
          </w:tcPr>
          <w:p w14:paraId="682436CD"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w:t>
            </w:r>
          </w:p>
        </w:tc>
        <w:tc>
          <w:tcPr>
            <w:tcW w:w="2107" w:type="dxa"/>
            <w:tcBorders>
              <w:top w:val="single" w:sz="4" w:space="0" w:color="auto"/>
              <w:left w:val="single" w:sz="4" w:space="0" w:color="auto"/>
              <w:bottom w:val="nil"/>
              <w:right w:val="nil"/>
            </w:tcBorders>
            <w:shd w:val="clear" w:color="auto" w:fill="FFFFFF"/>
            <w:vAlign w:val="center"/>
            <w:hideMark/>
          </w:tcPr>
          <w:p w14:paraId="505751F4"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w:t>
            </w:r>
          </w:p>
        </w:tc>
        <w:tc>
          <w:tcPr>
            <w:tcW w:w="1560" w:type="dxa"/>
            <w:tcBorders>
              <w:top w:val="single" w:sz="4" w:space="0" w:color="auto"/>
              <w:left w:val="single" w:sz="4" w:space="0" w:color="auto"/>
              <w:bottom w:val="nil"/>
              <w:right w:val="nil"/>
            </w:tcBorders>
            <w:shd w:val="clear" w:color="auto" w:fill="FFFFFF"/>
            <w:vAlign w:val="center"/>
            <w:hideMark/>
          </w:tcPr>
          <w:p w14:paraId="40EFE4AB"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w:t>
            </w:r>
          </w:p>
        </w:tc>
        <w:tc>
          <w:tcPr>
            <w:tcW w:w="1277" w:type="dxa"/>
            <w:tcBorders>
              <w:top w:val="single" w:sz="4" w:space="0" w:color="auto"/>
              <w:left w:val="single" w:sz="4" w:space="0" w:color="auto"/>
              <w:bottom w:val="nil"/>
              <w:right w:val="nil"/>
            </w:tcBorders>
            <w:shd w:val="clear" w:color="auto" w:fill="FFFFFF"/>
            <w:vAlign w:val="center"/>
            <w:hideMark/>
          </w:tcPr>
          <w:p w14:paraId="4E244498"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4</w:t>
            </w:r>
          </w:p>
        </w:tc>
        <w:tc>
          <w:tcPr>
            <w:tcW w:w="1843" w:type="dxa"/>
            <w:tcBorders>
              <w:top w:val="single" w:sz="4" w:space="0" w:color="auto"/>
              <w:left w:val="single" w:sz="4" w:space="0" w:color="auto"/>
              <w:bottom w:val="nil"/>
              <w:right w:val="nil"/>
            </w:tcBorders>
            <w:shd w:val="clear" w:color="auto" w:fill="FFFFFF"/>
            <w:vAlign w:val="center"/>
            <w:hideMark/>
          </w:tcPr>
          <w:p w14:paraId="60685834"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5</w:t>
            </w:r>
          </w:p>
        </w:tc>
        <w:tc>
          <w:tcPr>
            <w:tcW w:w="1565" w:type="dxa"/>
            <w:tcBorders>
              <w:top w:val="single" w:sz="4" w:space="0" w:color="auto"/>
              <w:left w:val="single" w:sz="4" w:space="0" w:color="auto"/>
              <w:bottom w:val="nil"/>
              <w:right w:val="single" w:sz="4" w:space="0" w:color="auto"/>
            </w:tcBorders>
            <w:shd w:val="clear" w:color="auto" w:fill="FFFFFF"/>
            <w:vAlign w:val="center"/>
            <w:hideMark/>
          </w:tcPr>
          <w:p w14:paraId="1E0CACB1"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6</w:t>
            </w:r>
          </w:p>
        </w:tc>
      </w:tr>
      <w:tr w:rsidR="006E7029" w:rsidRPr="006E7029" w14:paraId="5F8550F7" w14:textId="77777777" w:rsidTr="006E7029">
        <w:trPr>
          <w:trHeight w:val="278"/>
        </w:trPr>
        <w:tc>
          <w:tcPr>
            <w:tcW w:w="446" w:type="dxa"/>
            <w:tcBorders>
              <w:top w:val="single" w:sz="4" w:space="0" w:color="auto"/>
              <w:left w:val="single" w:sz="4" w:space="0" w:color="auto"/>
              <w:bottom w:val="nil"/>
              <w:right w:val="nil"/>
            </w:tcBorders>
            <w:shd w:val="clear" w:color="auto" w:fill="FFFFFF"/>
            <w:vAlign w:val="bottom"/>
            <w:hideMark/>
          </w:tcPr>
          <w:p w14:paraId="148CC56A"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w:t>
            </w:r>
          </w:p>
        </w:tc>
        <w:tc>
          <w:tcPr>
            <w:tcW w:w="2107" w:type="dxa"/>
            <w:tcBorders>
              <w:top w:val="single" w:sz="4" w:space="0" w:color="auto"/>
              <w:left w:val="single" w:sz="4" w:space="0" w:color="auto"/>
              <w:bottom w:val="nil"/>
              <w:right w:val="nil"/>
            </w:tcBorders>
            <w:shd w:val="clear" w:color="auto" w:fill="FFFFFF"/>
            <w:vAlign w:val="bottom"/>
            <w:hideMark/>
          </w:tcPr>
          <w:p w14:paraId="777E1E70" w14:textId="77777777" w:rsidR="006E7029" w:rsidRPr="006E7029" w:rsidRDefault="006E7029" w:rsidP="006E7029">
            <w:pPr>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Гара Яна*</w:t>
            </w:r>
          </w:p>
        </w:tc>
        <w:tc>
          <w:tcPr>
            <w:tcW w:w="1560" w:type="dxa"/>
            <w:tcBorders>
              <w:top w:val="single" w:sz="4" w:space="0" w:color="auto"/>
              <w:left w:val="single" w:sz="4" w:space="0" w:color="auto"/>
              <w:bottom w:val="nil"/>
              <w:right w:val="nil"/>
            </w:tcBorders>
            <w:shd w:val="clear" w:color="auto" w:fill="FFFFFF"/>
            <w:vAlign w:val="bottom"/>
            <w:hideMark/>
          </w:tcPr>
          <w:p w14:paraId="3C62B1F6"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358</w:t>
            </w:r>
          </w:p>
        </w:tc>
        <w:tc>
          <w:tcPr>
            <w:tcW w:w="1277" w:type="dxa"/>
            <w:tcBorders>
              <w:top w:val="single" w:sz="4" w:space="0" w:color="auto"/>
              <w:left w:val="single" w:sz="4" w:space="0" w:color="auto"/>
              <w:bottom w:val="nil"/>
              <w:right w:val="nil"/>
            </w:tcBorders>
            <w:shd w:val="clear" w:color="auto" w:fill="FFFFFF"/>
            <w:vAlign w:val="bottom"/>
            <w:hideMark/>
          </w:tcPr>
          <w:p w14:paraId="31520D33"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55</w:t>
            </w:r>
          </w:p>
        </w:tc>
        <w:tc>
          <w:tcPr>
            <w:tcW w:w="1843" w:type="dxa"/>
            <w:tcBorders>
              <w:top w:val="single" w:sz="4" w:space="0" w:color="auto"/>
              <w:left w:val="single" w:sz="4" w:space="0" w:color="auto"/>
              <w:bottom w:val="nil"/>
              <w:right w:val="nil"/>
            </w:tcBorders>
            <w:shd w:val="clear" w:color="auto" w:fill="FFFFFF"/>
            <w:vAlign w:val="bottom"/>
            <w:hideMark/>
          </w:tcPr>
          <w:p w14:paraId="33D12768"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124.8</w:t>
            </w:r>
          </w:p>
        </w:tc>
        <w:tc>
          <w:tcPr>
            <w:tcW w:w="1565" w:type="dxa"/>
            <w:tcBorders>
              <w:top w:val="single" w:sz="4" w:space="0" w:color="auto"/>
              <w:left w:val="single" w:sz="4" w:space="0" w:color="auto"/>
              <w:bottom w:val="nil"/>
              <w:right w:val="single" w:sz="4" w:space="0" w:color="auto"/>
            </w:tcBorders>
            <w:shd w:val="clear" w:color="auto" w:fill="FFFFFF"/>
            <w:vAlign w:val="bottom"/>
            <w:hideMark/>
          </w:tcPr>
          <w:p w14:paraId="79E19E5D"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34.04</w:t>
            </w:r>
          </w:p>
        </w:tc>
      </w:tr>
      <w:tr w:rsidR="006E7029" w:rsidRPr="006E7029" w14:paraId="7245C88F" w14:textId="77777777" w:rsidTr="006E7029">
        <w:trPr>
          <w:trHeight w:val="278"/>
        </w:trPr>
        <w:tc>
          <w:tcPr>
            <w:tcW w:w="446" w:type="dxa"/>
            <w:tcBorders>
              <w:top w:val="single" w:sz="4" w:space="0" w:color="auto"/>
              <w:left w:val="single" w:sz="4" w:space="0" w:color="auto"/>
              <w:bottom w:val="nil"/>
              <w:right w:val="nil"/>
            </w:tcBorders>
            <w:shd w:val="clear" w:color="auto" w:fill="FFFFFF"/>
            <w:vAlign w:val="bottom"/>
            <w:hideMark/>
          </w:tcPr>
          <w:p w14:paraId="18800540"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w:t>
            </w:r>
          </w:p>
        </w:tc>
        <w:tc>
          <w:tcPr>
            <w:tcW w:w="2107" w:type="dxa"/>
            <w:tcBorders>
              <w:top w:val="single" w:sz="4" w:space="0" w:color="auto"/>
              <w:left w:val="single" w:sz="4" w:space="0" w:color="auto"/>
              <w:bottom w:val="nil"/>
              <w:right w:val="nil"/>
            </w:tcBorders>
            <w:shd w:val="clear" w:color="auto" w:fill="FFFFFF"/>
            <w:vAlign w:val="bottom"/>
            <w:hideMark/>
          </w:tcPr>
          <w:p w14:paraId="025622D9" w14:textId="77777777" w:rsidR="006E7029" w:rsidRPr="006E7029" w:rsidRDefault="006E7029" w:rsidP="006E7029">
            <w:pPr>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АИС Дружба</w:t>
            </w:r>
          </w:p>
        </w:tc>
        <w:tc>
          <w:tcPr>
            <w:tcW w:w="1560" w:type="dxa"/>
            <w:tcBorders>
              <w:top w:val="single" w:sz="4" w:space="0" w:color="auto"/>
              <w:left w:val="single" w:sz="4" w:space="0" w:color="auto"/>
              <w:bottom w:val="nil"/>
              <w:right w:val="nil"/>
            </w:tcBorders>
            <w:shd w:val="clear" w:color="auto" w:fill="FFFFFF"/>
            <w:vAlign w:val="bottom"/>
            <w:hideMark/>
          </w:tcPr>
          <w:p w14:paraId="3D8393F5"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357</w:t>
            </w:r>
          </w:p>
        </w:tc>
        <w:tc>
          <w:tcPr>
            <w:tcW w:w="1277" w:type="dxa"/>
            <w:tcBorders>
              <w:top w:val="single" w:sz="4" w:space="0" w:color="auto"/>
              <w:left w:val="single" w:sz="4" w:space="0" w:color="auto"/>
              <w:bottom w:val="nil"/>
              <w:right w:val="nil"/>
            </w:tcBorders>
            <w:shd w:val="clear" w:color="auto" w:fill="FFFFFF"/>
            <w:vAlign w:val="bottom"/>
            <w:hideMark/>
          </w:tcPr>
          <w:p w14:paraId="7BCFEF86"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46</w:t>
            </w:r>
          </w:p>
        </w:tc>
        <w:tc>
          <w:tcPr>
            <w:tcW w:w="1843" w:type="dxa"/>
            <w:tcBorders>
              <w:top w:val="single" w:sz="4" w:space="0" w:color="auto"/>
              <w:left w:val="single" w:sz="4" w:space="0" w:color="auto"/>
              <w:bottom w:val="nil"/>
              <w:right w:val="nil"/>
            </w:tcBorders>
            <w:shd w:val="clear" w:color="auto" w:fill="FFFFFF"/>
            <w:vAlign w:val="bottom"/>
            <w:hideMark/>
          </w:tcPr>
          <w:p w14:paraId="7324F07F"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100.9</w:t>
            </w:r>
          </w:p>
        </w:tc>
        <w:tc>
          <w:tcPr>
            <w:tcW w:w="1565" w:type="dxa"/>
            <w:tcBorders>
              <w:top w:val="single" w:sz="4" w:space="0" w:color="auto"/>
              <w:left w:val="single" w:sz="4" w:space="0" w:color="auto"/>
              <w:bottom w:val="nil"/>
              <w:right w:val="single" w:sz="4" w:space="0" w:color="auto"/>
            </w:tcBorders>
            <w:shd w:val="clear" w:color="auto" w:fill="FFFFFF"/>
            <w:vAlign w:val="bottom"/>
            <w:hideMark/>
          </w:tcPr>
          <w:p w14:paraId="6B2B2C0C"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32.72</w:t>
            </w:r>
          </w:p>
        </w:tc>
      </w:tr>
      <w:tr w:rsidR="006E7029" w:rsidRPr="006E7029" w14:paraId="64A9EBA5" w14:textId="77777777" w:rsidTr="006E7029">
        <w:trPr>
          <w:trHeight w:val="278"/>
        </w:trPr>
        <w:tc>
          <w:tcPr>
            <w:tcW w:w="446" w:type="dxa"/>
            <w:tcBorders>
              <w:top w:val="single" w:sz="4" w:space="0" w:color="auto"/>
              <w:left w:val="single" w:sz="4" w:space="0" w:color="auto"/>
              <w:bottom w:val="nil"/>
              <w:right w:val="nil"/>
            </w:tcBorders>
            <w:shd w:val="clear" w:color="auto" w:fill="FFFFFF"/>
            <w:vAlign w:val="bottom"/>
            <w:hideMark/>
          </w:tcPr>
          <w:p w14:paraId="7A2C0E0E"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w:t>
            </w:r>
          </w:p>
        </w:tc>
        <w:tc>
          <w:tcPr>
            <w:tcW w:w="2107" w:type="dxa"/>
            <w:tcBorders>
              <w:top w:val="single" w:sz="4" w:space="0" w:color="auto"/>
              <w:left w:val="single" w:sz="4" w:space="0" w:color="auto"/>
              <w:bottom w:val="nil"/>
              <w:right w:val="nil"/>
            </w:tcBorders>
            <w:shd w:val="clear" w:color="auto" w:fill="FFFFFF"/>
            <w:vAlign w:val="bottom"/>
            <w:hideMark/>
          </w:tcPr>
          <w:p w14:paraId="072435E3" w14:textId="77777777" w:rsidR="006E7029" w:rsidRPr="006E7029" w:rsidRDefault="006E7029" w:rsidP="006E7029">
            <w:pPr>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АИС Павлово**</w:t>
            </w:r>
          </w:p>
        </w:tc>
        <w:tc>
          <w:tcPr>
            <w:tcW w:w="1560" w:type="dxa"/>
            <w:tcBorders>
              <w:top w:val="single" w:sz="4" w:space="0" w:color="auto"/>
              <w:left w:val="single" w:sz="4" w:space="0" w:color="auto"/>
              <w:bottom w:val="nil"/>
              <w:right w:val="nil"/>
            </w:tcBorders>
            <w:shd w:val="clear" w:color="auto" w:fill="FFFFFF"/>
            <w:vAlign w:val="bottom"/>
            <w:hideMark/>
          </w:tcPr>
          <w:p w14:paraId="1333F041"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340</w:t>
            </w:r>
          </w:p>
        </w:tc>
        <w:tc>
          <w:tcPr>
            <w:tcW w:w="1277" w:type="dxa"/>
            <w:tcBorders>
              <w:top w:val="single" w:sz="4" w:space="0" w:color="auto"/>
              <w:left w:val="single" w:sz="4" w:space="0" w:color="auto"/>
              <w:bottom w:val="nil"/>
              <w:right w:val="nil"/>
            </w:tcBorders>
            <w:shd w:val="clear" w:color="auto" w:fill="FFFFFF"/>
            <w:vAlign w:val="bottom"/>
            <w:hideMark/>
          </w:tcPr>
          <w:p w14:paraId="4A949639"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65</w:t>
            </w:r>
          </w:p>
        </w:tc>
        <w:tc>
          <w:tcPr>
            <w:tcW w:w="1843" w:type="dxa"/>
            <w:tcBorders>
              <w:top w:val="single" w:sz="4" w:space="0" w:color="auto"/>
              <w:left w:val="single" w:sz="4" w:space="0" w:color="auto"/>
              <w:bottom w:val="nil"/>
              <w:right w:val="nil"/>
            </w:tcBorders>
            <w:shd w:val="clear" w:color="auto" w:fill="FFFFFF"/>
            <w:vAlign w:val="bottom"/>
            <w:hideMark/>
          </w:tcPr>
          <w:p w14:paraId="4153F3C8"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150.27</w:t>
            </w:r>
          </w:p>
        </w:tc>
        <w:tc>
          <w:tcPr>
            <w:tcW w:w="1565" w:type="dxa"/>
            <w:tcBorders>
              <w:top w:val="single" w:sz="4" w:space="0" w:color="auto"/>
              <w:left w:val="single" w:sz="4" w:space="0" w:color="auto"/>
              <w:bottom w:val="nil"/>
              <w:right w:val="single" w:sz="4" w:space="0" w:color="auto"/>
            </w:tcBorders>
            <w:shd w:val="clear" w:color="auto" w:fill="FFFFFF"/>
            <w:vAlign w:val="bottom"/>
            <w:hideMark/>
          </w:tcPr>
          <w:p w14:paraId="4CBC08C9"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42.46</w:t>
            </w:r>
          </w:p>
        </w:tc>
      </w:tr>
      <w:tr w:rsidR="006E7029" w:rsidRPr="006E7029" w14:paraId="6B14C861" w14:textId="77777777" w:rsidTr="006E7029">
        <w:trPr>
          <w:trHeight w:val="278"/>
        </w:trPr>
        <w:tc>
          <w:tcPr>
            <w:tcW w:w="446" w:type="dxa"/>
            <w:tcBorders>
              <w:top w:val="single" w:sz="4" w:space="0" w:color="auto"/>
              <w:left w:val="single" w:sz="4" w:space="0" w:color="auto"/>
              <w:bottom w:val="nil"/>
              <w:right w:val="nil"/>
            </w:tcBorders>
            <w:shd w:val="clear" w:color="auto" w:fill="FFFFFF"/>
            <w:vAlign w:val="bottom"/>
            <w:hideMark/>
          </w:tcPr>
          <w:p w14:paraId="65C216F8"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4.</w:t>
            </w:r>
          </w:p>
        </w:tc>
        <w:tc>
          <w:tcPr>
            <w:tcW w:w="2107" w:type="dxa"/>
            <w:tcBorders>
              <w:top w:val="single" w:sz="4" w:space="0" w:color="auto"/>
              <w:left w:val="single" w:sz="4" w:space="0" w:color="auto"/>
              <w:bottom w:val="nil"/>
              <w:right w:val="nil"/>
            </w:tcBorders>
            <w:shd w:val="clear" w:color="auto" w:fill="FFFFFF"/>
            <w:vAlign w:val="bottom"/>
            <w:hideMark/>
          </w:tcPr>
          <w:p w14:paraId="61F815DD" w14:textId="77777777" w:rsidR="006E7029" w:rsidRPr="006E7029" w:rsidRDefault="006E7029" w:rsidP="006E7029">
            <w:pPr>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АИС Надежда</w:t>
            </w:r>
          </w:p>
        </w:tc>
        <w:tc>
          <w:tcPr>
            <w:tcW w:w="1560" w:type="dxa"/>
            <w:tcBorders>
              <w:top w:val="single" w:sz="4" w:space="0" w:color="auto"/>
              <w:left w:val="single" w:sz="4" w:space="0" w:color="auto"/>
              <w:bottom w:val="nil"/>
              <w:right w:val="nil"/>
            </w:tcBorders>
            <w:shd w:val="clear" w:color="auto" w:fill="FFFFFF"/>
            <w:vAlign w:val="bottom"/>
            <w:hideMark/>
          </w:tcPr>
          <w:p w14:paraId="056B9D19"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361</w:t>
            </w:r>
          </w:p>
        </w:tc>
        <w:tc>
          <w:tcPr>
            <w:tcW w:w="1277" w:type="dxa"/>
            <w:tcBorders>
              <w:top w:val="single" w:sz="4" w:space="0" w:color="auto"/>
              <w:left w:val="single" w:sz="4" w:space="0" w:color="auto"/>
              <w:bottom w:val="nil"/>
              <w:right w:val="nil"/>
            </w:tcBorders>
            <w:shd w:val="clear" w:color="auto" w:fill="FFFFFF"/>
            <w:vAlign w:val="bottom"/>
            <w:hideMark/>
          </w:tcPr>
          <w:p w14:paraId="0C768B72"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96</w:t>
            </w:r>
          </w:p>
        </w:tc>
        <w:tc>
          <w:tcPr>
            <w:tcW w:w="1843" w:type="dxa"/>
            <w:tcBorders>
              <w:top w:val="single" w:sz="4" w:space="0" w:color="auto"/>
              <w:left w:val="single" w:sz="4" w:space="0" w:color="auto"/>
              <w:bottom w:val="nil"/>
              <w:right w:val="nil"/>
            </w:tcBorders>
            <w:shd w:val="clear" w:color="auto" w:fill="FFFFFF"/>
            <w:vAlign w:val="bottom"/>
            <w:hideMark/>
          </w:tcPr>
          <w:p w14:paraId="3AD05334"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168.18</w:t>
            </w:r>
          </w:p>
        </w:tc>
        <w:tc>
          <w:tcPr>
            <w:tcW w:w="1565" w:type="dxa"/>
            <w:tcBorders>
              <w:top w:val="single" w:sz="4" w:space="0" w:color="auto"/>
              <w:left w:val="single" w:sz="4" w:space="0" w:color="auto"/>
              <w:bottom w:val="nil"/>
              <w:right w:val="single" w:sz="4" w:space="0" w:color="auto"/>
            </w:tcBorders>
            <w:shd w:val="clear" w:color="auto" w:fill="FFFFFF"/>
            <w:vAlign w:val="bottom"/>
            <w:hideMark/>
          </w:tcPr>
          <w:p w14:paraId="6514D3F8"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49.57</w:t>
            </w:r>
          </w:p>
        </w:tc>
      </w:tr>
      <w:tr w:rsidR="006E7029" w:rsidRPr="006E7029" w14:paraId="4558ADB3" w14:textId="77777777" w:rsidTr="006E7029">
        <w:trPr>
          <w:trHeight w:val="278"/>
        </w:trPr>
        <w:tc>
          <w:tcPr>
            <w:tcW w:w="446" w:type="dxa"/>
            <w:tcBorders>
              <w:top w:val="single" w:sz="4" w:space="0" w:color="auto"/>
              <w:left w:val="single" w:sz="4" w:space="0" w:color="auto"/>
              <w:bottom w:val="nil"/>
              <w:right w:val="nil"/>
            </w:tcBorders>
            <w:shd w:val="clear" w:color="auto" w:fill="FFFFFF"/>
            <w:vAlign w:val="bottom"/>
            <w:hideMark/>
          </w:tcPr>
          <w:p w14:paraId="175811AC"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lastRenderedPageBreak/>
              <w:t>5.</w:t>
            </w:r>
          </w:p>
        </w:tc>
        <w:tc>
          <w:tcPr>
            <w:tcW w:w="2107" w:type="dxa"/>
            <w:tcBorders>
              <w:top w:val="single" w:sz="4" w:space="0" w:color="auto"/>
              <w:left w:val="single" w:sz="4" w:space="0" w:color="auto"/>
              <w:bottom w:val="nil"/>
              <w:right w:val="nil"/>
            </w:tcBorders>
            <w:shd w:val="clear" w:color="auto" w:fill="FFFFFF"/>
            <w:vAlign w:val="bottom"/>
            <w:hideMark/>
          </w:tcPr>
          <w:p w14:paraId="28AAC4A2" w14:textId="77777777" w:rsidR="006E7029" w:rsidRPr="006E7029" w:rsidRDefault="006E7029" w:rsidP="006E7029">
            <w:pPr>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АИС Хиподрума</w:t>
            </w:r>
          </w:p>
        </w:tc>
        <w:tc>
          <w:tcPr>
            <w:tcW w:w="1560" w:type="dxa"/>
            <w:tcBorders>
              <w:top w:val="single" w:sz="4" w:space="0" w:color="auto"/>
              <w:left w:val="single" w:sz="4" w:space="0" w:color="auto"/>
              <w:bottom w:val="nil"/>
              <w:right w:val="nil"/>
            </w:tcBorders>
            <w:shd w:val="clear" w:color="auto" w:fill="FFFFFF"/>
            <w:vAlign w:val="bottom"/>
            <w:hideMark/>
          </w:tcPr>
          <w:p w14:paraId="3A4649D4"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365</w:t>
            </w:r>
          </w:p>
        </w:tc>
        <w:tc>
          <w:tcPr>
            <w:tcW w:w="1277" w:type="dxa"/>
            <w:tcBorders>
              <w:top w:val="single" w:sz="4" w:space="0" w:color="auto"/>
              <w:left w:val="single" w:sz="4" w:space="0" w:color="auto"/>
              <w:bottom w:val="nil"/>
              <w:right w:val="nil"/>
            </w:tcBorders>
            <w:shd w:val="clear" w:color="auto" w:fill="FFFFFF"/>
            <w:vAlign w:val="bottom"/>
            <w:hideMark/>
          </w:tcPr>
          <w:p w14:paraId="358B0EBA"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71</w:t>
            </w:r>
          </w:p>
        </w:tc>
        <w:tc>
          <w:tcPr>
            <w:tcW w:w="1843" w:type="dxa"/>
            <w:tcBorders>
              <w:top w:val="single" w:sz="4" w:space="0" w:color="auto"/>
              <w:left w:val="single" w:sz="4" w:space="0" w:color="auto"/>
              <w:bottom w:val="nil"/>
              <w:right w:val="nil"/>
            </w:tcBorders>
            <w:shd w:val="clear" w:color="auto" w:fill="FFFFFF"/>
            <w:vAlign w:val="bottom"/>
            <w:hideMark/>
          </w:tcPr>
          <w:p w14:paraId="32C0BEB4"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151.13</w:t>
            </w:r>
          </w:p>
        </w:tc>
        <w:tc>
          <w:tcPr>
            <w:tcW w:w="1565" w:type="dxa"/>
            <w:tcBorders>
              <w:top w:val="single" w:sz="4" w:space="0" w:color="auto"/>
              <w:left w:val="single" w:sz="4" w:space="0" w:color="auto"/>
              <w:bottom w:val="nil"/>
              <w:right w:val="single" w:sz="4" w:space="0" w:color="auto"/>
            </w:tcBorders>
            <w:shd w:val="clear" w:color="auto" w:fill="FFFFFF"/>
            <w:vAlign w:val="bottom"/>
            <w:hideMark/>
          </w:tcPr>
          <w:p w14:paraId="2760BDA8"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43.64</w:t>
            </w:r>
          </w:p>
        </w:tc>
      </w:tr>
      <w:tr w:rsidR="006E7029" w:rsidRPr="006E7029" w14:paraId="0E38B4CE" w14:textId="77777777" w:rsidTr="006E7029">
        <w:trPr>
          <w:trHeight w:val="278"/>
        </w:trPr>
        <w:tc>
          <w:tcPr>
            <w:tcW w:w="446" w:type="dxa"/>
            <w:tcBorders>
              <w:top w:val="single" w:sz="4" w:space="0" w:color="auto"/>
              <w:left w:val="single" w:sz="4" w:space="0" w:color="auto"/>
              <w:bottom w:val="nil"/>
              <w:right w:val="nil"/>
            </w:tcBorders>
            <w:shd w:val="clear" w:color="auto" w:fill="FFFFFF"/>
            <w:vAlign w:val="bottom"/>
            <w:hideMark/>
          </w:tcPr>
          <w:p w14:paraId="760C736E"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6.</w:t>
            </w:r>
          </w:p>
        </w:tc>
        <w:tc>
          <w:tcPr>
            <w:tcW w:w="2107" w:type="dxa"/>
            <w:tcBorders>
              <w:top w:val="single" w:sz="4" w:space="0" w:color="auto"/>
              <w:left w:val="single" w:sz="4" w:space="0" w:color="auto"/>
              <w:bottom w:val="nil"/>
              <w:right w:val="nil"/>
            </w:tcBorders>
            <w:shd w:val="clear" w:color="auto" w:fill="FFFFFF"/>
            <w:vAlign w:val="bottom"/>
            <w:hideMark/>
          </w:tcPr>
          <w:p w14:paraId="56B54722" w14:textId="77777777" w:rsidR="006E7029" w:rsidRPr="006E7029" w:rsidRDefault="006E7029" w:rsidP="006E7029">
            <w:pPr>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АИС Копитото***</w:t>
            </w:r>
          </w:p>
        </w:tc>
        <w:tc>
          <w:tcPr>
            <w:tcW w:w="1560" w:type="dxa"/>
            <w:tcBorders>
              <w:top w:val="single" w:sz="4" w:space="0" w:color="auto"/>
              <w:left w:val="single" w:sz="4" w:space="0" w:color="auto"/>
              <w:bottom w:val="nil"/>
              <w:right w:val="nil"/>
            </w:tcBorders>
            <w:shd w:val="clear" w:color="auto" w:fill="FFFFFF"/>
            <w:vAlign w:val="bottom"/>
            <w:hideMark/>
          </w:tcPr>
          <w:p w14:paraId="0376CD14"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319</w:t>
            </w:r>
          </w:p>
        </w:tc>
        <w:tc>
          <w:tcPr>
            <w:tcW w:w="1277" w:type="dxa"/>
            <w:tcBorders>
              <w:top w:val="single" w:sz="4" w:space="0" w:color="auto"/>
              <w:left w:val="single" w:sz="4" w:space="0" w:color="auto"/>
              <w:bottom w:val="nil"/>
              <w:right w:val="nil"/>
            </w:tcBorders>
            <w:shd w:val="clear" w:color="auto" w:fill="FFFFFF"/>
            <w:vAlign w:val="bottom"/>
            <w:hideMark/>
          </w:tcPr>
          <w:p w14:paraId="7FA6370D"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4</w:t>
            </w:r>
          </w:p>
        </w:tc>
        <w:tc>
          <w:tcPr>
            <w:tcW w:w="1843" w:type="dxa"/>
            <w:tcBorders>
              <w:top w:val="single" w:sz="4" w:space="0" w:color="auto"/>
              <w:left w:val="single" w:sz="4" w:space="0" w:color="auto"/>
              <w:bottom w:val="nil"/>
              <w:right w:val="nil"/>
            </w:tcBorders>
            <w:shd w:val="clear" w:color="auto" w:fill="FFFFFF"/>
            <w:vAlign w:val="bottom"/>
            <w:hideMark/>
          </w:tcPr>
          <w:p w14:paraId="269AF62B"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54.11</w:t>
            </w:r>
          </w:p>
        </w:tc>
        <w:tc>
          <w:tcPr>
            <w:tcW w:w="1565" w:type="dxa"/>
            <w:tcBorders>
              <w:top w:val="single" w:sz="4" w:space="0" w:color="auto"/>
              <w:left w:val="single" w:sz="4" w:space="0" w:color="auto"/>
              <w:bottom w:val="nil"/>
              <w:right w:val="single" w:sz="4" w:space="0" w:color="auto"/>
            </w:tcBorders>
            <w:shd w:val="clear" w:color="auto" w:fill="FFFFFF"/>
            <w:vAlign w:val="bottom"/>
            <w:hideMark/>
          </w:tcPr>
          <w:p w14:paraId="21E2A09F"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16.05</w:t>
            </w:r>
          </w:p>
        </w:tc>
      </w:tr>
      <w:tr w:rsidR="006E7029" w:rsidRPr="006E7029" w14:paraId="75C9DB6F" w14:textId="77777777" w:rsidTr="006E7029">
        <w:trPr>
          <w:trHeight w:val="288"/>
        </w:trPr>
        <w:tc>
          <w:tcPr>
            <w:tcW w:w="446" w:type="dxa"/>
            <w:tcBorders>
              <w:top w:val="single" w:sz="4" w:space="0" w:color="auto"/>
              <w:left w:val="single" w:sz="4" w:space="0" w:color="auto"/>
              <w:bottom w:val="single" w:sz="4" w:space="0" w:color="auto"/>
              <w:right w:val="nil"/>
            </w:tcBorders>
            <w:shd w:val="clear" w:color="auto" w:fill="FFFFFF"/>
            <w:vAlign w:val="bottom"/>
            <w:hideMark/>
          </w:tcPr>
          <w:p w14:paraId="307CE96D"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7.</w:t>
            </w:r>
          </w:p>
        </w:tc>
        <w:tc>
          <w:tcPr>
            <w:tcW w:w="2107" w:type="dxa"/>
            <w:tcBorders>
              <w:top w:val="single" w:sz="4" w:space="0" w:color="auto"/>
              <w:left w:val="single" w:sz="4" w:space="0" w:color="auto"/>
              <w:bottom w:val="single" w:sz="4" w:space="0" w:color="auto"/>
              <w:right w:val="nil"/>
            </w:tcBorders>
            <w:shd w:val="clear" w:color="auto" w:fill="FFFFFF"/>
            <w:vAlign w:val="bottom"/>
            <w:hideMark/>
          </w:tcPr>
          <w:p w14:paraId="4313C2FB" w14:textId="77777777" w:rsidR="006E7029" w:rsidRPr="006E7029" w:rsidRDefault="006E7029" w:rsidP="006E7029">
            <w:pPr>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АИС Младост</w:t>
            </w:r>
          </w:p>
        </w:tc>
        <w:tc>
          <w:tcPr>
            <w:tcW w:w="1560" w:type="dxa"/>
            <w:tcBorders>
              <w:top w:val="single" w:sz="4" w:space="0" w:color="auto"/>
              <w:left w:val="single" w:sz="4" w:space="0" w:color="auto"/>
              <w:bottom w:val="single" w:sz="4" w:space="0" w:color="auto"/>
              <w:right w:val="nil"/>
            </w:tcBorders>
            <w:shd w:val="clear" w:color="auto" w:fill="FFFFFF"/>
            <w:vAlign w:val="bottom"/>
            <w:hideMark/>
          </w:tcPr>
          <w:p w14:paraId="682BDC7D"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362</w:t>
            </w:r>
          </w:p>
        </w:tc>
        <w:tc>
          <w:tcPr>
            <w:tcW w:w="1277" w:type="dxa"/>
            <w:tcBorders>
              <w:top w:val="single" w:sz="4" w:space="0" w:color="auto"/>
              <w:left w:val="single" w:sz="4" w:space="0" w:color="auto"/>
              <w:bottom w:val="single" w:sz="4" w:space="0" w:color="auto"/>
              <w:right w:val="nil"/>
            </w:tcBorders>
            <w:shd w:val="clear" w:color="auto" w:fill="FFFFFF"/>
            <w:vAlign w:val="bottom"/>
            <w:hideMark/>
          </w:tcPr>
          <w:p w14:paraId="75B6A849"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39</w:t>
            </w:r>
          </w:p>
        </w:tc>
        <w:tc>
          <w:tcPr>
            <w:tcW w:w="1843" w:type="dxa"/>
            <w:tcBorders>
              <w:top w:val="single" w:sz="4" w:space="0" w:color="auto"/>
              <w:left w:val="single" w:sz="4" w:space="0" w:color="auto"/>
              <w:bottom w:val="single" w:sz="4" w:space="0" w:color="auto"/>
              <w:right w:val="nil"/>
            </w:tcBorders>
            <w:shd w:val="clear" w:color="auto" w:fill="FFFFFF"/>
            <w:vAlign w:val="bottom"/>
            <w:hideMark/>
          </w:tcPr>
          <w:p w14:paraId="7B62E28A"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117.43</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99C93D"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32.99</w:t>
            </w:r>
          </w:p>
        </w:tc>
      </w:tr>
    </w:tbl>
    <w:p w14:paraId="5BF42CF4"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В системата са налични данни за ФПЧ10 от пункт „Гара Яна” до 31.08.2017 г.; **Поради мащабни строителни дейности в района на АИС „Павлово” няма данни за ФПЧ10 от този пункт за периода 10-31.08.2017 г.;***Поради технически причини няма данни за ФПЧ10 от АИС „Копитото” за 18.07.2017 г., както и за периодите 04-05.09.2017 г., 12-14.09.2017 г., 17-19.09.2017 г., 21-30.09.2017 г.;</w:t>
      </w:r>
    </w:p>
    <w:p w14:paraId="416D81C1"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 xml:space="preserve">- 299 пъти за 2018 г. </w:t>
      </w:r>
    </w:p>
    <w:tbl>
      <w:tblPr>
        <w:tblW w:w="0" w:type="auto"/>
        <w:tblCellMar>
          <w:left w:w="10" w:type="dxa"/>
          <w:right w:w="10" w:type="dxa"/>
        </w:tblCellMar>
        <w:tblLook w:val="04A0" w:firstRow="1" w:lastRow="0" w:firstColumn="1" w:lastColumn="0" w:noHBand="0" w:noVBand="1"/>
      </w:tblPr>
      <w:tblGrid>
        <w:gridCol w:w="1228"/>
        <w:gridCol w:w="1712"/>
        <w:gridCol w:w="1374"/>
        <w:gridCol w:w="1293"/>
        <w:gridCol w:w="1942"/>
        <w:gridCol w:w="1513"/>
      </w:tblGrid>
      <w:tr w:rsidR="006E7029" w:rsidRPr="006E7029" w14:paraId="270CA6A8" w14:textId="77777777" w:rsidTr="006E7029">
        <w:trPr>
          <w:trHeight w:val="1358"/>
        </w:trPr>
        <w:tc>
          <w:tcPr>
            <w:tcW w:w="446" w:type="dxa"/>
            <w:tcBorders>
              <w:top w:val="single" w:sz="4" w:space="0" w:color="auto"/>
              <w:left w:val="single" w:sz="4" w:space="0" w:color="auto"/>
              <w:bottom w:val="nil"/>
              <w:right w:val="nil"/>
            </w:tcBorders>
            <w:shd w:val="clear" w:color="auto" w:fill="FFFFFF"/>
            <w:hideMark/>
          </w:tcPr>
          <w:p w14:paraId="21179F48"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0"/>
                <w:szCs w:val="20"/>
                <w:lang w:eastAsia="bg-BG"/>
              </w:rPr>
              <w:t>№</w:t>
            </w:r>
          </w:p>
        </w:tc>
        <w:tc>
          <w:tcPr>
            <w:tcW w:w="2107" w:type="dxa"/>
            <w:tcBorders>
              <w:top w:val="single" w:sz="4" w:space="0" w:color="auto"/>
              <w:left w:val="single" w:sz="4" w:space="0" w:color="auto"/>
              <w:bottom w:val="nil"/>
              <w:right w:val="nil"/>
            </w:tcBorders>
            <w:shd w:val="clear" w:color="auto" w:fill="FFFFFF"/>
            <w:hideMark/>
          </w:tcPr>
          <w:p w14:paraId="224662A7"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0"/>
                <w:szCs w:val="20"/>
                <w:lang w:eastAsia="bg-BG"/>
              </w:rPr>
              <w:t>Пункт</w:t>
            </w:r>
          </w:p>
        </w:tc>
        <w:tc>
          <w:tcPr>
            <w:tcW w:w="1560" w:type="dxa"/>
            <w:tcBorders>
              <w:top w:val="single" w:sz="4" w:space="0" w:color="auto"/>
              <w:left w:val="single" w:sz="4" w:space="0" w:color="auto"/>
              <w:bottom w:val="nil"/>
              <w:right w:val="nil"/>
            </w:tcBorders>
            <w:shd w:val="clear" w:color="auto" w:fill="FFFFFF"/>
            <w:vAlign w:val="bottom"/>
            <w:hideMark/>
          </w:tcPr>
          <w:p w14:paraId="01435DD0"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0"/>
                <w:szCs w:val="20"/>
                <w:lang w:eastAsia="bg-BG"/>
              </w:rPr>
              <w:t>Брой регистрирани данни Бр. 24ч.- концентрации</w:t>
            </w:r>
          </w:p>
        </w:tc>
        <w:tc>
          <w:tcPr>
            <w:tcW w:w="1277" w:type="dxa"/>
            <w:tcBorders>
              <w:top w:val="single" w:sz="4" w:space="0" w:color="auto"/>
              <w:left w:val="single" w:sz="4" w:space="0" w:color="auto"/>
              <w:bottom w:val="nil"/>
              <w:right w:val="nil"/>
            </w:tcBorders>
            <w:shd w:val="clear" w:color="auto" w:fill="FFFFFF"/>
            <w:vAlign w:val="bottom"/>
            <w:hideMark/>
          </w:tcPr>
          <w:p w14:paraId="1072B06F"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0"/>
                <w:szCs w:val="20"/>
                <w:lang w:eastAsia="bg-BG"/>
              </w:rPr>
              <w:t xml:space="preserve">Брой превишения на ПС за СДН [50 </w:t>
            </w:r>
            <w:r w:rsidRPr="006E7029">
              <w:rPr>
                <w:rFonts w:ascii="Times New Roman" w:eastAsia="Times New Roman" w:hAnsi="Times New Roman" w:cs="Times New Roman"/>
                <w:sz w:val="20"/>
                <w:szCs w:val="20"/>
                <w:lang w:bidi="en-US"/>
              </w:rPr>
              <w:t>μg /m</w:t>
            </w:r>
            <w:r w:rsidRPr="006E7029">
              <w:rPr>
                <w:rFonts w:ascii="Times New Roman" w:eastAsia="Times New Roman" w:hAnsi="Times New Roman" w:cs="Times New Roman"/>
                <w:sz w:val="20"/>
                <w:szCs w:val="20"/>
                <w:vertAlign w:val="superscript"/>
                <w:lang w:bidi="en-US"/>
              </w:rPr>
              <w:t>3</w:t>
            </w:r>
            <w:r w:rsidRPr="006E7029">
              <w:rPr>
                <w:rFonts w:ascii="Times New Roman" w:eastAsia="Times New Roman" w:hAnsi="Times New Roman" w:cs="Times New Roman"/>
                <w:sz w:val="20"/>
                <w:szCs w:val="20"/>
                <w:lang w:bidi="en-US"/>
              </w:rPr>
              <w:t xml:space="preserve"> </w:t>
            </w:r>
            <w:r w:rsidRPr="006E7029">
              <w:rPr>
                <w:rFonts w:ascii="Times New Roman" w:eastAsia="Times New Roman" w:hAnsi="Times New Roman" w:cs="Times New Roman"/>
                <w:sz w:val="20"/>
                <w:szCs w:val="20"/>
                <w:lang w:eastAsia="bg-BG"/>
              </w:rPr>
              <w:t>]</w:t>
            </w:r>
          </w:p>
        </w:tc>
        <w:tc>
          <w:tcPr>
            <w:tcW w:w="1843" w:type="dxa"/>
            <w:tcBorders>
              <w:top w:val="single" w:sz="4" w:space="0" w:color="auto"/>
              <w:left w:val="single" w:sz="4" w:space="0" w:color="auto"/>
              <w:bottom w:val="nil"/>
              <w:right w:val="nil"/>
            </w:tcBorders>
            <w:shd w:val="clear" w:color="auto" w:fill="FFFFFF"/>
            <w:vAlign w:val="bottom"/>
            <w:hideMark/>
          </w:tcPr>
          <w:p w14:paraId="1AE74AD3"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0"/>
                <w:szCs w:val="20"/>
                <w:lang w:eastAsia="bg-BG"/>
              </w:rPr>
              <w:t>Максимална измерена средноденонощна концентрация [</w:t>
            </w:r>
            <w:r w:rsidRPr="006E7029">
              <w:rPr>
                <w:rFonts w:ascii="Times New Roman" w:eastAsia="Times New Roman" w:hAnsi="Times New Roman" w:cs="Times New Roman"/>
                <w:sz w:val="20"/>
                <w:szCs w:val="20"/>
                <w:lang w:bidi="en-US"/>
              </w:rPr>
              <w:t>μg /m</w:t>
            </w:r>
            <w:r w:rsidRPr="006E7029">
              <w:rPr>
                <w:rFonts w:ascii="Times New Roman" w:eastAsia="Times New Roman" w:hAnsi="Times New Roman" w:cs="Times New Roman"/>
                <w:sz w:val="20"/>
                <w:szCs w:val="20"/>
                <w:vertAlign w:val="superscript"/>
                <w:lang w:bidi="en-US"/>
              </w:rPr>
              <w:t>3</w:t>
            </w:r>
            <w:r w:rsidRPr="006E7029">
              <w:rPr>
                <w:rFonts w:ascii="Times New Roman" w:eastAsia="Times New Roman" w:hAnsi="Times New Roman" w:cs="Times New Roman"/>
                <w:sz w:val="20"/>
                <w:szCs w:val="20"/>
                <w:lang w:bidi="en-US"/>
              </w:rPr>
              <w:t>]</w:t>
            </w:r>
          </w:p>
        </w:tc>
        <w:tc>
          <w:tcPr>
            <w:tcW w:w="1565" w:type="dxa"/>
            <w:tcBorders>
              <w:top w:val="single" w:sz="4" w:space="0" w:color="auto"/>
              <w:left w:val="single" w:sz="4" w:space="0" w:color="auto"/>
              <w:bottom w:val="nil"/>
              <w:right w:val="single" w:sz="4" w:space="0" w:color="auto"/>
            </w:tcBorders>
            <w:shd w:val="clear" w:color="auto" w:fill="FFFFFF"/>
            <w:hideMark/>
          </w:tcPr>
          <w:p w14:paraId="362E3DFB"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0"/>
                <w:szCs w:val="20"/>
                <w:lang w:eastAsia="bg-BG"/>
              </w:rPr>
              <w:t>Средна концентрация за периода (СГК) [</w:t>
            </w:r>
            <w:r w:rsidRPr="006E7029">
              <w:rPr>
                <w:rFonts w:ascii="Times New Roman" w:eastAsia="Times New Roman" w:hAnsi="Times New Roman" w:cs="Times New Roman"/>
                <w:sz w:val="20"/>
                <w:szCs w:val="20"/>
                <w:lang w:bidi="en-US"/>
              </w:rPr>
              <w:t>μg /m</w:t>
            </w:r>
            <w:r w:rsidRPr="006E7029">
              <w:rPr>
                <w:rFonts w:ascii="Times New Roman" w:eastAsia="Times New Roman" w:hAnsi="Times New Roman" w:cs="Times New Roman"/>
                <w:sz w:val="20"/>
                <w:szCs w:val="20"/>
                <w:vertAlign w:val="superscript"/>
                <w:lang w:bidi="en-US"/>
              </w:rPr>
              <w:t>3</w:t>
            </w:r>
            <w:r w:rsidRPr="006E7029">
              <w:rPr>
                <w:rFonts w:ascii="Times New Roman" w:eastAsia="Times New Roman" w:hAnsi="Times New Roman" w:cs="Times New Roman"/>
                <w:sz w:val="20"/>
                <w:szCs w:val="20"/>
                <w:lang w:bidi="en-US"/>
              </w:rPr>
              <w:t>]</w:t>
            </w:r>
          </w:p>
        </w:tc>
      </w:tr>
      <w:tr w:rsidR="006E7029" w:rsidRPr="006E7029" w14:paraId="6854AFEB" w14:textId="77777777" w:rsidTr="006E7029">
        <w:trPr>
          <w:trHeight w:val="374"/>
        </w:trPr>
        <w:tc>
          <w:tcPr>
            <w:tcW w:w="446" w:type="dxa"/>
            <w:tcBorders>
              <w:top w:val="single" w:sz="4" w:space="0" w:color="auto"/>
              <w:left w:val="single" w:sz="4" w:space="0" w:color="auto"/>
              <w:bottom w:val="nil"/>
              <w:right w:val="nil"/>
            </w:tcBorders>
            <w:shd w:val="clear" w:color="auto" w:fill="FFFFFF"/>
            <w:vAlign w:val="center"/>
            <w:hideMark/>
          </w:tcPr>
          <w:p w14:paraId="2B623C5F"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w:t>
            </w:r>
          </w:p>
        </w:tc>
        <w:tc>
          <w:tcPr>
            <w:tcW w:w="2107" w:type="dxa"/>
            <w:tcBorders>
              <w:top w:val="single" w:sz="4" w:space="0" w:color="auto"/>
              <w:left w:val="single" w:sz="4" w:space="0" w:color="auto"/>
              <w:bottom w:val="nil"/>
              <w:right w:val="nil"/>
            </w:tcBorders>
            <w:shd w:val="clear" w:color="auto" w:fill="FFFFFF"/>
            <w:vAlign w:val="center"/>
            <w:hideMark/>
          </w:tcPr>
          <w:p w14:paraId="72B2CAF8"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w:t>
            </w:r>
          </w:p>
        </w:tc>
        <w:tc>
          <w:tcPr>
            <w:tcW w:w="1560" w:type="dxa"/>
            <w:tcBorders>
              <w:top w:val="single" w:sz="4" w:space="0" w:color="auto"/>
              <w:left w:val="single" w:sz="4" w:space="0" w:color="auto"/>
              <w:bottom w:val="nil"/>
              <w:right w:val="nil"/>
            </w:tcBorders>
            <w:shd w:val="clear" w:color="auto" w:fill="FFFFFF"/>
            <w:vAlign w:val="center"/>
            <w:hideMark/>
          </w:tcPr>
          <w:p w14:paraId="502190B7"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w:t>
            </w:r>
          </w:p>
        </w:tc>
        <w:tc>
          <w:tcPr>
            <w:tcW w:w="1277" w:type="dxa"/>
            <w:tcBorders>
              <w:top w:val="single" w:sz="4" w:space="0" w:color="auto"/>
              <w:left w:val="single" w:sz="4" w:space="0" w:color="auto"/>
              <w:bottom w:val="nil"/>
              <w:right w:val="nil"/>
            </w:tcBorders>
            <w:shd w:val="clear" w:color="auto" w:fill="FFFFFF"/>
            <w:vAlign w:val="center"/>
            <w:hideMark/>
          </w:tcPr>
          <w:p w14:paraId="32B9A9CD"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4</w:t>
            </w:r>
          </w:p>
        </w:tc>
        <w:tc>
          <w:tcPr>
            <w:tcW w:w="1843" w:type="dxa"/>
            <w:tcBorders>
              <w:top w:val="single" w:sz="4" w:space="0" w:color="auto"/>
              <w:left w:val="single" w:sz="4" w:space="0" w:color="auto"/>
              <w:bottom w:val="nil"/>
              <w:right w:val="nil"/>
            </w:tcBorders>
            <w:shd w:val="clear" w:color="auto" w:fill="FFFFFF"/>
            <w:vAlign w:val="center"/>
            <w:hideMark/>
          </w:tcPr>
          <w:p w14:paraId="17B3F7D7"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5</w:t>
            </w:r>
          </w:p>
        </w:tc>
        <w:tc>
          <w:tcPr>
            <w:tcW w:w="1565" w:type="dxa"/>
            <w:tcBorders>
              <w:top w:val="single" w:sz="4" w:space="0" w:color="auto"/>
              <w:left w:val="single" w:sz="4" w:space="0" w:color="auto"/>
              <w:bottom w:val="nil"/>
              <w:right w:val="single" w:sz="4" w:space="0" w:color="auto"/>
            </w:tcBorders>
            <w:shd w:val="clear" w:color="auto" w:fill="FFFFFF"/>
            <w:vAlign w:val="center"/>
            <w:hideMark/>
          </w:tcPr>
          <w:p w14:paraId="6E37A8D4"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6</w:t>
            </w:r>
          </w:p>
        </w:tc>
      </w:tr>
      <w:tr w:rsidR="006E7029" w:rsidRPr="006E7029" w14:paraId="03482E12" w14:textId="77777777" w:rsidTr="006E7029">
        <w:trPr>
          <w:trHeight w:val="278"/>
        </w:trPr>
        <w:tc>
          <w:tcPr>
            <w:tcW w:w="446" w:type="dxa"/>
            <w:tcBorders>
              <w:top w:val="single" w:sz="4" w:space="0" w:color="auto"/>
              <w:left w:val="single" w:sz="4" w:space="0" w:color="auto"/>
              <w:bottom w:val="nil"/>
              <w:right w:val="nil"/>
            </w:tcBorders>
            <w:shd w:val="clear" w:color="auto" w:fill="FFFFFF"/>
            <w:vAlign w:val="bottom"/>
            <w:hideMark/>
          </w:tcPr>
          <w:p w14:paraId="13EDC196"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w:t>
            </w:r>
          </w:p>
        </w:tc>
        <w:tc>
          <w:tcPr>
            <w:tcW w:w="2107" w:type="dxa"/>
            <w:tcBorders>
              <w:top w:val="single" w:sz="4" w:space="0" w:color="auto"/>
              <w:left w:val="single" w:sz="4" w:space="0" w:color="auto"/>
              <w:bottom w:val="nil"/>
              <w:right w:val="nil"/>
            </w:tcBorders>
            <w:shd w:val="clear" w:color="auto" w:fill="FFFFFF"/>
            <w:vAlign w:val="bottom"/>
            <w:hideMark/>
          </w:tcPr>
          <w:p w14:paraId="23284A98" w14:textId="77777777" w:rsidR="006E7029" w:rsidRPr="006E7029" w:rsidRDefault="006E7029" w:rsidP="006E7029">
            <w:pPr>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Гара Яна</w:t>
            </w:r>
          </w:p>
        </w:tc>
        <w:tc>
          <w:tcPr>
            <w:tcW w:w="1560" w:type="dxa"/>
            <w:tcBorders>
              <w:top w:val="single" w:sz="4" w:space="0" w:color="auto"/>
              <w:left w:val="single" w:sz="4" w:space="0" w:color="auto"/>
              <w:bottom w:val="nil"/>
              <w:right w:val="nil"/>
            </w:tcBorders>
            <w:shd w:val="clear" w:color="auto" w:fill="FFFFFF"/>
            <w:vAlign w:val="bottom"/>
            <w:hideMark/>
          </w:tcPr>
          <w:p w14:paraId="5BC27E69"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326</w:t>
            </w:r>
          </w:p>
        </w:tc>
        <w:tc>
          <w:tcPr>
            <w:tcW w:w="1277" w:type="dxa"/>
            <w:tcBorders>
              <w:top w:val="single" w:sz="4" w:space="0" w:color="auto"/>
              <w:left w:val="single" w:sz="4" w:space="0" w:color="auto"/>
              <w:bottom w:val="nil"/>
              <w:right w:val="nil"/>
            </w:tcBorders>
            <w:shd w:val="clear" w:color="auto" w:fill="FFFFFF"/>
            <w:vAlign w:val="bottom"/>
            <w:hideMark/>
          </w:tcPr>
          <w:p w14:paraId="4F787023"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34</w:t>
            </w:r>
          </w:p>
        </w:tc>
        <w:tc>
          <w:tcPr>
            <w:tcW w:w="1843" w:type="dxa"/>
            <w:tcBorders>
              <w:top w:val="single" w:sz="4" w:space="0" w:color="auto"/>
              <w:left w:val="single" w:sz="4" w:space="0" w:color="auto"/>
              <w:bottom w:val="nil"/>
              <w:right w:val="nil"/>
            </w:tcBorders>
            <w:shd w:val="clear" w:color="auto" w:fill="FFFFFF"/>
            <w:vAlign w:val="bottom"/>
            <w:hideMark/>
          </w:tcPr>
          <w:p w14:paraId="5A72E16E"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156.20</w:t>
            </w:r>
          </w:p>
        </w:tc>
        <w:tc>
          <w:tcPr>
            <w:tcW w:w="1565" w:type="dxa"/>
            <w:tcBorders>
              <w:top w:val="single" w:sz="4" w:space="0" w:color="auto"/>
              <w:left w:val="single" w:sz="4" w:space="0" w:color="auto"/>
              <w:bottom w:val="nil"/>
              <w:right w:val="single" w:sz="4" w:space="0" w:color="auto"/>
            </w:tcBorders>
            <w:shd w:val="clear" w:color="auto" w:fill="FFFFFF"/>
            <w:vAlign w:val="bottom"/>
            <w:hideMark/>
          </w:tcPr>
          <w:p w14:paraId="043F1653"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34.22</w:t>
            </w:r>
          </w:p>
        </w:tc>
      </w:tr>
      <w:tr w:rsidR="006E7029" w:rsidRPr="006E7029" w14:paraId="30BFA9A2" w14:textId="77777777" w:rsidTr="006E7029">
        <w:trPr>
          <w:trHeight w:val="278"/>
        </w:trPr>
        <w:tc>
          <w:tcPr>
            <w:tcW w:w="446" w:type="dxa"/>
            <w:tcBorders>
              <w:top w:val="single" w:sz="4" w:space="0" w:color="auto"/>
              <w:left w:val="single" w:sz="4" w:space="0" w:color="auto"/>
              <w:bottom w:val="nil"/>
              <w:right w:val="nil"/>
            </w:tcBorders>
            <w:shd w:val="clear" w:color="auto" w:fill="FFFFFF"/>
            <w:vAlign w:val="bottom"/>
            <w:hideMark/>
          </w:tcPr>
          <w:p w14:paraId="031C19B2"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w:t>
            </w:r>
          </w:p>
        </w:tc>
        <w:tc>
          <w:tcPr>
            <w:tcW w:w="2107" w:type="dxa"/>
            <w:tcBorders>
              <w:top w:val="single" w:sz="4" w:space="0" w:color="auto"/>
              <w:left w:val="single" w:sz="4" w:space="0" w:color="auto"/>
              <w:bottom w:val="nil"/>
              <w:right w:val="nil"/>
            </w:tcBorders>
            <w:shd w:val="clear" w:color="auto" w:fill="FFFFFF"/>
            <w:vAlign w:val="bottom"/>
            <w:hideMark/>
          </w:tcPr>
          <w:p w14:paraId="68127B22" w14:textId="77777777" w:rsidR="006E7029" w:rsidRPr="006E7029" w:rsidRDefault="006E7029" w:rsidP="006E7029">
            <w:pPr>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АИС Дружба</w:t>
            </w:r>
          </w:p>
        </w:tc>
        <w:tc>
          <w:tcPr>
            <w:tcW w:w="1560" w:type="dxa"/>
            <w:tcBorders>
              <w:top w:val="single" w:sz="4" w:space="0" w:color="auto"/>
              <w:left w:val="single" w:sz="4" w:space="0" w:color="auto"/>
              <w:bottom w:val="nil"/>
              <w:right w:val="nil"/>
            </w:tcBorders>
            <w:shd w:val="clear" w:color="auto" w:fill="FFFFFF"/>
            <w:vAlign w:val="bottom"/>
            <w:hideMark/>
          </w:tcPr>
          <w:p w14:paraId="280AC467"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358</w:t>
            </w:r>
          </w:p>
        </w:tc>
        <w:tc>
          <w:tcPr>
            <w:tcW w:w="1277" w:type="dxa"/>
            <w:tcBorders>
              <w:top w:val="single" w:sz="4" w:space="0" w:color="auto"/>
              <w:left w:val="single" w:sz="4" w:space="0" w:color="auto"/>
              <w:bottom w:val="nil"/>
              <w:right w:val="nil"/>
            </w:tcBorders>
            <w:shd w:val="clear" w:color="auto" w:fill="FFFFFF"/>
            <w:vAlign w:val="bottom"/>
            <w:hideMark/>
          </w:tcPr>
          <w:p w14:paraId="401D7BAF"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21</w:t>
            </w:r>
          </w:p>
        </w:tc>
        <w:tc>
          <w:tcPr>
            <w:tcW w:w="1843" w:type="dxa"/>
            <w:tcBorders>
              <w:top w:val="single" w:sz="4" w:space="0" w:color="auto"/>
              <w:left w:val="single" w:sz="4" w:space="0" w:color="auto"/>
              <w:bottom w:val="nil"/>
              <w:right w:val="nil"/>
            </w:tcBorders>
            <w:shd w:val="clear" w:color="auto" w:fill="FFFFFF"/>
            <w:vAlign w:val="bottom"/>
            <w:hideMark/>
          </w:tcPr>
          <w:p w14:paraId="461EC15D"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156.78</w:t>
            </w:r>
          </w:p>
        </w:tc>
        <w:tc>
          <w:tcPr>
            <w:tcW w:w="1565" w:type="dxa"/>
            <w:tcBorders>
              <w:top w:val="single" w:sz="4" w:space="0" w:color="auto"/>
              <w:left w:val="single" w:sz="4" w:space="0" w:color="auto"/>
              <w:bottom w:val="nil"/>
              <w:right w:val="single" w:sz="4" w:space="0" w:color="auto"/>
            </w:tcBorders>
            <w:shd w:val="clear" w:color="auto" w:fill="FFFFFF"/>
            <w:vAlign w:val="bottom"/>
            <w:hideMark/>
          </w:tcPr>
          <w:p w14:paraId="24ECEFFE"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25.05</w:t>
            </w:r>
          </w:p>
        </w:tc>
      </w:tr>
      <w:tr w:rsidR="006E7029" w:rsidRPr="006E7029" w14:paraId="6AE16DAB" w14:textId="77777777" w:rsidTr="006E7029">
        <w:trPr>
          <w:trHeight w:val="278"/>
        </w:trPr>
        <w:tc>
          <w:tcPr>
            <w:tcW w:w="446" w:type="dxa"/>
            <w:tcBorders>
              <w:top w:val="single" w:sz="4" w:space="0" w:color="auto"/>
              <w:left w:val="single" w:sz="4" w:space="0" w:color="auto"/>
              <w:bottom w:val="nil"/>
              <w:right w:val="nil"/>
            </w:tcBorders>
            <w:shd w:val="clear" w:color="auto" w:fill="FFFFFF"/>
            <w:vAlign w:val="bottom"/>
            <w:hideMark/>
          </w:tcPr>
          <w:p w14:paraId="43DB74D5"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w:t>
            </w:r>
          </w:p>
        </w:tc>
        <w:tc>
          <w:tcPr>
            <w:tcW w:w="2107" w:type="dxa"/>
            <w:tcBorders>
              <w:top w:val="single" w:sz="4" w:space="0" w:color="auto"/>
              <w:left w:val="single" w:sz="4" w:space="0" w:color="auto"/>
              <w:bottom w:val="nil"/>
              <w:right w:val="nil"/>
            </w:tcBorders>
            <w:shd w:val="clear" w:color="auto" w:fill="FFFFFF"/>
            <w:vAlign w:val="bottom"/>
            <w:hideMark/>
          </w:tcPr>
          <w:p w14:paraId="551DE612" w14:textId="77777777" w:rsidR="006E7029" w:rsidRPr="006E7029" w:rsidRDefault="006E7029" w:rsidP="006E7029">
            <w:pPr>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АИС Павлово</w:t>
            </w:r>
          </w:p>
        </w:tc>
        <w:tc>
          <w:tcPr>
            <w:tcW w:w="1560" w:type="dxa"/>
            <w:tcBorders>
              <w:top w:val="single" w:sz="4" w:space="0" w:color="auto"/>
              <w:left w:val="single" w:sz="4" w:space="0" w:color="auto"/>
              <w:bottom w:val="nil"/>
              <w:right w:val="nil"/>
            </w:tcBorders>
            <w:shd w:val="clear" w:color="auto" w:fill="FFFFFF"/>
            <w:vAlign w:val="bottom"/>
            <w:hideMark/>
          </w:tcPr>
          <w:p w14:paraId="77102072"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333</w:t>
            </w:r>
          </w:p>
        </w:tc>
        <w:tc>
          <w:tcPr>
            <w:tcW w:w="1277" w:type="dxa"/>
            <w:tcBorders>
              <w:top w:val="single" w:sz="4" w:space="0" w:color="auto"/>
              <w:left w:val="single" w:sz="4" w:space="0" w:color="auto"/>
              <w:bottom w:val="nil"/>
              <w:right w:val="nil"/>
            </w:tcBorders>
            <w:shd w:val="clear" w:color="auto" w:fill="FFFFFF"/>
            <w:vAlign w:val="bottom"/>
            <w:hideMark/>
          </w:tcPr>
          <w:p w14:paraId="40B9A26F"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62</w:t>
            </w:r>
          </w:p>
        </w:tc>
        <w:tc>
          <w:tcPr>
            <w:tcW w:w="1843" w:type="dxa"/>
            <w:tcBorders>
              <w:top w:val="single" w:sz="4" w:space="0" w:color="auto"/>
              <w:left w:val="single" w:sz="4" w:space="0" w:color="auto"/>
              <w:bottom w:val="nil"/>
              <w:right w:val="nil"/>
            </w:tcBorders>
            <w:shd w:val="clear" w:color="auto" w:fill="FFFFFF"/>
            <w:vAlign w:val="bottom"/>
            <w:hideMark/>
          </w:tcPr>
          <w:p w14:paraId="2C996141"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240.24</w:t>
            </w:r>
          </w:p>
        </w:tc>
        <w:tc>
          <w:tcPr>
            <w:tcW w:w="1565" w:type="dxa"/>
            <w:tcBorders>
              <w:top w:val="single" w:sz="4" w:space="0" w:color="auto"/>
              <w:left w:val="single" w:sz="4" w:space="0" w:color="auto"/>
              <w:bottom w:val="nil"/>
              <w:right w:val="single" w:sz="4" w:space="0" w:color="auto"/>
            </w:tcBorders>
            <w:shd w:val="clear" w:color="auto" w:fill="FFFFFF"/>
            <w:vAlign w:val="bottom"/>
            <w:hideMark/>
          </w:tcPr>
          <w:p w14:paraId="1334C7CB"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40.82</w:t>
            </w:r>
          </w:p>
        </w:tc>
      </w:tr>
      <w:tr w:rsidR="006E7029" w:rsidRPr="006E7029" w14:paraId="6886990B" w14:textId="77777777" w:rsidTr="006E7029">
        <w:trPr>
          <w:trHeight w:val="278"/>
        </w:trPr>
        <w:tc>
          <w:tcPr>
            <w:tcW w:w="446" w:type="dxa"/>
            <w:tcBorders>
              <w:top w:val="single" w:sz="4" w:space="0" w:color="auto"/>
              <w:left w:val="single" w:sz="4" w:space="0" w:color="auto"/>
              <w:bottom w:val="nil"/>
              <w:right w:val="nil"/>
            </w:tcBorders>
            <w:shd w:val="clear" w:color="auto" w:fill="FFFFFF"/>
            <w:vAlign w:val="bottom"/>
            <w:hideMark/>
          </w:tcPr>
          <w:p w14:paraId="6539186E"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4.</w:t>
            </w:r>
          </w:p>
        </w:tc>
        <w:tc>
          <w:tcPr>
            <w:tcW w:w="2107" w:type="dxa"/>
            <w:tcBorders>
              <w:top w:val="single" w:sz="4" w:space="0" w:color="auto"/>
              <w:left w:val="single" w:sz="4" w:space="0" w:color="auto"/>
              <w:bottom w:val="nil"/>
              <w:right w:val="nil"/>
            </w:tcBorders>
            <w:shd w:val="clear" w:color="auto" w:fill="FFFFFF"/>
            <w:vAlign w:val="bottom"/>
            <w:hideMark/>
          </w:tcPr>
          <w:p w14:paraId="5A6B0F99" w14:textId="77777777" w:rsidR="006E7029" w:rsidRPr="006E7029" w:rsidRDefault="006E7029" w:rsidP="006E7029">
            <w:pPr>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АИС Надежда</w:t>
            </w:r>
          </w:p>
        </w:tc>
        <w:tc>
          <w:tcPr>
            <w:tcW w:w="1560" w:type="dxa"/>
            <w:tcBorders>
              <w:top w:val="single" w:sz="4" w:space="0" w:color="auto"/>
              <w:left w:val="single" w:sz="4" w:space="0" w:color="auto"/>
              <w:bottom w:val="nil"/>
              <w:right w:val="nil"/>
            </w:tcBorders>
            <w:shd w:val="clear" w:color="auto" w:fill="FFFFFF"/>
            <w:vAlign w:val="bottom"/>
            <w:hideMark/>
          </w:tcPr>
          <w:p w14:paraId="5842400A"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362</w:t>
            </w:r>
          </w:p>
        </w:tc>
        <w:tc>
          <w:tcPr>
            <w:tcW w:w="1277" w:type="dxa"/>
            <w:tcBorders>
              <w:top w:val="single" w:sz="4" w:space="0" w:color="auto"/>
              <w:left w:val="single" w:sz="4" w:space="0" w:color="auto"/>
              <w:bottom w:val="nil"/>
              <w:right w:val="nil"/>
            </w:tcBorders>
            <w:shd w:val="clear" w:color="auto" w:fill="FFFFFF"/>
            <w:vAlign w:val="bottom"/>
            <w:hideMark/>
          </w:tcPr>
          <w:p w14:paraId="009FA936"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82</w:t>
            </w:r>
          </w:p>
        </w:tc>
        <w:tc>
          <w:tcPr>
            <w:tcW w:w="1843" w:type="dxa"/>
            <w:tcBorders>
              <w:top w:val="single" w:sz="4" w:space="0" w:color="auto"/>
              <w:left w:val="single" w:sz="4" w:space="0" w:color="auto"/>
              <w:bottom w:val="nil"/>
              <w:right w:val="nil"/>
            </w:tcBorders>
            <w:shd w:val="clear" w:color="auto" w:fill="FFFFFF"/>
            <w:vAlign w:val="bottom"/>
            <w:hideMark/>
          </w:tcPr>
          <w:p w14:paraId="082B2D79"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248.98</w:t>
            </w:r>
          </w:p>
        </w:tc>
        <w:tc>
          <w:tcPr>
            <w:tcW w:w="1565" w:type="dxa"/>
            <w:tcBorders>
              <w:top w:val="single" w:sz="4" w:space="0" w:color="auto"/>
              <w:left w:val="single" w:sz="4" w:space="0" w:color="auto"/>
              <w:bottom w:val="nil"/>
              <w:right w:val="single" w:sz="4" w:space="0" w:color="auto"/>
            </w:tcBorders>
            <w:shd w:val="clear" w:color="auto" w:fill="FFFFFF"/>
            <w:vAlign w:val="bottom"/>
            <w:hideMark/>
          </w:tcPr>
          <w:p w14:paraId="7B7C3EEA"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42.45</w:t>
            </w:r>
          </w:p>
        </w:tc>
      </w:tr>
      <w:tr w:rsidR="006E7029" w:rsidRPr="006E7029" w14:paraId="3FBB7F4F" w14:textId="77777777" w:rsidTr="006E7029">
        <w:trPr>
          <w:trHeight w:val="278"/>
        </w:trPr>
        <w:tc>
          <w:tcPr>
            <w:tcW w:w="446" w:type="dxa"/>
            <w:tcBorders>
              <w:top w:val="single" w:sz="4" w:space="0" w:color="auto"/>
              <w:left w:val="single" w:sz="4" w:space="0" w:color="auto"/>
              <w:bottom w:val="nil"/>
              <w:right w:val="nil"/>
            </w:tcBorders>
            <w:shd w:val="clear" w:color="auto" w:fill="FFFFFF"/>
            <w:vAlign w:val="bottom"/>
            <w:hideMark/>
          </w:tcPr>
          <w:p w14:paraId="0EAA3129"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5.</w:t>
            </w:r>
          </w:p>
        </w:tc>
        <w:tc>
          <w:tcPr>
            <w:tcW w:w="2107" w:type="dxa"/>
            <w:tcBorders>
              <w:top w:val="single" w:sz="4" w:space="0" w:color="auto"/>
              <w:left w:val="single" w:sz="4" w:space="0" w:color="auto"/>
              <w:bottom w:val="nil"/>
              <w:right w:val="nil"/>
            </w:tcBorders>
            <w:shd w:val="clear" w:color="auto" w:fill="FFFFFF"/>
            <w:vAlign w:val="bottom"/>
            <w:hideMark/>
          </w:tcPr>
          <w:p w14:paraId="322CB688" w14:textId="77777777" w:rsidR="006E7029" w:rsidRPr="006E7029" w:rsidRDefault="006E7029" w:rsidP="006E7029">
            <w:pPr>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АИС Хиподрума</w:t>
            </w:r>
          </w:p>
        </w:tc>
        <w:tc>
          <w:tcPr>
            <w:tcW w:w="1560" w:type="dxa"/>
            <w:tcBorders>
              <w:top w:val="single" w:sz="4" w:space="0" w:color="auto"/>
              <w:left w:val="single" w:sz="4" w:space="0" w:color="auto"/>
              <w:bottom w:val="nil"/>
              <w:right w:val="nil"/>
            </w:tcBorders>
            <w:shd w:val="clear" w:color="auto" w:fill="FFFFFF"/>
            <w:vAlign w:val="bottom"/>
            <w:hideMark/>
          </w:tcPr>
          <w:p w14:paraId="78634191"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365</w:t>
            </w:r>
          </w:p>
        </w:tc>
        <w:tc>
          <w:tcPr>
            <w:tcW w:w="1277" w:type="dxa"/>
            <w:tcBorders>
              <w:top w:val="single" w:sz="4" w:space="0" w:color="auto"/>
              <w:left w:val="single" w:sz="4" w:space="0" w:color="auto"/>
              <w:bottom w:val="nil"/>
              <w:right w:val="nil"/>
            </w:tcBorders>
            <w:shd w:val="clear" w:color="auto" w:fill="FFFFFF"/>
            <w:vAlign w:val="bottom"/>
            <w:hideMark/>
          </w:tcPr>
          <w:p w14:paraId="12D7406E"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55</w:t>
            </w:r>
          </w:p>
        </w:tc>
        <w:tc>
          <w:tcPr>
            <w:tcW w:w="1843" w:type="dxa"/>
            <w:tcBorders>
              <w:top w:val="single" w:sz="4" w:space="0" w:color="auto"/>
              <w:left w:val="single" w:sz="4" w:space="0" w:color="auto"/>
              <w:bottom w:val="nil"/>
              <w:right w:val="nil"/>
            </w:tcBorders>
            <w:shd w:val="clear" w:color="auto" w:fill="FFFFFF"/>
            <w:vAlign w:val="bottom"/>
            <w:hideMark/>
          </w:tcPr>
          <w:p w14:paraId="66CF6D09"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254.96</w:t>
            </w:r>
          </w:p>
        </w:tc>
        <w:tc>
          <w:tcPr>
            <w:tcW w:w="1565" w:type="dxa"/>
            <w:tcBorders>
              <w:top w:val="single" w:sz="4" w:space="0" w:color="auto"/>
              <w:left w:val="single" w:sz="4" w:space="0" w:color="auto"/>
              <w:bottom w:val="nil"/>
              <w:right w:val="single" w:sz="4" w:space="0" w:color="auto"/>
            </w:tcBorders>
            <w:shd w:val="clear" w:color="auto" w:fill="FFFFFF"/>
            <w:vAlign w:val="bottom"/>
            <w:hideMark/>
          </w:tcPr>
          <w:p w14:paraId="3E96F180"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38.94</w:t>
            </w:r>
          </w:p>
        </w:tc>
      </w:tr>
      <w:tr w:rsidR="006E7029" w:rsidRPr="006E7029" w14:paraId="615AF975" w14:textId="77777777" w:rsidTr="006E7029">
        <w:trPr>
          <w:trHeight w:val="278"/>
        </w:trPr>
        <w:tc>
          <w:tcPr>
            <w:tcW w:w="446" w:type="dxa"/>
            <w:tcBorders>
              <w:top w:val="single" w:sz="4" w:space="0" w:color="auto"/>
              <w:left w:val="single" w:sz="4" w:space="0" w:color="auto"/>
              <w:bottom w:val="nil"/>
              <w:right w:val="nil"/>
            </w:tcBorders>
            <w:shd w:val="clear" w:color="auto" w:fill="FFFFFF"/>
            <w:vAlign w:val="bottom"/>
            <w:hideMark/>
          </w:tcPr>
          <w:p w14:paraId="170FE24D"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6.</w:t>
            </w:r>
          </w:p>
        </w:tc>
        <w:tc>
          <w:tcPr>
            <w:tcW w:w="2107" w:type="dxa"/>
            <w:tcBorders>
              <w:top w:val="single" w:sz="4" w:space="0" w:color="auto"/>
              <w:left w:val="single" w:sz="4" w:space="0" w:color="auto"/>
              <w:bottom w:val="nil"/>
              <w:right w:val="nil"/>
            </w:tcBorders>
            <w:shd w:val="clear" w:color="auto" w:fill="FFFFFF"/>
            <w:vAlign w:val="bottom"/>
            <w:hideMark/>
          </w:tcPr>
          <w:p w14:paraId="57696D54" w14:textId="77777777" w:rsidR="006E7029" w:rsidRPr="006E7029" w:rsidRDefault="006E7029" w:rsidP="006E7029">
            <w:pPr>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АИС Копитото</w:t>
            </w:r>
          </w:p>
        </w:tc>
        <w:tc>
          <w:tcPr>
            <w:tcW w:w="1560" w:type="dxa"/>
            <w:tcBorders>
              <w:top w:val="single" w:sz="4" w:space="0" w:color="auto"/>
              <w:left w:val="single" w:sz="4" w:space="0" w:color="auto"/>
              <w:bottom w:val="nil"/>
              <w:right w:val="nil"/>
            </w:tcBorders>
            <w:shd w:val="clear" w:color="auto" w:fill="FFFFFF"/>
            <w:vAlign w:val="bottom"/>
            <w:hideMark/>
          </w:tcPr>
          <w:p w14:paraId="029402B1"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348</w:t>
            </w:r>
          </w:p>
        </w:tc>
        <w:tc>
          <w:tcPr>
            <w:tcW w:w="1277" w:type="dxa"/>
            <w:tcBorders>
              <w:top w:val="single" w:sz="4" w:space="0" w:color="auto"/>
              <w:left w:val="single" w:sz="4" w:space="0" w:color="auto"/>
              <w:bottom w:val="nil"/>
              <w:right w:val="nil"/>
            </w:tcBorders>
            <w:shd w:val="clear" w:color="auto" w:fill="FFFFFF"/>
            <w:vAlign w:val="bottom"/>
            <w:hideMark/>
          </w:tcPr>
          <w:p w14:paraId="0337E53F"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4</w:t>
            </w:r>
          </w:p>
        </w:tc>
        <w:tc>
          <w:tcPr>
            <w:tcW w:w="1843" w:type="dxa"/>
            <w:tcBorders>
              <w:top w:val="single" w:sz="4" w:space="0" w:color="auto"/>
              <w:left w:val="single" w:sz="4" w:space="0" w:color="auto"/>
              <w:bottom w:val="nil"/>
              <w:right w:val="nil"/>
            </w:tcBorders>
            <w:shd w:val="clear" w:color="auto" w:fill="FFFFFF"/>
            <w:vAlign w:val="bottom"/>
            <w:hideMark/>
          </w:tcPr>
          <w:p w14:paraId="1262440F"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81.05</w:t>
            </w:r>
          </w:p>
        </w:tc>
        <w:tc>
          <w:tcPr>
            <w:tcW w:w="1565" w:type="dxa"/>
            <w:tcBorders>
              <w:top w:val="single" w:sz="4" w:space="0" w:color="auto"/>
              <w:left w:val="single" w:sz="4" w:space="0" w:color="auto"/>
              <w:bottom w:val="nil"/>
              <w:right w:val="single" w:sz="4" w:space="0" w:color="auto"/>
            </w:tcBorders>
            <w:shd w:val="clear" w:color="auto" w:fill="FFFFFF"/>
            <w:vAlign w:val="bottom"/>
            <w:hideMark/>
          </w:tcPr>
          <w:p w14:paraId="5ED9B754"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16.91</w:t>
            </w:r>
          </w:p>
        </w:tc>
      </w:tr>
      <w:tr w:rsidR="006E7029" w:rsidRPr="006E7029" w14:paraId="75951D62" w14:textId="77777777" w:rsidTr="006E7029">
        <w:trPr>
          <w:trHeight w:val="288"/>
        </w:trPr>
        <w:tc>
          <w:tcPr>
            <w:tcW w:w="446" w:type="dxa"/>
            <w:tcBorders>
              <w:top w:val="single" w:sz="4" w:space="0" w:color="auto"/>
              <w:left w:val="single" w:sz="4" w:space="0" w:color="auto"/>
              <w:bottom w:val="single" w:sz="4" w:space="0" w:color="auto"/>
              <w:right w:val="nil"/>
            </w:tcBorders>
            <w:shd w:val="clear" w:color="auto" w:fill="FFFFFF"/>
            <w:vAlign w:val="bottom"/>
            <w:hideMark/>
          </w:tcPr>
          <w:p w14:paraId="7A20F35D"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7.</w:t>
            </w:r>
          </w:p>
        </w:tc>
        <w:tc>
          <w:tcPr>
            <w:tcW w:w="2107" w:type="dxa"/>
            <w:tcBorders>
              <w:top w:val="single" w:sz="4" w:space="0" w:color="auto"/>
              <w:left w:val="single" w:sz="4" w:space="0" w:color="auto"/>
              <w:bottom w:val="single" w:sz="4" w:space="0" w:color="auto"/>
              <w:right w:val="nil"/>
            </w:tcBorders>
            <w:shd w:val="clear" w:color="auto" w:fill="FFFFFF"/>
            <w:vAlign w:val="bottom"/>
            <w:hideMark/>
          </w:tcPr>
          <w:p w14:paraId="5D252C45" w14:textId="77777777" w:rsidR="006E7029" w:rsidRPr="006E7029" w:rsidRDefault="006E7029" w:rsidP="006E7029">
            <w:pPr>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АИС Младост</w:t>
            </w:r>
          </w:p>
        </w:tc>
        <w:tc>
          <w:tcPr>
            <w:tcW w:w="1560" w:type="dxa"/>
            <w:tcBorders>
              <w:top w:val="single" w:sz="4" w:space="0" w:color="auto"/>
              <w:left w:val="single" w:sz="4" w:space="0" w:color="auto"/>
              <w:bottom w:val="single" w:sz="4" w:space="0" w:color="auto"/>
              <w:right w:val="nil"/>
            </w:tcBorders>
            <w:shd w:val="clear" w:color="auto" w:fill="FFFFFF"/>
            <w:vAlign w:val="bottom"/>
            <w:hideMark/>
          </w:tcPr>
          <w:p w14:paraId="76204C13"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351</w:t>
            </w:r>
          </w:p>
        </w:tc>
        <w:tc>
          <w:tcPr>
            <w:tcW w:w="1277" w:type="dxa"/>
            <w:tcBorders>
              <w:top w:val="single" w:sz="4" w:space="0" w:color="auto"/>
              <w:left w:val="single" w:sz="4" w:space="0" w:color="auto"/>
              <w:bottom w:val="single" w:sz="4" w:space="0" w:color="auto"/>
              <w:right w:val="nil"/>
            </w:tcBorders>
            <w:shd w:val="clear" w:color="auto" w:fill="FFFFFF"/>
            <w:vAlign w:val="bottom"/>
            <w:hideMark/>
          </w:tcPr>
          <w:p w14:paraId="50135C27"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41</w:t>
            </w:r>
          </w:p>
        </w:tc>
        <w:tc>
          <w:tcPr>
            <w:tcW w:w="1843" w:type="dxa"/>
            <w:tcBorders>
              <w:top w:val="single" w:sz="4" w:space="0" w:color="auto"/>
              <w:left w:val="single" w:sz="4" w:space="0" w:color="auto"/>
              <w:bottom w:val="single" w:sz="4" w:space="0" w:color="auto"/>
              <w:right w:val="nil"/>
            </w:tcBorders>
            <w:shd w:val="clear" w:color="auto" w:fill="FFFFFF"/>
            <w:vAlign w:val="bottom"/>
            <w:hideMark/>
          </w:tcPr>
          <w:p w14:paraId="11C329B3"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259.01</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23703A"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35.57</w:t>
            </w:r>
          </w:p>
        </w:tc>
      </w:tr>
    </w:tbl>
    <w:p w14:paraId="74954145"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В системата са налични данни за ФПЧ10 от пункт „Гара Яна” до 31.05.2018 г.; Поради проблем с пробонабирането няма данни от пункт Гара Яна от 04.09.2018 г. **Поради технически причини няма данни за ФПЧ10 от АИС „Павлово” за периода 20.08-12.09.2018 ;</w:t>
      </w:r>
    </w:p>
    <w:p w14:paraId="1CF5D9E5"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 </w:t>
      </w:r>
    </w:p>
    <w:p w14:paraId="1EB4FA57"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- 234 пъти за 2019 г.</w:t>
      </w:r>
    </w:p>
    <w:tbl>
      <w:tblPr>
        <w:tblW w:w="0" w:type="auto"/>
        <w:tblCellMar>
          <w:left w:w="10" w:type="dxa"/>
          <w:right w:w="10" w:type="dxa"/>
        </w:tblCellMar>
        <w:tblLook w:val="04A0" w:firstRow="1" w:lastRow="0" w:firstColumn="1" w:lastColumn="0" w:noHBand="0" w:noVBand="1"/>
      </w:tblPr>
      <w:tblGrid>
        <w:gridCol w:w="1228"/>
        <w:gridCol w:w="1712"/>
        <w:gridCol w:w="1374"/>
        <w:gridCol w:w="1293"/>
        <w:gridCol w:w="1942"/>
        <w:gridCol w:w="1513"/>
      </w:tblGrid>
      <w:tr w:rsidR="006E7029" w:rsidRPr="006E7029" w14:paraId="3D244FE8" w14:textId="77777777" w:rsidTr="006E7029">
        <w:trPr>
          <w:trHeight w:val="1358"/>
        </w:trPr>
        <w:tc>
          <w:tcPr>
            <w:tcW w:w="446" w:type="dxa"/>
            <w:tcBorders>
              <w:top w:val="single" w:sz="4" w:space="0" w:color="auto"/>
              <w:left w:val="single" w:sz="4" w:space="0" w:color="auto"/>
              <w:bottom w:val="nil"/>
              <w:right w:val="nil"/>
            </w:tcBorders>
            <w:shd w:val="clear" w:color="auto" w:fill="FFFFFF"/>
            <w:hideMark/>
          </w:tcPr>
          <w:p w14:paraId="1FF48E69"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0"/>
                <w:szCs w:val="20"/>
                <w:lang w:eastAsia="bg-BG"/>
              </w:rPr>
              <w:lastRenderedPageBreak/>
              <w:t>№</w:t>
            </w:r>
          </w:p>
        </w:tc>
        <w:tc>
          <w:tcPr>
            <w:tcW w:w="2107" w:type="dxa"/>
            <w:tcBorders>
              <w:top w:val="single" w:sz="4" w:space="0" w:color="auto"/>
              <w:left w:val="single" w:sz="4" w:space="0" w:color="auto"/>
              <w:bottom w:val="nil"/>
              <w:right w:val="nil"/>
            </w:tcBorders>
            <w:shd w:val="clear" w:color="auto" w:fill="FFFFFF"/>
            <w:hideMark/>
          </w:tcPr>
          <w:p w14:paraId="04080B78"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0"/>
                <w:szCs w:val="20"/>
                <w:lang w:eastAsia="bg-BG"/>
              </w:rPr>
              <w:t>Пункт</w:t>
            </w:r>
          </w:p>
        </w:tc>
        <w:tc>
          <w:tcPr>
            <w:tcW w:w="1560" w:type="dxa"/>
            <w:tcBorders>
              <w:top w:val="single" w:sz="4" w:space="0" w:color="auto"/>
              <w:left w:val="single" w:sz="4" w:space="0" w:color="auto"/>
              <w:bottom w:val="nil"/>
              <w:right w:val="nil"/>
            </w:tcBorders>
            <w:shd w:val="clear" w:color="auto" w:fill="FFFFFF"/>
            <w:vAlign w:val="bottom"/>
            <w:hideMark/>
          </w:tcPr>
          <w:p w14:paraId="43ACAC59"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0"/>
                <w:szCs w:val="20"/>
                <w:lang w:eastAsia="bg-BG"/>
              </w:rPr>
              <w:t>Брой регистрирани данни Бр. 24ч.- концентрации</w:t>
            </w:r>
          </w:p>
        </w:tc>
        <w:tc>
          <w:tcPr>
            <w:tcW w:w="1277" w:type="dxa"/>
            <w:tcBorders>
              <w:top w:val="single" w:sz="4" w:space="0" w:color="auto"/>
              <w:left w:val="single" w:sz="4" w:space="0" w:color="auto"/>
              <w:bottom w:val="nil"/>
              <w:right w:val="nil"/>
            </w:tcBorders>
            <w:shd w:val="clear" w:color="auto" w:fill="FFFFFF"/>
            <w:vAlign w:val="bottom"/>
            <w:hideMark/>
          </w:tcPr>
          <w:p w14:paraId="525C9D2F"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0"/>
                <w:szCs w:val="20"/>
                <w:lang w:eastAsia="bg-BG"/>
              </w:rPr>
              <w:t xml:space="preserve">Брой превишения на ПС за СДН [50 </w:t>
            </w:r>
            <w:r w:rsidRPr="006E7029">
              <w:rPr>
                <w:rFonts w:ascii="Times New Roman" w:eastAsia="Times New Roman" w:hAnsi="Times New Roman" w:cs="Times New Roman"/>
                <w:sz w:val="20"/>
                <w:szCs w:val="20"/>
                <w:lang w:bidi="en-US"/>
              </w:rPr>
              <w:t>μg /m</w:t>
            </w:r>
            <w:r w:rsidRPr="006E7029">
              <w:rPr>
                <w:rFonts w:ascii="Times New Roman" w:eastAsia="Times New Roman" w:hAnsi="Times New Roman" w:cs="Times New Roman"/>
                <w:sz w:val="20"/>
                <w:szCs w:val="20"/>
                <w:vertAlign w:val="superscript"/>
                <w:lang w:bidi="en-US"/>
              </w:rPr>
              <w:t>3</w:t>
            </w:r>
            <w:r w:rsidRPr="006E7029">
              <w:rPr>
                <w:rFonts w:ascii="Times New Roman" w:eastAsia="Times New Roman" w:hAnsi="Times New Roman" w:cs="Times New Roman"/>
                <w:sz w:val="20"/>
                <w:szCs w:val="20"/>
                <w:lang w:bidi="en-US"/>
              </w:rPr>
              <w:t xml:space="preserve"> </w:t>
            </w:r>
            <w:r w:rsidRPr="006E7029">
              <w:rPr>
                <w:rFonts w:ascii="Times New Roman" w:eastAsia="Times New Roman" w:hAnsi="Times New Roman" w:cs="Times New Roman"/>
                <w:sz w:val="20"/>
                <w:szCs w:val="20"/>
                <w:lang w:eastAsia="bg-BG"/>
              </w:rPr>
              <w:t>]</w:t>
            </w:r>
          </w:p>
        </w:tc>
        <w:tc>
          <w:tcPr>
            <w:tcW w:w="1843" w:type="dxa"/>
            <w:tcBorders>
              <w:top w:val="single" w:sz="4" w:space="0" w:color="auto"/>
              <w:left w:val="single" w:sz="4" w:space="0" w:color="auto"/>
              <w:bottom w:val="nil"/>
              <w:right w:val="nil"/>
            </w:tcBorders>
            <w:shd w:val="clear" w:color="auto" w:fill="FFFFFF"/>
            <w:vAlign w:val="bottom"/>
            <w:hideMark/>
          </w:tcPr>
          <w:p w14:paraId="4606FF85"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0"/>
                <w:szCs w:val="20"/>
                <w:lang w:eastAsia="bg-BG"/>
              </w:rPr>
              <w:t xml:space="preserve">Максимална измерена средноденонощна концентрация </w:t>
            </w:r>
            <w:r w:rsidRPr="006E7029">
              <w:rPr>
                <w:rFonts w:ascii="Times New Roman" w:eastAsia="Times New Roman" w:hAnsi="Times New Roman" w:cs="Times New Roman"/>
                <w:sz w:val="20"/>
                <w:szCs w:val="20"/>
                <w:lang w:bidi="en-US"/>
              </w:rPr>
              <w:t>[μg /m</w:t>
            </w:r>
            <w:r w:rsidRPr="006E7029">
              <w:rPr>
                <w:rFonts w:ascii="Times New Roman" w:eastAsia="Times New Roman" w:hAnsi="Times New Roman" w:cs="Times New Roman"/>
                <w:sz w:val="20"/>
                <w:szCs w:val="20"/>
                <w:vertAlign w:val="superscript"/>
                <w:lang w:bidi="en-US"/>
              </w:rPr>
              <w:t>3</w:t>
            </w:r>
            <w:r w:rsidRPr="006E7029">
              <w:rPr>
                <w:rFonts w:ascii="Times New Roman" w:eastAsia="Times New Roman" w:hAnsi="Times New Roman" w:cs="Times New Roman"/>
                <w:sz w:val="20"/>
                <w:szCs w:val="20"/>
                <w:lang w:bidi="en-US"/>
              </w:rPr>
              <w:t>]</w:t>
            </w:r>
          </w:p>
        </w:tc>
        <w:tc>
          <w:tcPr>
            <w:tcW w:w="1565" w:type="dxa"/>
            <w:tcBorders>
              <w:top w:val="single" w:sz="4" w:space="0" w:color="auto"/>
              <w:left w:val="single" w:sz="4" w:space="0" w:color="auto"/>
              <w:bottom w:val="nil"/>
              <w:right w:val="single" w:sz="4" w:space="0" w:color="auto"/>
            </w:tcBorders>
            <w:shd w:val="clear" w:color="auto" w:fill="FFFFFF"/>
            <w:hideMark/>
          </w:tcPr>
          <w:p w14:paraId="15857D4A"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0"/>
                <w:szCs w:val="20"/>
                <w:lang w:eastAsia="bg-BG"/>
              </w:rPr>
              <w:t xml:space="preserve">Средна концентрация за периода (СГК) </w:t>
            </w:r>
            <w:r w:rsidRPr="006E7029">
              <w:rPr>
                <w:rFonts w:ascii="Times New Roman" w:eastAsia="Times New Roman" w:hAnsi="Times New Roman" w:cs="Times New Roman"/>
                <w:sz w:val="20"/>
                <w:szCs w:val="20"/>
                <w:lang w:bidi="en-US"/>
              </w:rPr>
              <w:t>[μg /m</w:t>
            </w:r>
            <w:r w:rsidRPr="006E7029">
              <w:rPr>
                <w:rFonts w:ascii="Times New Roman" w:eastAsia="Times New Roman" w:hAnsi="Times New Roman" w:cs="Times New Roman"/>
                <w:sz w:val="20"/>
                <w:szCs w:val="20"/>
                <w:vertAlign w:val="superscript"/>
                <w:lang w:bidi="en-US"/>
              </w:rPr>
              <w:t>3</w:t>
            </w:r>
            <w:r w:rsidRPr="006E7029">
              <w:rPr>
                <w:rFonts w:ascii="Times New Roman" w:eastAsia="Times New Roman" w:hAnsi="Times New Roman" w:cs="Times New Roman"/>
                <w:sz w:val="20"/>
                <w:szCs w:val="20"/>
                <w:lang w:bidi="en-US"/>
              </w:rPr>
              <w:t>]</w:t>
            </w:r>
          </w:p>
        </w:tc>
      </w:tr>
      <w:tr w:rsidR="006E7029" w:rsidRPr="006E7029" w14:paraId="2A1623A8" w14:textId="77777777" w:rsidTr="006E7029">
        <w:trPr>
          <w:trHeight w:val="374"/>
        </w:trPr>
        <w:tc>
          <w:tcPr>
            <w:tcW w:w="446" w:type="dxa"/>
            <w:tcBorders>
              <w:top w:val="single" w:sz="4" w:space="0" w:color="auto"/>
              <w:left w:val="single" w:sz="4" w:space="0" w:color="auto"/>
              <w:bottom w:val="nil"/>
              <w:right w:val="nil"/>
            </w:tcBorders>
            <w:shd w:val="clear" w:color="auto" w:fill="FFFFFF"/>
            <w:vAlign w:val="center"/>
            <w:hideMark/>
          </w:tcPr>
          <w:p w14:paraId="351A50D2"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w:t>
            </w:r>
          </w:p>
        </w:tc>
        <w:tc>
          <w:tcPr>
            <w:tcW w:w="2107" w:type="dxa"/>
            <w:tcBorders>
              <w:top w:val="single" w:sz="4" w:space="0" w:color="auto"/>
              <w:left w:val="single" w:sz="4" w:space="0" w:color="auto"/>
              <w:bottom w:val="nil"/>
              <w:right w:val="nil"/>
            </w:tcBorders>
            <w:shd w:val="clear" w:color="auto" w:fill="FFFFFF"/>
            <w:vAlign w:val="center"/>
            <w:hideMark/>
          </w:tcPr>
          <w:p w14:paraId="4D9B6473"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w:t>
            </w:r>
          </w:p>
        </w:tc>
        <w:tc>
          <w:tcPr>
            <w:tcW w:w="1560" w:type="dxa"/>
            <w:tcBorders>
              <w:top w:val="single" w:sz="4" w:space="0" w:color="auto"/>
              <w:left w:val="single" w:sz="4" w:space="0" w:color="auto"/>
              <w:bottom w:val="nil"/>
              <w:right w:val="nil"/>
            </w:tcBorders>
            <w:shd w:val="clear" w:color="auto" w:fill="FFFFFF"/>
            <w:vAlign w:val="center"/>
            <w:hideMark/>
          </w:tcPr>
          <w:p w14:paraId="5D6979A6"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w:t>
            </w:r>
          </w:p>
        </w:tc>
        <w:tc>
          <w:tcPr>
            <w:tcW w:w="1277" w:type="dxa"/>
            <w:tcBorders>
              <w:top w:val="single" w:sz="4" w:space="0" w:color="auto"/>
              <w:left w:val="single" w:sz="4" w:space="0" w:color="auto"/>
              <w:bottom w:val="nil"/>
              <w:right w:val="nil"/>
            </w:tcBorders>
            <w:shd w:val="clear" w:color="auto" w:fill="FFFFFF"/>
            <w:vAlign w:val="center"/>
            <w:hideMark/>
          </w:tcPr>
          <w:p w14:paraId="326CC865"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4</w:t>
            </w:r>
          </w:p>
        </w:tc>
        <w:tc>
          <w:tcPr>
            <w:tcW w:w="1843" w:type="dxa"/>
            <w:tcBorders>
              <w:top w:val="single" w:sz="4" w:space="0" w:color="auto"/>
              <w:left w:val="single" w:sz="4" w:space="0" w:color="auto"/>
              <w:bottom w:val="nil"/>
              <w:right w:val="nil"/>
            </w:tcBorders>
            <w:shd w:val="clear" w:color="auto" w:fill="FFFFFF"/>
            <w:vAlign w:val="center"/>
            <w:hideMark/>
          </w:tcPr>
          <w:p w14:paraId="1250A489"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5</w:t>
            </w:r>
          </w:p>
        </w:tc>
        <w:tc>
          <w:tcPr>
            <w:tcW w:w="1565" w:type="dxa"/>
            <w:tcBorders>
              <w:top w:val="single" w:sz="4" w:space="0" w:color="auto"/>
              <w:left w:val="single" w:sz="4" w:space="0" w:color="auto"/>
              <w:bottom w:val="nil"/>
              <w:right w:val="single" w:sz="4" w:space="0" w:color="auto"/>
            </w:tcBorders>
            <w:shd w:val="clear" w:color="auto" w:fill="FFFFFF"/>
            <w:vAlign w:val="center"/>
            <w:hideMark/>
          </w:tcPr>
          <w:p w14:paraId="3AC4C714"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6</w:t>
            </w:r>
          </w:p>
        </w:tc>
      </w:tr>
      <w:tr w:rsidR="006E7029" w:rsidRPr="006E7029" w14:paraId="41076B15" w14:textId="77777777" w:rsidTr="006E7029">
        <w:trPr>
          <w:trHeight w:val="278"/>
        </w:trPr>
        <w:tc>
          <w:tcPr>
            <w:tcW w:w="446" w:type="dxa"/>
            <w:tcBorders>
              <w:top w:val="single" w:sz="4" w:space="0" w:color="auto"/>
              <w:left w:val="single" w:sz="4" w:space="0" w:color="auto"/>
              <w:bottom w:val="nil"/>
              <w:right w:val="nil"/>
            </w:tcBorders>
            <w:shd w:val="clear" w:color="auto" w:fill="FFFFFF"/>
            <w:vAlign w:val="bottom"/>
            <w:hideMark/>
          </w:tcPr>
          <w:p w14:paraId="2E62B242"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w:t>
            </w:r>
          </w:p>
        </w:tc>
        <w:tc>
          <w:tcPr>
            <w:tcW w:w="2107" w:type="dxa"/>
            <w:tcBorders>
              <w:top w:val="single" w:sz="4" w:space="0" w:color="auto"/>
              <w:left w:val="single" w:sz="4" w:space="0" w:color="auto"/>
              <w:bottom w:val="nil"/>
              <w:right w:val="nil"/>
            </w:tcBorders>
            <w:shd w:val="clear" w:color="auto" w:fill="FFFFFF"/>
            <w:vAlign w:val="bottom"/>
            <w:hideMark/>
          </w:tcPr>
          <w:p w14:paraId="1B5D59BB" w14:textId="77777777" w:rsidR="006E7029" w:rsidRPr="006E7029" w:rsidRDefault="006E7029" w:rsidP="006E7029">
            <w:pPr>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Гара Яна*</w:t>
            </w:r>
          </w:p>
        </w:tc>
        <w:tc>
          <w:tcPr>
            <w:tcW w:w="1560" w:type="dxa"/>
            <w:tcBorders>
              <w:top w:val="single" w:sz="4" w:space="0" w:color="auto"/>
              <w:left w:val="single" w:sz="4" w:space="0" w:color="auto"/>
              <w:bottom w:val="nil"/>
              <w:right w:val="nil"/>
            </w:tcBorders>
            <w:shd w:val="clear" w:color="auto" w:fill="FFFFFF"/>
            <w:vAlign w:val="bottom"/>
            <w:hideMark/>
          </w:tcPr>
          <w:p w14:paraId="674826E9"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328</w:t>
            </w:r>
          </w:p>
        </w:tc>
        <w:tc>
          <w:tcPr>
            <w:tcW w:w="1277" w:type="dxa"/>
            <w:tcBorders>
              <w:top w:val="single" w:sz="4" w:space="0" w:color="auto"/>
              <w:left w:val="single" w:sz="4" w:space="0" w:color="auto"/>
              <w:bottom w:val="nil"/>
              <w:right w:val="nil"/>
            </w:tcBorders>
            <w:shd w:val="clear" w:color="auto" w:fill="FFFFFF"/>
            <w:vAlign w:val="bottom"/>
            <w:hideMark/>
          </w:tcPr>
          <w:p w14:paraId="56099987"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40</w:t>
            </w:r>
          </w:p>
        </w:tc>
        <w:tc>
          <w:tcPr>
            <w:tcW w:w="1843" w:type="dxa"/>
            <w:tcBorders>
              <w:top w:val="single" w:sz="4" w:space="0" w:color="auto"/>
              <w:left w:val="single" w:sz="4" w:space="0" w:color="auto"/>
              <w:bottom w:val="nil"/>
              <w:right w:val="nil"/>
            </w:tcBorders>
            <w:shd w:val="clear" w:color="auto" w:fill="FFFFFF"/>
            <w:vAlign w:val="bottom"/>
            <w:hideMark/>
          </w:tcPr>
          <w:p w14:paraId="4953A490"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128.00</w:t>
            </w:r>
          </w:p>
        </w:tc>
        <w:tc>
          <w:tcPr>
            <w:tcW w:w="1565" w:type="dxa"/>
            <w:tcBorders>
              <w:top w:val="single" w:sz="4" w:space="0" w:color="auto"/>
              <w:left w:val="single" w:sz="4" w:space="0" w:color="auto"/>
              <w:bottom w:val="nil"/>
              <w:right w:val="single" w:sz="4" w:space="0" w:color="auto"/>
            </w:tcBorders>
            <w:shd w:val="clear" w:color="auto" w:fill="FFFFFF"/>
            <w:vAlign w:val="bottom"/>
            <w:hideMark/>
          </w:tcPr>
          <w:p w14:paraId="28DCFDF5"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33.70</w:t>
            </w:r>
          </w:p>
        </w:tc>
      </w:tr>
      <w:tr w:rsidR="006E7029" w:rsidRPr="006E7029" w14:paraId="1BA3960F" w14:textId="77777777" w:rsidTr="006E7029">
        <w:trPr>
          <w:trHeight w:val="278"/>
        </w:trPr>
        <w:tc>
          <w:tcPr>
            <w:tcW w:w="446" w:type="dxa"/>
            <w:tcBorders>
              <w:top w:val="single" w:sz="4" w:space="0" w:color="auto"/>
              <w:left w:val="single" w:sz="4" w:space="0" w:color="auto"/>
              <w:bottom w:val="nil"/>
              <w:right w:val="nil"/>
            </w:tcBorders>
            <w:shd w:val="clear" w:color="auto" w:fill="FFFFFF"/>
            <w:vAlign w:val="bottom"/>
            <w:hideMark/>
          </w:tcPr>
          <w:p w14:paraId="54A3DE9E"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w:t>
            </w:r>
          </w:p>
        </w:tc>
        <w:tc>
          <w:tcPr>
            <w:tcW w:w="2107" w:type="dxa"/>
            <w:tcBorders>
              <w:top w:val="single" w:sz="4" w:space="0" w:color="auto"/>
              <w:left w:val="single" w:sz="4" w:space="0" w:color="auto"/>
              <w:bottom w:val="nil"/>
              <w:right w:val="nil"/>
            </w:tcBorders>
            <w:shd w:val="clear" w:color="auto" w:fill="FFFFFF"/>
            <w:vAlign w:val="bottom"/>
            <w:hideMark/>
          </w:tcPr>
          <w:p w14:paraId="2DA03302" w14:textId="77777777" w:rsidR="006E7029" w:rsidRPr="006E7029" w:rsidRDefault="006E7029" w:rsidP="006E7029">
            <w:pPr>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АИС Дружба</w:t>
            </w:r>
          </w:p>
        </w:tc>
        <w:tc>
          <w:tcPr>
            <w:tcW w:w="1560" w:type="dxa"/>
            <w:tcBorders>
              <w:top w:val="single" w:sz="4" w:space="0" w:color="auto"/>
              <w:left w:val="single" w:sz="4" w:space="0" w:color="auto"/>
              <w:bottom w:val="nil"/>
              <w:right w:val="nil"/>
            </w:tcBorders>
            <w:shd w:val="clear" w:color="auto" w:fill="FFFFFF"/>
            <w:vAlign w:val="bottom"/>
            <w:hideMark/>
          </w:tcPr>
          <w:p w14:paraId="75D1A4DF"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365</w:t>
            </w:r>
          </w:p>
        </w:tc>
        <w:tc>
          <w:tcPr>
            <w:tcW w:w="1277" w:type="dxa"/>
            <w:tcBorders>
              <w:top w:val="single" w:sz="4" w:space="0" w:color="auto"/>
              <w:left w:val="single" w:sz="4" w:space="0" w:color="auto"/>
              <w:bottom w:val="nil"/>
              <w:right w:val="nil"/>
            </w:tcBorders>
            <w:shd w:val="clear" w:color="auto" w:fill="FFFFFF"/>
            <w:vAlign w:val="bottom"/>
            <w:hideMark/>
          </w:tcPr>
          <w:p w14:paraId="06AEF45A"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19</w:t>
            </w:r>
          </w:p>
        </w:tc>
        <w:tc>
          <w:tcPr>
            <w:tcW w:w="1843" w:type="dxa"/>
            <w:tcBorders>
              <w:top w:val="single" w:sz="4" w:space="0" w:color="auto"/>
              <w:left w:val="single" w:sz="4" w:space="0" w:color="auto"/>
              <w:bottom w:val="nil"/>
              <w:right w:val="nil"/>
            </w:tcBorders>
            <w:shd w:val="clear" w:color="auto" w:fill="FFFFFF"/>
            <w:vAlign w:val="bottom"/>
            <w:hideMark/>
          </w:tcPr>
          <w:p w14:paraId="00E0E58F"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117.20</w:t>
            </w:r>
          </w:p>
        </w:tc>
        <w:tc>
          <w:tcPr>
            <w:tcW w:w="1565" w:type="dxa"/>
            <w:tcBorders>
              <w:top w:val="single" w:sz="4" w:space="0" w:color="auto"/>
              <w:left w:val="single" w:sz="4" w:space="0" w:color="auto"/>
              <w:bottom w:val="nil"/>
              <w:right w:val="single" w:sz="4" w:space="0" w:color="auto"/>
            </w:tcBorders>
            <w:shd w:val="clear" w:color="auto" w:fill="FFFFFF"/>
            <w:vAlign w:val="bottom"/>
            <w:hideMark/>
          </w:tcPr>
          <w:p w14:paraId="4ED34FA7"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22.32</w:t>
            </w:r>
          </w:p>
        </w:tc>
      </w:tr>
      <w:tr w:rsidR="006E7029" w:rsidRPr="006E7029" w14:paraId="335C3417" w14:textId="77777777" w:rsidTr="006E7029">
        <w:trPr>
          <w:trHeight w:val="278"/>
        </w:trPr>
        <w:tc>
          <w:tcPr>
            <w:tcW w:w="446" w:type="dxa"/>
            <w:tcBorders>
              <w:top w:val="single" w:sz="4" w:space="0" w:color="auto"/>
              <w:left w:val="single" w:sz="4" w:space="0" w:color="auto"/>
              <w:bottom w:val="nil"/>
              <w:right w:val="nil"/>
            </w:tcBorders>
            <w:shd w:val="clear" w:color="auto" w:fill="FFFFFF"/>
            <w:vAlign w:val="bottom"/>
            <w:hideMark/>
          </w:tcPr>
          <w:p w14:paraId="6DC07AF6"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w:t>
            </w:r>
          </w:p>
        </w:tc>
        <w:tc>
          <w:tcPr>
            <w:tcW w:w="2107" w:type="dxa"/>
            <w:tcBorders>
              <w:top w:val="single" w:sz="4" w:space="0" w:color="auto"/>
              <w:left w:val="single" w:sz="4" w:space="0" w:color="auto"/>
              <w:bottom w:val="nil"/>
              <w:right w:val="nil"/>
            </w:tcBorders>
            <w:shd w:val="clear" w:color="auto" w:fill="FFFFFF"/>
            <w:vAlign w:val="bottom"/>
            <w:hideMark/>
          </w:tcPr>
          <w:p w14:paraId="0C3A3471" w14:textId="77777777" w:rsidR="006E7029" w:rsidRPr="006E7029" w:rsidRDefault="006E7029" w:rsidP="006E7029">
            <w:pPr>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АИС Павлово</w:t>
            </w:r>
          </w:p>
        </w:tc>
        <w:tc>
          <w:tcPr>
            <w:tcW w:w="1560" w:type="dxa"/>
            <w:tcBorders>
              <w:top w:val="single" w:sz="4" w:space="0" w:color="auto"/>
              <w:left w:val="single" w:sz="4" w:space="0" w:color="auto"/>
              <w:bottom w:val="nil"/>
              <w:right w:val="nil"/>
            </w:tcBorders>
            <w:shd w:val="clear" w:color="auto" w:fill="FFFFFF"/>
            <w:vAlign w:val="bottom"/>
            <w:hideMark/>
          </w:tcPr>
          <w:p w14:paraId="2FFA9D4E"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365</w:t>
            </w:r>
          </w:p>
        </w:tc>
        <w:tc>
          <w:tcPr>
            <w:tcW w:w="1277" w:type="dxa"/>
            <w:tcBorders>
              <w:top w:val="single" w:sz="4" w:space="0" w:color="auto"/>
              <w:left w:val="single" w:sz="4" w:space="0" w:color="auto"/>
              <w:bottom w:val="nil"/>
              <w:right w:val="nil"/>
            </w:tcBorders>
            <w:shd w:val="clear" w:color="auto" w:fill="FFFFFF"/>
            <w:vAlign w:val="bottom"/>
            <w:hideMark/>
          </w:tcPr>
          <w:p w14:paraId="3C719366"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37</w:t>
            </w:r>
          </w:p>
        </w:tc>
        <w:tc>
          <w:tcPr>
            <w:tcW w:w="1843" w:type="dxa"/>
            <w:tcBorders>
              <w:top w:val="single" w:sz="4" w:space="0" w:color="auto"/>
              <w:left w:val="single" w:sz="4" w:space="0" w:color="auto"/>
              <w:bottom w:val="nil"/>
              <w:right w:val="nil"/>
            </w:tcBorders>
            <w:shd w:val="clear" w:color="auto" w:fill="FFFFFF"/>
            <w:vAlign w:val="bottom"/>
            <w:hideMark/>
          </w:tcPr>
          <w:p w14:paraId="6C3096A1"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169.64</w:t>
            </w:r>
          </w:p>
        </w:tc>
        <w:tc>
          <w:tcPr>
            <w:tcW w:w="1565" w:type="dxa"/>
            <w:tcBorders>
              <w:top w:val="single" w:sz="4" w:space="0" w:color="auto"/>
              <w:left w:val="single" w:sz="4" w:space="0" w:color="auto"/>
              <w:bottom w:val="nil"/>
              <w:right w:val="single" w:sz="4" w:space="0" w:color="auto"/>
            </w:tcBorders>
            <w:shd w:val="clear" w:color="auto" w:fill="FFFFFF"/>
            <w:vAlign w:val="bottom"/>
            <w:hideMark/>
          </w:tcPr>
          <w:p w14:paraId="1F0F91E1"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31.46</w:t>
            </w:r>
          </w:p>
        </w:tc>
      </w:tr>
      <w:tr w:rsidR="006E7029" w:rsidRPr="006E7029" w14:paraId="7FDF41AD" w14:textId="77777777" w:rsidTr="006E7029">
        <w:trPr>
          <w:trHeight w:val="278"/>
        </w:trPr>
        <w:tc>
          <w:tcPr>
            <w:tcW w:w="446" w:type="dxa"/>
            <w:tcBorders>
              <w:top w:val="single" w:sz="4" w:space="0" w:color="auto"/>
              <w:left w:val="single" w:sz="4" w:space="0" w:color="auto"/>
              <w:bottom w:val="nil"/>
              <w:right w:val="nil"/>
            </w:tcBorders>
            <w:shd w:val="clear" w:color="auto" w:fill="FFFFFF"/>
            <w:vAlign w:val="bottom"/>
            <w:hideMark/>
          </w:tcPr>
          <w:p w14:paraId="7347178A"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4.</w:t>
            </w:r>
          </w:p>
        </w:tc>
        <w:tc>
          <w:tcPr>
            <w:tcW w:w="2107" w:type="dxa"/>
            <w:tcBorders>
              <w:top w:val="single" w:sz="4" w:space="0" w:color="auto"/>
              <w:left w:val="single" w:sz="4" w:space="0" w:color="auto"/>
              <w:bottom w:val="nil"/>
              <w:right w:val="nil"/>
            </w:tcBorders>
            <w:shd w:val="clear" w:color="auto" w:fill="FFFFFF"/>
            <w:vAlign w:val="bottom"/>
            <w:hideMark/>
          </w:tcPr>
          <w:p w14:paraId="095F0A63" w14:textId="77777777" w:rsidR="006E7029" w:rsidRPr="006E7029" w:rsidRDefault="006E7029" w:rsidP="006E7029">
            <w:pPr>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АИС Надежда</w:t>
            </w:r>
          </w:p>
        </w:tc>
        <w:tc>
          <w:tcPr>
            <w:tcW w:w="1560" w:type="dxa"/>
            <w:tcBorders>
              <w:top w:val="single" w:sz="4" w:space="0" w:color="auto"/>
              <w:left w:val="single" w:sz="4" w:space="0" w:color="auto"/>
              <w:bottom w:val="nil"/>
              <w:right w:val="nil"/>
            </w:tcBorders>
            <w:shd w:val="clear" w:color="auto" w:fill="FFFFFF"/>
            <w:vAlign w:val="bottom"/>
            <w:hideMark/>
          </w:tcPr>
          <w:p w14:paraId="1E1E382E"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363</w:t>
            </w:r>
          </w:p>
        </w:tc>
        <w:tc>
          <w:tcPr>
            <w:tcW w:w="1277" w:type="dxa"/>
            <w:tcBorders>
              <w:top w:val="single" w:sz="4" w:space="0" w:color="auto"/>
              <w:left w:val="single" w:sz="4" w:space="0" w:color="auto"/>
              <w:bottom w:val="nil"/>
              <w:right w:val="nil"/>
            </w:tcBorders>
            <w:shd w:val="clear" w:color="auto" w:fill="FFFFFF"/>
            <w:vAlign w:val="bottom"/>
            <w:hideMark/>
          </w:tcPr>
          <w:p w14:paraId="085E09BE"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65</w:t>
            </w:r>
          </w:p>
        </w:tc>
        <w:tc>
          <w:tcPr>
            <w:tcW w:w="1843" w:type="dxa"/>
            <w:tcBorders>
              <w:top w:val="single" w:sz="4" w:space="0" w:color="auto"/>
              <w:left w:val="single" w:sz="4" w:space="0" w:color="auto"/>
              <w:bottom w:val="nil"/>
              <w:right w:val="nil"/>
            </w:tcBorders>
            <w:shd w:val="clear" w:color="auto" w:fill="FFFFFF"/>
            <w:vAlign w:val="bottom"/>
            <w:hideMark/>
          </w:tcPr>
          <w:p w14:paraId="1AA86703"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219.54</w:t>
            </w:r>
          </w:p>
        </w:tc>
        <w:tc>
          <w:tcPr>
            <w:tcW w:w="1565" w:type="dxa"/>
            <w:tcBorders>
              <w:top w:val="single" w:sz="4" w:space="0" w:color="auto"/>
              <w:left w:val="single" w:sz="4" w:space="0" w:color="auto"/>
              <w:bottom w:val="nil"/>
              <w:right w:val="single" w:sz="4" w:space="0" w:color="auto"/>
            </w:tcBorders>
            <w:shd w:val="clear" w:color="auto" w:fill="FFFFFF"/>
            <w:vAlign w:val="bottom"/>
            <w:hideMark/>
          </w:tcPr>
          <w:p w14:paraId="49849F47"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37.15</w:t>
            </w:r>
          </w:p>
        </w:tc>
      </w:tr>
      <w:tr w:rsidR="006E7029" w:rsidRPr="006E7029" w14:paraId="20A68E07" w14:textId="77777777" w:rsidTr="006E7029">
        <w:trPr>
          <w:trHeight w:val="278"/>
        </w:trPr>
        <w:tc>
          <w:tcPr>
            <w:tcW w:w="446" w:type="dxa"/>
            <w:tcBorders>
              <w:top w:val="single" w:sz="4" w:space="0" w:color="auto"/>
              <w:left w:val="single" w:sz="4" w:space="0" w:color="auto"/>
              <w:bottom w:val="nil"/>
              <w:right w:val="nil"/>
            </w:tcBorders>
            <w:shd w:val="clear" w:color="auto" w:fill="FFFFFF"/>
            <w:vAlign w:val="bottom"/>
            <w:hideMark/>
          </w:tcPr>
          <w:p w14:paraId="32E796B7"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5.</w:t>
            </w:r>
          </w:p>
        </w:tc>
        <w:tc>
          <w:tcPr>
            <w:tcW w:w="2107" w:type="dxa"/>
            <w:tcBorders>
              <w:top w:val="single" w:sz="4" w:space="0" w:color="auto"/>
              <w:left w:val="single" w:sz="4" w:space="0" w:color="auto"/>
              <w:bottom w:val="nil"/>
              <w:right w:val="nil"/>
            </w:tcBorders>
            <w:shd w:val="clear" w:color="auto" w:fill="FFFFFF"/>
            <w:vAlign w:val="bottom"/>
            <w:hideMark/>
          </w:tcPr>
          <w:p w14:paraId="798DB089" w14:textId="77777777" w:rsidR="006E7029" w:rsidRPr="006E7029" w:rsidRDefault="006E7029" w:rsidP="006E7029">
            <w:pPr>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АИС Хиподрума</w:t>
            </w:r>
          </w:p>
        </w:tc>
        <w:tc>
          <w:tcPr>
            <w:tcW w:w="1560" w:type="dxa"/>
            <w:tcBorders>
              <w:top w:val="single" w:sz="4" w:space="0" w:color="auto"/>
              <w:left w:val="single" w:sz="4" w:space="0" w:color="auto"/>
              <w:bottom w:val="nil"/>
              <w:right w:val="nil"/>
            </w:tcBorders>
            <w:shd w:val="clear" w:color="auto" w:fill="FFFFFF"/>
            <w:vAlign w:val="bottom"/>
            <w:hideMark/>
          </w:tcPr>
          <w:p w14:paraId="4BBA719A"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363</w:t>
            </w:r>
          </w:p>
        </w:tc>
        <w:tc>
          <w:tcPr>
            <w:tcW w:w="1277" w:type="dxa"/>
            <w:tcBorders>
              <w:top w:val="single" w:sz="4" w:space="0" w:color="auto"/>
              <w:left w:val="single" w:sz="4" w:space="0" w:color="auto"/>
              <w:bottom w:val="nil"/>
              <w:right w:val="nil"/>
            </w:tcBorders>
            <w:shd w:val="clear" w:color="auto" w:fill="FFFFFF"/>
            <w:vAlign w:val="bottom"/>
            <w:hideMark/>
          </w:tcPr>
          <w:p w14:paraId="4AA50845"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43</w:t>
            </w:r>
          </w:p>
        </w:tc>
        <w:tc>
          <w:tcPr>
            <w:tcW w:w="1843" w:type="dxa"/>
            <w:tcBorders>
              <w:top w:val="single" w:sz="4" w:space="0" w:color="auto"/>
              <w:left w:val="single" w:sz="4" w:space="0" w:color="auto"/>
              <w:bottom w:val="nil"/>
              <w:right w:val="nil"/>
            </w:tcBorders>
            <w:shd w:val="clear" w:color="auto" w:fill="FFFFFF"/>
            <w:vAlign w:val="bottom"/>
            <w:hideMark/>
          </w:tcPr>
          <w:p w14:paraId="383B2B6A"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226.32</w:t>
            </w:r>
          </w:p>
        </w:tc>
        <w:tc>
          <w:tcPr>
            <w:tcW w:w="1565" w:type="dxa"/>
            <w:tcBorders>
              <w:top w:val="single" w:sz="4" w:space="0" w:color="auto"/>
              <w:left w:val="single" w:sz="4" w:space="0" w:color="auto"/>
              <w:bottom w:val="nil"/>
              <w:right w:val="single" w:sz="4" w:space="0" w:color="auto"/>
            </w:tcBorders>
            <w:shd w:val="clear" w:color="auto" w:fill="FFFFFF"/>
            <w:vAlign w:val="bottom"/>
            <w:hideMark/>
          </w:tcPr>
          <w:p w14:paraId="50FD4E02"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31.96</w:t>
            </w:r>
          </w:p>
        </w:tc>
      </w:tr>
      <w:tr w:rsidR="006E7029" w:rsidRPr="006E7029" w14:paraId="3E3FFFAE" w14:textId="77777777" w:rsidTr="006E7029">
        <w:trPr>
          <w:trHeight w:val="278"/>
        </w:trPr>
        <w:tc>
          <w:tcPr>
            <w:tcW w:w="446" w:type="dxa"/>
            <w:tcBorders>
              <w:top w:val="single" w:sz="4" w:space="0" w:color="auto"/>
              <w:left w:val="single" w:sz="4" w:space="0" w:color="auto"/>
              <w:bottom w:val="nil"/>
              <w:right w:val="nil"/>
            </w:tcBorders>
            <w:shd w:val="clear" w:color="auto" w:fill="FFFFFF"/>
            <w:vAlign w:val="bottom"/>
            <w:hideMark/>
          </w:tcPr>
          <w:p w14:paraId="30A35A37"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6.</w:t>
            </w:r>
          </w:p>
        </w:tc>
        <w:tc>
          <w:tcPr>
            <w:tcW w:w="2107" w:type="dxa"/>
            <w:tcBorders>
              <w:top w:val="single" w:sz="4" w:space="0" w:color="auto"/>
              <w:left w:val="single" w:sz="4" w:space="0" w:color="auto"/>
              <w:bottom w:val="nil"/>
              <w:right w:val="nil"/>
            </w:tcBorders>
            <w:shd w:val="clear" w:color="auto" w:fill="FFFFFF"/>
            <w:vAlign w:val="bottom"/>
            <w:hideMark/>
          </w:tcPr>
          <w:p w14:paraId="05C8C840" w14:textId="77777777" w:rsidR="006E7029" w:rsidRPr="006E7029" w:rsidRDefault="006E7029" w:rsidP="006E7029">
            <w:pPr>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АИС Копитото</w:t>
            </w:r>
          </w:p>
        </w:tc>
        <w:tc>
          <w:tcPr>
            <w:tcW w:w="1560" w:type="dxa"/>
            <w:tcBorders>
              <w:top w:val="single" w:sz="4" w:space="0" w:color="auto"/>
              <w:left w:val="single" w:sz="4" w:space="0" w:color="auto"/>
              <w:bottom w:val="nil"/>
              <w:right w:val="nil"/>
            </w:tcBorders>
            <w:shd w:val="clear" w:color="auto" w:fill="FFFFFF"/>
            <w:vAlign w:val="bottom"/>
            <w:hideMark/>
          </w:tcPr>
          <w:p w14:paraId="02B6F1AE"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345</w:t>
            </w:r>
          </w:p>
        </w:tc>
        <w:tc>
          <w:tcPr>
            <w:tcW w:w="1277" w:type="dxa"/>
            <w:tcBorders>
              <w:top w:val="single" w:sz="4" w:space="0" w:color="auto"/>
              <w:left w:val="single" w:sz="4" w:space="0" w:color="auto"/>
              <w:bottom w:val="nil"/>
              <w:right w:val="nil"/>
            </w:tcBorders>
            <w:shd w:val="clear" w:color="auto" w:fill="FFFFFF"/>
            <w:vAlign w:val="bottom"/>
            <w:hideMark/>
          </w:tcPr>
          <w:p w14:paraId="3F625D0E"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w:t>
            </w:r>
          </w:p>
        </w:tc>
        <w:tc>
          <w:tcPr>
            <w:tcW w:w="1843" w:type="dxa"/>
            <w:tcBorders>
              <w:top w:val="single" w:sz="4" w:space="0" w:color="auto"/>
              <w:left w:val="single" w:sz="4" w:space="0" w:color="auto"/>
              <w:bottom w:val="nil"/>
              <w:right w:val="nil"/>
            </w:tcBorders>
            <w:shd w:val="clear" w:color="auto" w:fill="FFFFFF"/>
            <w:vAlign w:val="bottom"/>
            <w:hideMark/>
          </w:tcPr>
          <w:p w14:paraId="3B98A872"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87.60</w:t>
            </w:r>
          </w:p>
        </w:tc>
        <w:tc>
          <w:tcPr>
            <w:tcW w:w="1565" w:type="dxa"/>
            <w:tcBorders>
              <w:top w:val="single" w:sz="4" w:space="0" w:color="auto"/>
              <w:left w:val="single" w:sz="4" w:space="0" w:color="auto"/>
              <w:bottom w:val="nil"/>
              <w:right w:val="single" w:sz="4" w:space="0" w:color="auto"/>
            </w:tcBorders>
            <w:shd w:val="clear" w:color="auto" w:fill="FFFFFF"/>
            <w:vAlign w:val="bottom"/>
            <w:hideMark/>
          </w:tcPr>
          <w:p w14:paraId="6A82FD65"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13.86</w:t>
            </w:r>
          </w:p>
        </w:tc>
      </w:tr>
      <w:tr w:rsidR="006E7029" w:rsidRPr="006E7029" w14:paraId="0D61B7BB" w14:textId="77777777" w:rsidTr="006E7029">
        <w:trPr>
          <w:trHeight w:val="288"/>
        </w:trPr>
        <w:tc>
          <w:tcPr>
            <w:tcW w:w="446" w:type="dxa"/>
            <w:tcBorders>
              <w:top w:val="single" w:sz="4" w:space="0" w:color="auto"/>
              <w:left w:val="single" w:sz="4" w:space="0" w:color="auto"/>
              <w:bottom w:val="single" w:sz="4" w:space="0" w:color="auto"/>
              <w:right w:val="nil"/>
            </w:tcBorders>
            <w:shd w:val="clear" w:color="auto" w:fill="FFFFFF"/>
            <w:vAlign w:val="bottom"/>
            <w:hideMark/>
          </w:tcPr>
          <w:p w14:paraId="384096F2" w14:textId="77777777" w:rsidR="006E7029" w:rsidRPr="006E7029" w:rsidRDefault="006E7029" w:rsidP="006E7029">
            <w:pPr>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7.</w:t>
            </w:r>
          </w:p>
        </w:tc>
        <w:tc>
          <w:tcPr>
            <w:tcW w:w="2107" w:type="dxa"/>
            <w:tcBorders>
              <w:top w:val="single" w:sz="4" w:space="0" w:color="auto"/>
              <w:left w:val="single" w:sz="4" w:space="0" w:color="auto"/>
              <w:bottom w:val="single" w:sz="4" w:space="0" w:color="auto"/>
              <w:right w:val="nil"/>
            </w:tcBorders>
            <w:shd w:val="clear" w:color="auto" w:fill="FFFFFF"/>
            <w:vAlign w:val="bottom"/>
            <w:hideMark/>
          </w:tcPr>
          <w:p w14:paraId="20EB8880" w14:textId="77777777" w:rsidR="006E7029" w:rsidRPr="006E7029" w:rsidRDefault="006E7029" w:rsidP="006E7029">
            <w:pPr>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АИС Младост</w:t>
            </w:r>
          </w:p>
        </w:tc>
        <w:tc>
          <w:tcPr>
            <w:tcW w:w="1560" w:type="dxa"/>
            <w:tcBorders>
              <w:top w:val="single" w:sz="4" w:space="0" w:color="auto"/>
              <w:left w:val="single" w:sz="4" w:space="0" w:color="auto"/>
              <w:bottom w:val="single" w:sz="4" w:space="0" w:color="auto"/>
              <w:right w:val="nil"/>
            </w:tcBorders>
            <w:shd w:val="clear" w:color="auto" w:fill="FFFFFF"/>
            <w:vAlign w:val="bottom"/>
            <w:hideMark/>
          </w:tcPr>
          <w:p w14:paraId="06E04E07"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358</w:t>
            </w:r>
          </w:p>
        </w:tc>
        <w:tc>
          <w:tcPr>
            <w:tcW w:w="1277" w:type="dxa"/>
            <w:tcBorders>
              <w:top w:val="single" w:sz="4" w:space="0" w:color="auto"/>
              <w:left w:val="single" w:sz="4" w:space="0" w:color="auto"/>
              <w:bottom w:val="single" w:sz="4" w:space="0" w:color="auto"/>
              <w:right w:val="nil"/>
            </w:tcBorders>
            <w:shd w:val="clear" w:color="auto" w:fill="FFFFFF"/>
            <w:vAlign w:val="bottom"/>
            <w:hideMark/>
          </w:tcPr>
          <w:p w14:paraId="661E0682"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30</w:t>
            </w:r>
          </w:p>
        </w:tc>
        <w:tc>
          <w:tcPr>
            <w:tcW w:w="1843" w:type="dxa"/>
            <w:tcBorders>
              <w:top w:val="single" w:sz="4" w:space="0" w:color="auto"/>
              <w:left w:val="single" w:sz="4" w:space="0" w:color="auto"/>
              <w:bottom w:val="single" w:sz="4" w:space="0" w:color="auto"/>
              <w:right w:val="nil"/>
            </w:tcBorders>
            <w:shd w:val="clear" w:color="auto" w:fill="FFFFFF"/>
            <w:vAlign w:val="bottom"/>
            <w:hideMark/>
          </w:tcPr>
          <w:p w14:paraId="28EC8A43"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159.40</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80E86F"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29.94</w:t>
            </w:r>
          </w:p>
        </w:tc>
      </w:tr>
    </w:tbl>
    <w:p w14:paraId="78D22665"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Поради технически причини няма данни от пункт Гара Яна в периода 15.07-29.07.2019 г., 19.08 - 31.09. 2019 г., 01.09- 08.09.2019 г.</w:t>
      </w:r>
    </w:p>
    <w:p w14:paraId="3117EA00"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 </w:t>
      </w:r>
    </w:p>
    <w:p w14:paraId="7D78DED5"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- 245 пъти за 2020 г.</w:t>
      </w:r>
    </w:p>
    <w:tbl>
      <w:tblPr>
        <w:tblOverlap w:val="never"/>
        <w:tblW w:w="0" w:type="auto"/>
        <w:jc w:val="center"/>
        <w:tblCellMar>
          <w:left w:w="10" w:type="dxa"/>
          <w:right w:w="10" w:type="dxa"/>
        </w:tblCellMar>
        <w:tblLook w:val="04A0" w:firstRow="1" w:lastRow="0" w:firstColumn="1" w:lastColumn="0" w:noHBand="0" w:noVBand="1"/>
      </w:tblPr>
      <w:tblGrid>
        <w:gridCol w:w="1264"/>
        <w:gridCol w:w="1579"/>
        <w:gridCol w:w="1277"/>
        <w:gridCol w:w="1277"/>
        <w:gridCol w:w="1918"/>
        <w:gridCol w:w="1473"/>
      </w:tblGrid>
      <w:tr w:rsidR="006E7029" w:rsidRPr="006E7029" w14:paraId="04B783AD" w14:textId="77777777" w:rsidTr="006E7029">
        <w:trPr>
          <w:trHeight w:val="1358"/>
          <w:jc w:val="center"/>
        </w:trPr>
        <w:tc>
          <w:tcPr>
            <w:tcW w:w="446" w:type="dxa"/>
            <w:tcBorders>
              <w:top w:val="single" w:sz="4" w:space="0" w:color="auto"/>
              <w:left w:val="single" w:sz="4" w:space="0" w:color="auto"/>
              <w:bottom w:val="nil"/>
              <w:right w:val="nil"/>
            </w:tcBorders>
            <w:shd w:val="clear" w:color="auto" w:fill="FFFFFF"/>
            <w:hideMark/>
          </w:tcPr>
          <w:p w14:paraId="2109939B" w14:textId="77777777" w:rsidR="006E7029" w:rsidRPr="006E7029" w:rsidRDefault="006E7029" w:rsidP="006E7029">
            <w:pPr>
              <w:framePr w:w="8798" w:wrap="notBeside" w:vAnchor="text" w:hAnchor="text" w:xAlign="center" w:y="1"/>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lastRenderedPageBreak/>
              <w:t>№</w:t>
            </w:r>
          </w:p>
        </w:tc>
        <w:tc>
          <w:tcPr>
            <w:tcW w:w="2107" w:type="dxa"/>
            <w:tcBorders>
              <w:top w:val="single" w:sz="4" w:space="0" w:color="auto"/>
              <w:left w:val="single" w:sz="4" w:space="0" w:color="auto"/>
              <w:bottom w:val="nil"/>
              <w:right w:val="nil"/>
            </w:tcBorders>
            <w:shd w:val="clear" w:color="auto" w:fill="FFFFFF"/>
            <w:hideMark/>
          </w:tcPr>
          <w:p w14:paraId="07706F76"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0"/>
                <w:szCs w:val="20"/>
                <w:lang w:eastAsia="bg-BG"/>
              </w:rPr>
              <w:t>Пункт</w:t>
            </w:r>
          </w:p>
        </w:tc>
        <w:tc>
          <w:tcPr>
            <w:tcW w:w="1560" w:type="dxa"/>
            <w:tcBorders>
              <w:top w:val="single" w:sz="4" w:space="0" w:color="auto"/>
              <w:left w:val="single" w:sz="4" w:space="0" w:color="auto"/>
              <w:bottom w:val="nil"/>
              <w:right w:val="nil"/>
            </w:tcBorders>
            <w:shd w:val="clear" w:color="auto" w:fill="FFFFFF"/>
            <w:vAlign w:val="bottom"/>
            <w:hideMark/>
          </w:tcPr>
          <w:p w14:paraId="7F70C6A6"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0"/>
                <w:szCs w:val="20"/>
                <w:lang w:eastAsia="bg-BG"/>
              </w:rPr>
              <w:t>Брой регистрирани данни Бр. 24ч.- концентрации</w:t>
            </w:r>
          </w:p>
        </w:tc>
        <w:tc>
          <w:tcPr>
            <w:tcW w:w="1277" w:type="dxa"/>
            <w:tcBorders>
              <w:top w:val="single" w:sz="4" w:space="0" w:color="auto"/>
              <w:left w:val="single" w:sz="4" w:space="0" w:color="auto"/>
              <w:bottom w:val="nil"/>
              <w:right w:val="nil"/>
            </w:tcBorders>
            <w:shd w:val="clear" w:color="auto" w:fill="FFFFFF"/>
            <w:vAlign w:val="bottom"/>
            <w:hideMark/>
          </w:tcPr>
          <w:p w14:paraId="2481C4C5"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0"/>
                <w:szCs w:val="20"/>
                <w:lang w:eastAsia="bg-BG"/>
              </w:rPr>
              <w:t xml:space="preserve">Брой превишения на ПС за СДН [50 </w:t>
            </w:r>
            <w:r w:rsidRPr="006E7029">
              <w:rPr>
                <w:rFonts w:ascii="Times New Roman" w:eastAsia="Times New Roman" w:hAnsi="Times New Roman" w:cs="Times New Roman"/>
                <w:sz w:val="20"/>
                <w:szCs w:val="20"/>
                <w:lang w:bidi="en-US"/>
              </w:rPr>
              <w:t>μg /m</w:t>
            </w:r>
            <w:r w:rsidRPr="006E7029">
              <w:rPr>
                <w:rFonts w:ascii="Times New Roman" w:eastAsia="Times New Roman" w:hAnsi="Times New Roman" w:cs="Times New Roman"/>
                <w:sz w:val="20"/>
                <w:szCs w:val="20"/>
                <w:vertAlign w:val="superscript"/>
                <w:lang w:bidi="en-US"/>
              </w:rPr>
              <w:t>3</w:t>
            </w:r>
            <w:r w:rsidRPr="006E7029">
              <w:rPr>
                <w:rFonts w:ascii="Times New Roman" w:eastAsia="Times New Roman" w:hAnsi="Times New Roman" w:cs="Times New Roman"/>
                <w:sz w:val="20"/>
                <w:szCs w:val="20"/>
                <w:lang w:bidi="en-US"/>
              </w:rPr>
              <w:t xml:space="preserve"> </w:t>
            </w:r>
            <w:r w:rsidRPr="006E7029">
              <w:rPr>
                <w:rFonts w:ascii="Times New Roman" w:eastAsia="Times New Roman" w:hAnsi="Times New Roman" w:cs="Times New Roman"/>
                <w:sz w:val="20"/>
                <w:szCs w:val="20"/>
                <w:lang w:eastAsia="bg-BG"/>
              </w:rPr>
              <w:t>]</w:t>
            </w:r>
          </w:p>
        </w:tc>
        <w:tc>
          <w:tcPr>
            <w:tcW w:w="1843" w:type="dxa"/>
            <w:tcBorders>
              <w:top w:val="single" w:sz="4" w:space="0" w:color="auto"/>
              <w:left w:val="single" w:sz="4" w:space="0" w:color="auto"/>
              <w:bottom w:val="nil"/>
              <w:right w:val="nil"/>
            </w:tcBorders>
            <w:shd w:val="clear" w:color="auto" w:fill="FFFFFF"/>
            <w:vAlign w:val="bottom"/>
            <w:hideMark/>
          </w:tcPr>
          <w:p w14:paraId="216673CA"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0"/>
                <w:szCs w:val="20"/>
                <w:lang w:eastAsia="bg-BG"/>
              </w:rPr>
              <w:t xml:space="preserve">Максимална измерена средноденонощна концентрация </w:t>
            </w:r>
            <w:r w:rsidRPr="006E7029">
              <w:rPr>
                <w:rFonts w:ascii="Times New Roman" w:eastAsia="Times New Roman" w:hAnsi="Times New Roman" w:cs="Times New Roman"/>
                <w:sz w:val="20"/>
                <w:szCs w:val="20"/>
                <w:lang w:bidi="en-US"/>
              </w:rPr>
              <w:t>[ μg /m</w:t>
            </w:r>
            <w:r w:rsidRPr="006E7029">
              <w:rPr>
                <w:rFonts w:ascii="Times New Roman" w:eastAsia="Times New Roman" w:hAnsi="Times New Roman" w:cs="Times New Roman"/>
                <w:sz w:val="20"/>
                <w:szCs w:val="20"/>
                <w:vertAlign w:val="superscript"/>
                <w:lang w:bidi="en-US"/>
              </w:rPr>
              <w:t>3</w:t>
            </w:r>
            <w:r w:rsidRPr="006E7029">
              <w:rPr>
                <w:rFonts w:ascii="Times New Roman" w:eastAsia="Times New Roman" w:hAnsi="Times New Roman" w:cs="Times New Roman"/>
                <w:sz w:val="20"/>
                <w:szCs w:val="20"/>
                <w:lang w:bidi="en-US"/>
              </w:rPr>
              <w:t>]</w:t>
            </w:r>
          </w:p>
        </w:tc>
        <w:tc>
          <w:tcPr>
            <w:tcW w:w="1565" w:type="dxa"/>
            <w:tcBorders>
              <w:top w:val="single" w:sz="4" w:space="0" w:color="auto"/>
              <w:left w:val="single" w:sz="4" w:space="0" w:color="auto"/>
              <w:bottom w:val="nil"/>
              <w:right w:val="single" w:sz="4" w:space="0" w:color="auto"/>
            </w:tcBorders>
            <w:shd w:val="clear" w:color="auto" w:fill="FFFFFF"/>
            <w:hideMark/>
          </w:tcPr>
          <w:p w14:paraId="7274C507"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0"/>
                <w:szCs w:val="20"/>
                <w:lang w:eastAsia="bg-BG"/>
              </w:rPr>
              <w:t xml:space="preserve">Средна концентрация за периода (СГК) </w:t>
            </w:r>
            <w:r w:rsidRPr="006E7029">
              <w:rPr>
                <w:rFonts w:ascii="Times New Roman" w:eastAsia="Times New Roman" w:hAnsi="Times New Roman" w:cs="Times New Roman"/>
                <w:sz w:val="20"/>
                <w:szCs w:val="20"/>
                <w:lang w:bidi="en-US"/>
              </w:rPr>
              <w:t>[ μg /m</w:t>
            </w:r>
            <w:r w:rsidRPr="006E7029">
              <w:rPr>
                <w:rFonts w:ascii="Times New Roman" w:eastAsia="Times New Roman" w:hAnsi="Times New Roman" w:cs="Times New Roman"/>
                <w:sz w:val="20"/>
                <w:szCs w:val="20"/>
                <w:vertAlign w:val="superscript"/>
                <w:lang w:bidi="en-US"/>
              </w:rPr>
              <w:t>3</w:t>
            </w:r>
            <w:r w:rsidRPr="006E7029">
              <w:rPr>
                <w:rFonts w:ascii="Times New Roman" w:eastAsia="Times New Roman" w:hAnsi="Times New Roman" w:cs="Times New Roman"/>
                <w:sz w:val="20"/>
                <w:szCs w:val="20"/>
                <w:lang w:bidi="en-US"/>
              </w:rPr>
              <w:t>]</w:t>
            </w:r>
          </w:p>
        </w:tc>
      </w:tr>
      <w:tr w:rsidR="006E7029" w:rsidRPr="006E7029" w14:paraId="4EF3BDFD" w14:textId="77777777" w:rsidTr="006E7029">
        <w:trPr>
          <w:trHeight w:val="374"/>
          <w:jc w:val="center"/>
        </w:trPr>
        <w:tc>
          <w:tcPr>
            <w:tcW w:w="446" w:type="dxa"/>
            <w:tcBorders>
              <w:top w:val="single" w:sz="4" w:space="0" w:color="auto"/>
              <w:left w:val="single" w:sz="4" w:space="0" w:color="auto"/>
              <w:bottom w:val="nil"/>
              <w:right w:val="nil"/>
            </w:tcBorders>
            <w:shd w:val="clear" w:color="auto" w:fill="FFFFFF"/>
            <w:vAlign w:val="center"/>
            <w:hideMark/>
          </w:tcPr>
          <w:p w14:paraId="0F432724" w14:textId="77777777" w:rsidR="006E7029" w:rsidRPr="006E7029" w:rsidRDefault="006E7029" w:rsidP="006E7029">
            <w:pPr>
              <w:framePr w:w="8798" w:wrap="notBeside" w:vAnchor="text" w:hAnchor="text" w:xAlign="center" w:y="1"/>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w:t>
            </w:r>
          </w:p>
        </w:tc>
        <w:tc>
          <w:tcPr>
            <w:tcW w:w="2107" w:type="dxa"/>
            <w:tcBorders>
              <w:top w:val="single" w:sz="4" w:space="0" w:color="auto"/>
              <w:left w:val="single" w:sz="4" w:space="0" w:color="auto"/>
              <w:bottom w:val="nil"/>
              <w:right w:val="nil"/>
            </w:tcBorders>
            <w:shd w:val="clear" w:color="auto" w:fill="FFFFFF"/>
            <w:vAlign w:val="center"/>
            <w:hideMark/>
          </w:tcPr>
          <w:p w14:paraId="1E4158C3"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w:t>
            </w:r>
          </w:p>
        </w:tc>
        <w:tc>
          <w:tcPr>
            <w:tcW w:w="1560" w:type="dxa"/>
            <w:tcBorders>
              <w:top w:val="single" w:sz="4" w:space="0" w:color="auto"/>
              <w:left w:val="single" w:sz="4" w:space="0" w:color="auto"/>
              <w:bottom w:val="nil"/>
              <w:right w:val="nil"/>
            </w:tcBorders>
            <w:shd w:val="clear" w:color="auto" w:fill="FFFFFF"/>
            <w:vAlign w:val="center"/>
            <w:hideMark/>
          </w:tcPr>
          <w:p w14:paraId="4BF6EBA8"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w:t>
            </w:r>
          </w:p>
        </w:tc>
        <w:tc>
          <w:tcPr>
            <w:tcW w:w="1277" w:type="dxa"/>
            <w:tcBorders>
              <w:top w:val="single" w:sz="4" w:space="0" w:color="auto"/>
              <w:left w:val="single" w:sz="4" w:space="0" w:color="auto"/>
              <w:bottom w:val="nil"/>
              <w:right w:val="nil"/>
            </w:tcBorders>
            <w:shd w:val="clear" w:color="auto" w:fill="FFFFFF"/>
            <w:vAlign w:val="center"/>
            <w:hideMark/>
          </w:tcPr>
          <w:p w14:paraId="5ABB7C6C"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4</w:t>
            </w:r>
          </w:p>
        </w:tc>
        <w:tc>
          <w:tcPr>
            <w:tcW w:w="1843" w:type="dxa"/>
            <w:tcBorders>
              <w:top w:val="single" w:sz="4" w:space="0" w:color="auto"/>
              <w:left w:val="single" w:sz="4" w:space="0" w:color="auto"/>
              <w:bottom w:val="nil"/>
              <w:right w:val="nil"/>
            </w:tcBorders>
            <w:shd w:val="clear" w:color="auto" w:fill="FFFFFF"/>
            <w:vAlign w:val="center"/>
            <w:hideMark/>
          </w:tcPr>
          <w:p w14:paraId="65A126C1"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5</w:t>
            </w:r>
          </w:p>
        </w:tc>
        <w:tc>
          <w:tcPr>
            <w:tcW w:w="1565" w:type="dxa"/>
            <w:tcBorders>
              <w:top w:val="single" w:sz="4" w:space="0" w:color="auto"/>
              <w:left w:val="single" w:sz="4" w:space="0" w:color="auto"/>
              <w:bottom w:val="nil"/>
              <w:right w:val="single" w:sz="4" w:space="0" w:color="auto"/>
            </w:tcBorders>
            <w:shd w:val="clear" w:color="auto" w:fill="FFFFFF"/>
            <w:vAlign w:val="center"/>
            <w:hideMark/>
          </w:tcPr>
          <w:p w14:paraId="7258AD0D"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6</w:t>
            </w:r>
          </w:p>
        </w:tc>
      </w:tr>
      <w:tr w:rsidR="006E7029" w:rsidRPr="006E7029" w14:paraId="705B7781" w14:textId="77777777" w:rsidTr="006E7029">
        <w:trPr>
          <w:trHeight w:val="278"/>
          <w:jc w:val="center"/>
        </w:trPr>
        <w:tc>
          <w:tcPr>
            <w:tcW w:w="446" w:type="dxa"/>
            <w:tcBorders>
              <w:top w:val="single" w:sz="4" w:space="0" w:color="auto"/>
              <w:left w:val="single" w:sz="4" w:space="0" w:color="auto"/>
              <w:bottom w:val="nil"/>
              <w:right w:val="nil"/>
            </w:tcBorders>
            <w:shd w:val="clear" w:color="auto" w:fill="FFFFFF"/>
            <w:vAlign w:val="bottom"/>
            <w:hideMark/>
          </w:tcPr>
          <w:p w14:paraId="77CC6CE5" w14:textId="77777777" w:rsidR="006E7029" w:rsidRPr="006E7029" w:rsidRDefault="006E7029" w:rsidP="006E7029">
            <w:pPr>
              <w:framePr w:w="8798" w:wrap="notBeside" w:vAnchor="text" w:hAnchor="text" w:xAlign="center" w:y="1"/>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w:t>
            </w:r>
          </w:p>
        </w:tc>
        <w:tc>
          <w:tcPr>
            <w:tcW w:w="2107" w:type="dxa"/>
            <w:tcBorders>
              <w:top w:val="single" w:sz="4" w:space="0" w:color="auto"/>
              <w:left w:val="single" w:sz="4" w:space="0" w:color="auto"/>
              <w:bottom w:val="nil"/>
              <w:right w:val="nil"/>
            </w:tcBorders>
            <w:shd w:val="clear" w:color="auto" w:fill="FFFFFF"/>
            <w:vAlign w:val="bottom"/>
            <w:hideMark/>
          </w:tcPr>
          <w:p w14:paraId="787A9329" w14:textId="77777777" w:rsidR="006E7029" w:rsidRPr="006E7029" w:rsidRDefault="006E7029" w:rsidP="006E7029">
            <w:pPr>
              <w:framePr w:w="8798" w:wrap="notBeside" w:vAnchor="text" w:hAnchor="text" w:xAlign="center" w:y="1"/>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Гара Яна</w:t>
            </w:r>
          </w:p>
        </w:tc>
        <w:tc>
          <w:tcPr>
            <w:tcW w:w="1560" w:type="dxa"/>
            <w:tcBorders>
              <w:top w:val="single" w:sz="4" w:space="0" w:color="auto"/>
              <w:left w:val="single" w:sz="4" w:space="0" w:color="auto"/>
              <w:bottom w:val="nil"/>
              <w:right w:val="nil"/>
            </w:tcBorders>
            <w:shd w:val="clear" w:color="auto" w:fill="FFFFFF"/>
            <w:vAlign w:val="bottom"/>
            <w:hideMark/>
          </w:tcPr>
          <w:p w14:paraId="116C8369"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338</w:t>
            </w:r>
          </w:p>
        </w:tc>
        <w:tc>
          <w:tcPr>
            <w:tcW w:w="1277" w:type="dxa"/>
            <w:tcBorders>
              <w:top w:val="single" w:sz="4" w:space="0" w:color="auto"/>
              <w:left w:val="single" w:sz="4" w:space="0" w:color="auto"/>
              <w:bottom w:val="nil"/>
              <w:right w:val="nil"/>
            </w:tcBorders>
            <w:shd w:val="clear" w:color="auto" w:fill="FFFFFF"/>
            <w:vAlign w:val="bottom"/>
            <w:hideMark/>
          </w:tcPr>
          <w:p w14:paraId="0AF9FBD6"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47</w:t>
            </w:r>
          </w:p>
        </w:tc>
        <w:tc>
          <w:tcPr>
            <w:tcW w:w="1843" w:type="dxa"/>
            <w:tcBorders>
              <w:top w:val="single" w:sz="4" w:space="0" w:color="auto"/>
              <w:left w:val="single" w:sz="4" w:space="0" w:color="auto"/>
              <w:bottom w:val="nil"/>
              <w:right w:val="nil"/>
            </w:tcBorders>
            <w:shd w:val="clear" w:color="auto" w:fill="FFFFFF"/>
            <w:vAlign w:val="bottom"/>
            <w:hideMark/>
          </w:tcPr>
          <w:p w14:paraId="333EE60F"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160.90</w:t>
            </w:r>
          </w:p>
        </w:tc>
        <w:tc>
          <w:tcPr>
            <w:tcW w:w="1565" w:type="dxa"/>
            <w:tcBorders>
              <w:top w:val="single" w:sz="4" w:space="0" w:color="auto"/>
              <w:left w:val="single" w:sz="4" w:space="0" w:color="auto"/>
              <w:bottom w:val="nil"/>
              <w:right w:val="single" w:sz="4" w:space="0" w:color="auto"/>
            </w:tcBorders>
            <w:shd w:val="clear" w:color="auto" w:fill="FFFFFF"/>
            <w:vAlign w:val="bottom"/>
            <w:hideMark/>
          </w:tcPr>
          <w:p w14:paraId="0F0C9276"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32.97</w:t>
            </w:r>
          </w:p>
        </w:tc>
      </w:tr>
      <w:tr w:rsidR="006E7029" w:rsidRPr="006E7029" w14:paraId="668B1695" w14:textId="77777777" w:rsidTr="006E7029">
        <w:trPr>
          <w:trHeight w:val="278"/>
          <w:jc w:val="center"/>
        </w:trPr>
        <w:tc>
          <w:tcPr>
            <w:tcW w:w="446" w:type="dxa"/>
            <w:tcBorders>
              <w:top w:val="single" w:sz="4" w:space="0" w:color="auto"/>
              <w:left w:val="single" w:sz="4" w:space="0" w:color="auto"/>
              <w:bottom w:val="nil"/>
              <w:right w:val="nil"/>
            </w:tcBorders>
            <w:shd w:val="clear" w:color="auto" w:fill="FFFFFF"/>
            <w:vAlign w:val="bottom"/>
            <w:hideMark/>
          </w:tcPr>
          <w:p w14:paraId="00048A60" w14:textId="77777777" w:rsidR="006E7029" w:rsidRPr="006E7029" w:rsidRDefault="006E7029" w:rsidP="006E7029">
            <w:pPr>
              <w:framePr w:w="8798" w:wrap="notBeside" w:vAnchor="text" w:hAnchor="text" w:xAlign="center" w:y="1"/>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w:t>
            </w:r>
          </w:p>
        </w:tc>
        <w:tc>
          <w:tcPr>
            <w:tcW w:w="2107" w:type="dxa"/>
            <w:tcBorders>
              <w:top w:val="single" w:sz="4" w:space="0" w:color="auto"/>
              <w:left w:val="single" w:sz="4" w:space="0" w:color="auto"/>
              <w:bottom w:val="nil"/>
              <w:right w:val="nil"/>
            </w:tcBorders>
            <w:shd w:val="clear" w:color="auto" w:fill="FFFFFF"/>
            <w:vAlign w:val="bottom"/>
            <w:hideMark/>
          </w:tcPr>
          <w:p w14:paraId="493D37C0" w14:textId="77777777" w:rsidR="006E7029" w:rsidRPr="006E7029" w:rsidRDefault="006E7029" w:rsidP="006E7029">
            <w:pPr>
              <w:framePr w:w="8798" w:wrap="notBeside" w:vAnchor="text" w:hAnchor="text" w:xAlign="center" w:y="1"/>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АИС Дружба</w:t>
            </w:r>
          </w:p>
        </w:tc>
        <w:tc>
          <w:tcPr>
            <w:tcW w:w="1560" w:type="dxa"/>
            <w:tcBorders>
              <w:top w:val="single" w:sz="4" w:space="0" w:color="auto"/>
              <w:left w:val="single" w:sz="4" w:space="0" w:color="auto"/>
              <w:bottom w:val="nil"/>
              <w:right w:val="nil"/>
            </w:tcBorders>
            <w:shd w:val="clear" w:color="auto" w:fill="FFFFFF"/>
            <w:vAlign w:val="bottom"/>
            <w:hideMark/>
          </w:tcPr>
          <w:p w14:paraId="4C90A767"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366</w:t>
            </w:r>
          </w:p>
        </w:tc>
        <w:tc>
          <w:tcPr>
            <w:tcW w:w="1277" w:type="dxa"/>
            <w:tcBorders>
              <w:top w:val="single" w:sz="4" w:space="0" w:color="auto"/>
              <w:left w:val="single" w:sz="4" w:space="0" w:color="auto"/>
              <w:bottom w:val="nil"/>
              <w:right w:val="nil"/>
            </w:tcBorders>
            <w:shd w:val="clear" w:color="auto" w:fill="FFFFFF"/>
            <w:vAlign w:val="bottom"/>
            <w:hideMark/>
          </w:tcPr>
          <w:p w14:paraId="6472FC46"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11</w:t>
            </w:r>
          </w:p>
        </w:tc>
        <w:tc>
          <w:tcPr>
            <w:tcW w:w="1843" w:type="dxa"/>
            <w:tcBorders>
              <w:top w:val="single" w:sz="4" w:space="0" w:color="auto"/>
              <w:left w:val="single" w:sz="4" w:space="0" w:color="auto"/>
              <w:bottom w:val="nil"/>
              <w:right w:val="nil"/>
            </w:tcBorders>
            <w:shd w:val="clear" w:color="auto" w:fill="FFFFFF"/>
            <w:vAlign w:val="bottom"/>
            <w:hideMark/>
          </w:tcPr>
          <w:p w14:paraId="2A44EBD0"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85.62</w:t>
            </w:r>
          </w:p>
        </w:tc>
        <w:tc>
          <w:tcPr>
            <w:tcW w:w="1565" w:type="dxa"/>
            <w:tcBorders>
              <w:top w:val="single" w:sz="4" w:space="0" w:color="auto"/>
              <w:left w:val="single" w:sz="4" w:space="0" w:color="auto"/>
              <w:bottom w:val="nil"/>
              <w:right w:val="single" w:sz="4" w:space="0" w:color="auto"/>
            </w:tcBorders>
            <w:shd w:val="clear" w:color="auto" w:fill="FFFFFF"/>
            <w:vAlign w:val="bottom"/>
            <w:hideMark/>
          </w:tcPr>
          <w:p w14:paraId="311750FF"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19.91</w:t>
            </w:r>
          </w:p>
        </w:tc>
      </w:tr>
      <w:tr w:rsidR="006E7029" w:rsidRPr="006E7029" w14:paraId="3DE64296" w14:textId="77777777" w:rsidTr="006E7029">
        <w:trPr>
          <w:trHeight w:val="278"/>
          <w:jc w:val="center"/>
        </w:trPr>
        <w:tc>
          <w:tcPr>
            <w:tcW w:w="446" w:type="dxa"/>
            <w:tcBorders>
              <w:top w:val="single" w:sz="4" w:space="0" w:color="auto"/>
              <w:left w:val="single" w:sz="4" w:space="0" w:color="auto"/>
              <w:bottom w:val="nil"/>
              <w:right w:val="nil"/>
            </w:tcBorders>
            <w:shd w:val="clear" w:color="auto" w:fill="FFFFFF"/>
            <w:vAlign w:val="bottom"/>
            <w:hideMark/>
          </w:tcPr>
          <w:p w14:paraId="00EE4B11" w14:textId="77777777" w:rsidR="006E7029" w:rsidRPr="006E7029" w:rsidRDefault="006E7029" w:rsidP="006E7029">
            <w:pPr>
              <w:framePr w:w="8798" w:wrap="notBeside" w:vAnchor="text" w:hAnchor="text" w:xAlign="center" w:y="1"/>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w:t>
            </w:r>
          </w:p>
        </w:tc>
        <w:tc>
          <w:tcPr>
            <w:tcW w:w="2107" w:type="dxa"/>
            <w:tcBorders>
              <w:top w:val="single" w:sz="4" w:space="0" w:color="auto"/>
              <w:left w:val="single" w:sz="4" w:space="0" w:color="auto"/>
              <w:bottom w:val="nil"/>
              <w:right w:val="nil"/>
            </w:tcBorders>
            <w:shd w:val="clear" w:color="auto" w:fill="FFFFFF"/>
            <w:vAlign w:val="bottom"/>
            <w:hideMark/>
          </w:tcPr>
          <w:p w14:paraId="50C28518" w14:textId="77777777" w:rsidR="006E7029" w:rsidRPr="006E7029" w:rsidRDefault="006E7029" w:rsidP="006E7029">
            <w:pPr>
              <w:framePr w:w="8798" w:wrap="notBeside" w:vAnchor="text" w:hAnchor="text" w:xAlign="center" w:y="1"/>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АИС Павлово</w:t>
            </w:r>
          </w:p>
        </w:tc>
        <w:tc>
          <w:tcPr>
            <w:tcW w:w="1560" w:type="dxa"/>
            <w:tcBorders>
              <w:top w:val="single" w:sz="4" w:space="0" w:color="auto"/>
              <w:left w:val="single" w:sz="4" w:space="0" w:color="auto"/>
              <w:bottom w:val="nil"/>
              <w:right w:val="nil"/>
            </w:tcBorders>
            <w:shd w:val="clear" w:color="auto" w:fill="FFFFFF"/>
            <w:vAlign w:val="bottom"/>
            <w:hideMark/>
          </w:tcPr>
          <w:p w14:paraId="5178D338"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362</w:t>
            </w:r>
          </w:p>
        </w:tc>
        <w:tc>
          <w:tcPr>
            <w:tcW w:w="1277" w:type="dxa"/>
            <w:tcBorders>
              <w:top w:val="single" w:sz="4" w:space="0" w:color="auto"/>
              <w:left w:val="single" w:sz="4" w:space="0" w:color="auto"/>
              <w:bottom w:val="nil"/>
              <w:right w:val="nil"/>
            </w:tcBorders>
            <w:shd w:val="clear" w:color="auto" w:fill="FFFFFF"/>
            <w:vAlign w:val="bottom"/>
            <w:hideMark/>
          </w:tcPr>
          <w:p w14:paraId="234BE70F"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48</w:t>
            </w:r>
          </w:p>
        </w:tc>
        <w:tc>
          <w:tcPr>
            <w:tcW w:w="1843" w:type="dxa"/>
            <w:tcBorders>
              <w:top w:val="single" w:sz="4" w:space="0" w:color="auto"/>
              <w:left w:val="single" w:sz="4" w:space="0" w:color="auto"/>
              <w:bottom w:val="nil"/>
              <w:right w:val="nil"/>
            </w:tcBorders>
            <w:shd w:val="clear" w:color="auto" w:fill="FFFFFF"/>
            <w:vAlign w:val="bottom"/>
            <w:hideMark/>
          </w:tcPr>
          <w:p w14:paraId="31EBEA84"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152.59</w:t>
            </w:r>
          </w:p>
        </w:tc>
        <w:tc>
          <w:tcPr>
            <w:tcW w:w="1565" w:type="dxa"/>
            <w:tcBorders>
              <w:top w:val="single" w:sz="4" w:space="0" w:color="auto"/>
              <w:left w:val="single" w:sz="4" w:space="0" w:color="auto"/>
              <w:bottom w:val="nil"/>
              <w:right w:val="single" w:sz="4" w:space="0" w:color="auto"/>
            </w:tcBorders>
            <w:shd w:val="clear" w:color="auto" w:fill="FFFFFF"/>
            <w:vAlign w:val="bottom"/>
            <w:hideMark/>
          </w:tcPr>
          <w:p w14:paraId="4290890B"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29.99</w:t>
            </w:r>
          </w:p>
        </w:tc>
      </w:tr>
      <w:tr w:rsidR="006E7029" w:rsidRPr="006E7029" w14:paraId="623B9944" w14:textId="77777777" w:rsidTr="006E7029">
        <w:trPr>
          <w:trHeight w:val="278"/>
          <w:jc w:val="center"/>
        </w:trPr>
        <w:tc>
          <w:tcPr>
            <w:tcW w:w="446" w:type="dxa"/>
            <w:tcBorders>
              <w:top w:val="single" w:sz="4" w:space="0" w:color="auto"/>
              <w:left w:val="single" w:sz="4" w:space="0" w:color="auto"/>
              <w:bottom w:val="nil"/>
              <w:right w:val="nil"/>
            </w:tcBorders>
            <w:shd w:val="clear" w:color="auto" w:fill="FFFFFF"/>
            <w:vAlign w:val="bottom"/>
            <w:hideMark/>
          </w:tcPr>
          <w:p w14:paraId="45955B4B" w14:textId="77777777" w:rsidR="006E7029" w:rsidRPr="006E7029" w:rsidRDefault="006E7029" w:rsidP="006E7029">
            <w:pPr>
              <w:framePr w:w="8798" w:wrap="notBeside" w:vAnchor="text" w:hAnchor="text" w:xAlign="center" w:y="1"/>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4.</w:t>
            </w:r>
          </w:p>
        </w:tc>
        <w:tc>
          <w:tcPr>
            <w:tcW w:w="2107" w:type="dxa"/>
            <w:tcBorders>
              <w:top w:val="single" w:sz="4" w:space="0" w:color="auto"/>
              <w:left w:val="single" w:sz="4" w:space="0" w:color="auto"/>
              <w:bottom w:val="nil"/>
              <w:right w:val="nil"/>
            </w:tcBorders>
            <w:shd w:val="clear" w:color="auto" w:fill="FFFFFF"/>
            <w:vAlign w:val="bottom"/>
            <w:hideMark/>
          </w:tcPr>
          <w:p w14:paraId="0DDC2E2E" w14:textId="77777777" w:rsidR="006E7029" w:rsidRPr="006E7029" w:rsidRDefault="006E7029" w:rsidP="006E7029">
            <w:pPr>
              <w:framePr w:w="8798" w:wrap="notBeside" w:vAnchor="text" w:hAnchor="text" w:xAlign="center" w:y="1"/>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АИС Надежда</w:t>
            </w:r>
          </w:p>
        </w:tc>
        <w:tc>
          <w:tcPr>
            <w:tcW w:w="1560" w:type="dxa"/>
            <w:tcBorders>
              <w:top w:val="single" w:sz="4" w:space="0" w:color="auto"/>
              <w:left w:val="single" w:sz="4" w:space="0" w:color="auto"/>
              <w:bottom w:val="nil"/>
              <w:right w:val="nil"/>
            </w:tcBorders>
            <w:shd w:val="clear" w:color="auto" w:fill="FFFFFF"/>
            <w:vAlign w:val="bottom"/>
            <w:hideMark/>
          </w:tcPr>
          <w:p w14:paraId="52E45DB2"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353</w:t>
            </w:r>
          </w:p>
        </w:tc>
        <w:tc>
          <w:tcPr>
            <w:tcW w:w="1277" w:type="dxa"/>
            <w:tcBorders>
              <w:top w:val="single" w:sz="4" w:space="0" w:color="auto"/>
              <w:left w:val="single" w:sz="4" w:space="0" w:color="auto"/>
              <w:bottom w:val="nil"/>
              <w:right w:val="nil"/>
            </w:tcBorders>
            <w:shd w:val="clear" w:color="auto" w:fill="FFFFFF"/>
            <w:vAlign w:val="bottom"/>
            <w:hideMark/>
          </w:tcPr>
          <w:p w14:paraId="1DEB5E57"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58</w:t>
            </w:r>
          </w:p>
        </w:tc>
        <w:tc>
          <w:tcPr>
            <w:tcW w:w="1843" w:type="dxa"/>
            <w:tcBorders>
              <w:top w:val="single" w:sz="4" w:space="0" w:color="auto"/>
              <w:left w:val="single" w:sz="4" w:space="0" w:color="auto"/>
              <w:bottom w:val="nil"/>
              <w:right w:val="nil"/>
            </w:tcBorders>
            <w:shd w:val="clear" w:color="auto" w:fill="FFFFFF"/>
            <w:vAlign w:val="bottom"/>
            <w:hideMark/>
          </w:tcPr>
          <w:p w14:paraId="698EFFED"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218.27</w:t>
            </w:r>
          </w:p>
        </w:tc>
        <w:tc>
          <w:tcPr>
            <w:tcW w:w="1565" w:type="dxa"/>
            <w:tcBorders>
              <w:top w:val="single" w:sz="4" w:space="0" w:color="auto"/>
              <w:left w:val="single" w:sz="4" w:space="0" w:color="auto"/>
              <w:bottom w:val="nil"/>
              <w:right w:val="single" w:sz="4" w:space="0" w:color="auto"/>
            </w:tcBorders>
            <w:shd w:val="clear" w:color="auto" w:fill="FFFFFF"/>
            <w:vAlign w:val="bottom"/>
            <w:hideMark/>
          </w:tcPr>
          <w:p w14:paraId="2DFD1C83"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34.71</w:t>
            </w:r>
          </w:p>
        </w:tc>
      </w:tr>
      <w:tr w:rsidR="006E7029" w:rsidRPr="006E7029" w14:paraId="3BED30F7" w14:textId="77777777" w:rsidTr="006E7029">
        <w:trPr>
          <w:trHeight w:val="278"/>
          <w:jc w:val="center"/>
        </w:trPr>
        <w:tc>
          <w:tcPr>
            <w:tcW w:w="446" w:type="dxa"/>
            <w:tcBorders>
              <w:top w:val="single" w:sz="4" w:space="0" w:color="auto"/>
              <w:left w:val="single" w:sz="4" w:space="0" w:color="auto"/>
              <w:bottom w:val="nil"/>
              <w:right w:val="nil"/>
            </w:tcBorders>
            <w:shd w:val="clear" w:color="auto" w:fill="FFFFFF"/>
            <w:vAlign w:val="bottom"/>
            <w:hideMark/>
          </w:tcPr>
          <w:p w14:paraId="2373B114" w14:textId="77777777" w:rsidR="006E7029" w:rsidRPr="006E7029" w:rsidRDefault="006E7029" w:rsidP="006E7029">
            <w:pPr>
              <w:framePr w:w="8798" w:wrap="notBeside" w:vAnchor="text" w:hAnchor="text" w:xAlign="center" w:y="1"/>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5.</w:t>
            </w:r>
          </w:p>
        </w:tc>
        <w:tc>
          <w:tcPr>
            <w:tcW w:w="2107" w:type="dxa"/>
            <w:tcBorders>
              <w:top w:val="single" w:sz="4" w:space="0" w:color="auto"/>
              <w:left w:val="single" w:sz="4" w:space="0" w:color="auto"/>
              <w:bottom w:val="nil"/>
              <w:right w:val="nil"/>
            </w:tcBorders>
            <w:shd w:val="clear" w:color="auto" w:fill="FFFFFF"/>
            <w:vAlign w:val="bottom"/>
            <w:hideMark/>
          </w:tcPr>
          <w:p w14:paraId="285D0AE8" w14:textId="77777777" w:rsidR="006E7029" w:rsidRPr="006E7029" w:rsidRDefault="006E7029" w:rsidP="006E7029">
            <w:pPr>
              <w:framePr w:w="8798" w:wrap="notBeside" w:vAnchor="text" w:hAnchor="text" w:xAlign="center" w:y="1"/>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АИС Хиподрума</w:t>
            </w:r>
          </w:p>
        </w:tc>
        <w:tc>
          <w:tcPr>
            <w:tcW w:w="1560" w:type="dxa"/>
            <w:tcBorders>
              <w:top w:val="single" w:sz="4" w:space="0" w:color="auto"/>
              <w:left w:val="single" w:sz="4" w:space="0" w:color="auto"/>
              <w:bottom w:val="nil"/>
              <w:right w:val="nil"/>
            </w:tcBorders>
            <w:shd w:val="clear" w:color="auto" w:fill="FFFFFF"/>
            <w:vAlign w:val="bottom"/>
            <w:hideMark/>
          </w:tcPr>
          <w:p w14:paraId="14783A6E"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357</w:t>
            </w:r>
          </w:p>
        </w:tc>
        <w:tc>
          <w:tcPr>
            <w:tcW w:w="1277" w:type="dxa"/>
            <w:tcBorders>
              <w:top w:val="single" w:sz="4" w:space="0" w:color="auto"/>
              <w:left w:val="single" w:sz="4" w:space="0" w:color="auto"/>
              <w:bottom w:val="nil"/>
              <w:right w:val="nil"/>
            </w:tcBorders>
            <w:shd w:val="clear" w:color="auto" w:fill="FFFFFF"/>
            <w:vAlign w:val="bottom"/>
            <w:hideMark/>
          </w:tcPr>
          <w:p w14:paraId="636640C3"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48</w:t>
            </w:r>
          </w:p>
        </w:tc>
        <w:tc>
          <w:tcPr>
            <w:tcW w:w="1843" w:type="dxa"/>
            <w:tcBorders>
              <w:top w:val="single" w:sz="4" w:space="0" w:color="auto"/>
              <w:left w:val="single" w:sz="4" w:space="0" w:color="auto"/>
              <w:bottom w:val="nil"/>
              <w:right w:val="nil"/>
            </w:tcBorders>
            <w:shd w:val="clear" w:color="auto" w:fill="FFFFFF"/>
            <w:vAlign w:val="bottom"/>
            <w:hideMark/>
          </w:tcPr>
          <w:p w14:paraId="64CF5885"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143.31</w:t>
            </w:r>
          </w:p>
        </w:tc>
        <w:tc>
          <w:tcPr>
            <w:tcW w:w="1565" w:type="dxa"/>
            <w:tcBorders>
              <w:top w:val="single" w:sz="4" w:space="0" w:color="auto"/>
              <w:left w:val="single" w:sz="4" w:space="0" w:color="auto"/>
              <w:bottom w:val="nil"/>
              <w:right w:val="single" w:sz="4" w:space="0" w:color="auto"/>
            </w:tcBorders>
            <w:shd w:val="clear" w:color="auto" w:fill="FFFFFF"/>
            <w:vAlign w:val="bottom"/>
            <w:hideMark/>
          </w:tcPr>
          <w:p w14:paraId="0183E4CD"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30.67</w:t>
            </w:r>
          </w:p>
        </w:tc>
      </w:tr>
      <w:tr w:rsidR="006E7029" w:rsidRPr="006E7029" w14:paraId="00842D47" w14:textId="77777777" w:rsidTr="006E7029">
        <w:trPr>
          <w:trHeight w:val="278"/>
          <w:jc w:val="center"/>
        </w:trPr>
        <w:tc>
          <w:tcPr>
            <w:tcW w:w="446" w:type="dxa"/>
            <w:tcBorders>
              <w:top w:val="single" w:sz="4" w:space="0" w:color="auto"/>
              <w:left w:val="single" w:sz="4" w:space="0" w:color="auto"/>
              <w:bottom w:val="nil"/>
              <w:right w:val="nil"/>
            </w:tcBorders>
            <w:shd w:val="clear" w:color="auto" w:fill="FFFFFF"/>
            <w:vAlign w:val="bottom"/>
            <w:hideMark/>
          </w:tcPr>
          <w:p w14:paraId="157C38D2" w14:textId="77777777" w:rsidR="006E7029" w:rsidRPr="006E7029" w:rsidRDefault="006E7029" w:rsidP="006E7029">
            <w:pPr>
              <w:framePr w:w="8798" w:wrap="notBeside" w:vAnchor="text" w:hAnchor="text" w:xAlign="center" w:y="1"/>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6.</w:t>
            </w:r>
          </w:p>
        </w:tc>
        <w:tc>
          <w:tcPr>
            <w:tcW w:w="2107" w:type="dxa"/>
            <w:tcBorders>
              <w:top w:val="single" w:sz="4" w:space="0" w:color="auto"/>
              <w:left w:val="single" w:sz="4" w:space="0" w:color="auto"/>
              <w:bottom w:val="nil"/>
              <w:right w:val="nil"/>
            </w:tcBorders>
            <w:shd w:val="clear" w:color="auto" w:fill="FFFFFF"/>
            <w:vAlign w:val="bottom"/>
            <w:hideMark/>
          </w:tcPr>
          <w:p w14:paraId="599C7AFF" w14:textId="77777777" w:rsidR="006E7029" w:rsidRPr="006E7029" w:rsidRDefault="006E7029" w:rsidP="006E7029">
            <w:pPr>
              <w:framePr w:w="8798" w:wrap="notBeside" w:vAnchor="text" w:hAnchor="text" w:xAlign="center" w:y="1"/>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АИС Копитото***</w:t>
            </w:r>
          </w:p>
        </w:tc>
        <w:tc>
          <w:tcPr>
            <w:tcW w:w="1560" w:type="dxa"/>
            <w:tcBorders>
              <w:top w:val="single" w:sz="4" w:space="0" w:color="auto"/>
              <w:left w:val="single" w:sz="4" w:space="0" w:color="auto"/>
              <w:bottom w:val="nil"/>
              <w:right w:val="nil"/>
            </w:tcBorders>
            <w:shd w:val="clear" w:color="auto" w:fill="FFFFFF"/>
            <w:vAlign w:val="bottom"/>
            <w:hideMark/>
          </w:tcPr>
          <w:p w14:paraId="63277701"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321</w:t>
            </w:r>
          </w:p>
        </w:tc>
        <w:tc>
          <w:tcPr>
            <w:tcW w:w="1277" w:type="dxa"/>
            <w:tcBorders>
              <w:top w:val="single" w:sz="4" w:space="0" w:color="auto"/>
              <w:left w:val="single" w:sz="4" w:space="0" w:color="auto"/>
              <w:bottom w:val="nil"/>
              <w:right w:val="nil"/>
            </w:tcBorders>
            <w:shd w:val="clear" w:color="auto" w:fill="FFFFFF"/>
            <w:vAlign w:val="bottom"/>
            <w:hideMark/>
          </w:tcPr>
          <w:p w14:paraId="7C0D508E"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5</w:t>
            </w:r>
          </w:p>
        </w:tc>
        <w:tc>
          <w:tcPr>
            <w:tcW w:w="1843" w:type="dxa"/>
            <w:tcBorders>
              <w:top w:val="single" w:sz="4" w:space="0" w:color="auto"/>
              <w:left w:val="single" w:sz="4" w:space="0" w:color="auto"/>
              <w:bottom w:val="nil"/>
              <w:right w:val="nil"/>
            </w:tcBorders>
            <w:shd w:val="clear" w:color="auto" w:fill="FFFFFF"/>
            <w:vAlign w:val="bottom"/>
            <w:hideMark/>
          </w:tcPr>
          <w:p w14:paraId="25D846B5"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101.86</w:t>
            </w:r>
          </w:p>
        </w:tc>
        <w:tc>
          <w:tcPr>
            <w:tcW w:w="1565" w:type="dxa"/>
            <w:tcBorders>
              <w:top w:val="single" w:sz="4" w:space="0" w:color="auto"/>
              <w:left w:val="single" w:sz="4" w:space="0" w:color="auto"/>
              <w:bottom w:val="nil"/>
              <w:right w:val="single" w:sz="4" w:space="0" w:color="auto"/>
            </w:tcBorders>
            <w:shd w:val="clear" w:color="auto" w:fill="FFFFFF"/>
            <w:vAlign w:val="bottom"/>
            <w:hideMark/>
          </w:tcPr>
          <w:p w14:paraId="751D4F9D"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12.49</w:t>
            </w:r>
          </w:p>
        </w:tc>
      </w:tr>
      <w:tr w:rsidR="006E7029" w:rsidRPr="006E7029" w14:paraId="4F9283A0" w14:textId="77777777" w:rsidTr="006E7029">
        <w:trPr>
          <w:trHeight w:val="288"/>
          <w:jc w:val="center"/>
        </w:trPr>
        <w:tc>
          <w:tcPr>
            <w:tcW w:w="446" w:type="dxa"/>
            <w:tcBorders>
              <w:top w:val="single" w:sz="4" w:space="0" w:color="auto"/>
              <w:left w:val="single" w:sz="4" w:space="0" w:color="auto"/>
              <w:bottom w:val="single" w:sz="4" w:space="0" w:color="auto"/>
              <w:right w:val="nil"/>
            </w:tcBorders>
            <w:shd w:val="clear" w:color="auto" w:fill="FFFFFF"/>
            <w:vAlign w:val="bottom"/>
            <w:hideMark/>
          </w:tcPr>
          <w:p w14:paraId="69C9BE5A" w14:textId="77777777" w:rsidR="006E7029" w:rsidRPr="006E7029" w:rsidRDefault="006E7029" w:rsidP="006E7029">
            <w:pPr>
              <w:framePr w:w="8798" w:wrap="notBeside" w:vAnchor="text" w:hAnchor="text" w:xAlign="center" w:y="1"/>
              <w:spacing w:before="100" w:beforeAutospacing="1" w:after="100" w:afterAutospacing="1" w:line="280" w:lineRule="atLeast"/>
              <w:ind w:left="16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7.</w:t>
            </w:r>
          </w:p>
        </w:tc>
        <w:tc>
          <w:tcPr>
            <w:tcW w:w="2107" w:type="dxa"/>
            <w:tcBorders>
              <w:top w:val="single" w:sz="4" w:space="0" w:color="auto"/>
              <w:left w:val="single" w:sz="4" w:space="0" w:color="auto"/>
              <w:bottom w:val="single" w:sz="4" w:space="0" w:color="auto"/>
              <w:right w:val="nil"/>
            </w:tcBorders>
            <w:shd w:val="clear" w:color="auto" w:fill="FFFFFF"/>
            <w:vAlign w:val="bottom"/>
            <w:hideMark/>
          </w:tcPr>
          <w:p w14:paraId="7B98806C" w14:textId="77777777" w:rsidR="006E7029" w:rsidRPr="006E7029" w:rsidRDefault="006E7029" w:rsidP="006E7029">
            <w:pPr>
              <w:framePr w:w="8798" w:wrap="notBeside" w:vAnchor="text" w:hAnchor="text" w:xAlign="center" w:y="1"/>
              <w:spacing w:before="100" w:beforeAutospacing="1" w:after="100" w:afterAutospacing="1" w:line="280" w:lineRule="atLeast"/>
              <w:ind w:left="1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АИС Младост*</w:t>
            </w:r>
          </w:p>
        </w:tc>
        <w:tc>
          <w:tcPr>
            <w:tcW w:w="1560" w:type="dxa"/>
            <w:tcBorders>
              <w:top w:val="single" w:sz="4" w:space="0" w:color="auto"/>
              <w:left w:val="single" w:sz="4" w:space="0" w:color="auto"/>
              <w:bottom w:val="single" w:sz="4" w:space="0" w:color="auto"/>
              <w:right w:val="nil"/>
            </w:tcBorders>
            <w:shd w:val="clear" w:color="auto" w:fill="FFFFFF"/>
            <w:vAlign w:val="bottom"/>
            <w:hideMark/>
          </w:tcPr>
          <w:p w14:paraId="2483B2F6"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310</w:t>
            </w:r>
          </w:p>
        </w:tc>
        <w:tc>
          <w:tcPr>
            <w:tcW w:w="1277" w:type="dxa"/>
            <w:tcBorders>
              <w:top w:val="single" w:sz="4" w:space="0" w:color="auto"/>
              <w:left w:val="single" w:sz="4" w:space="0" w:color="auto"/>
              <w:bottom w:val="single" w:sz="4" w:space="0" w:color="auto"/>
              <w:right w:val="nil"/>
            </w:tcBorders>
            <w:shd w:val="clear" w:color="auto" w:fill="FFFFFF"/>
            <w:vAlign w:val="bottom"/>
            <w:hideMark/>
          </w:tcPr>
          <w:p w14:paraId="6B75476E"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41</w:t>
            </w:r>
          </w:p>
        </w:tc>
        <w:tc>
          <w:tcPr>
            <w:tcW w:w="1843" w:type="dxa"/>
            <w:tcBorders>
              <w:top w:val="single" w:sz="4" w:space="0" w:color="auto"/>
              <w:left w:val="single" w:sz="4" w:space="0" w:color="auto"/>
              <w:bottom w:val="single" w:sz="4" w:space="0" w:color="auto"/>
              <w:right w:val="nil"/>
            </w:tcBorders>
            <w:shd w:val="clear" w:color="auto" w:fill="FFFFFF"/>
            <w:vAlign w:val="bottom"/>
            <w:hideMark/>
          </w:tcPr>
          <w:p w14:paraId="0D422C6B"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140.31</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AEB640" w14:textId="77777777" w:rsidR="006E7029" w:rsidRPr="006E7029" w:rsidRDefault="006E7029" w:rsidP="006E7029">
            <w:pPr>
              <w:framePr w:w="8798" w:wrap="notBeside" w:vAnchor="text" w:hAnchor="text" w:xAlign="center" w:y="1"/>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29.92</w:t>
            </w:r>
          </w:p>
        </w:tc>
      </w:tr>
    </w:tbl>
    <w:p w14:paraId="42D06AD0"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w:t>
      </w:r>
    </w:p>
    <w:p w14:paraId="509E97A9"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Поради технически причини няма данни от АИС София - Младост за периода 04.04 - 06.04.2020 г., 24.05 - 26.05.2020 г.; 19.07 - 28.07.2020 г., 10.08 - 17.08.2020 г., 24.09 - 30.09.2020 г.</w:t>
      </w:r>
    </w:p>
    <w:p w14:paraId="6F2D1006" w14:textId="77777777" w:rsidR="006E7029" w:rsidRPr="006E7029" w:rsidRDefault="006E7029" w:rsidP="006E7029">
      <w:pPr>
        <w:tabs>
          <w:tab w:val="left" w:pos="7230"/>
        </w:tabs>
        <w:spacing w:after="0" w:line="280" w:lineRule="atLeast"/>
        <w:ind w:left="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4"/>
          <w:szCs w:val="24"/>
          <w:lang w:eastAsia="bg-BG"/>
        </w:rPr>
        <w:t>** Поради технически причини няма данни от пункт Гара Яна за периода 27.07 - 10.08.2020 г., 01.09 - 13.09.2020 г. ***Поради технически причини няма данни за пункт София - Копитото за периода 01.07 - 04.08.2020 г;</w:t>
      </w:r>
    </w:p>
    <w:p w14:paraId="2ECCAA05" w14:textId="77777777" w:rsidR="006E7029" w:rsidRPr="006E7029" w:rsidRDefault="006E7029" w:rsidP="006E7029">
      <w:pPr>
        <w:tabs>
          <w:tab w:val="left" w:pos="6663"/>
        </w:tabs>
        <w:spacing w:after="0" w:line="280" w:lineRule="atLeast"/>
        <w:ind w:left="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4"/>
          <w:szCs w:val="24"/>
          <w:lang w:eastAsia="bg-BG"/>
        </w:rPr>
        <w:t xml:space="preserve">*** Поради технически причини няма данни от АИС София - Копитото за периода Данни от сайта на ИАОС - </w:t>
      </w:r>
      <w:hyperlink r:id="rId13" w:history="1">
        <w:r w:rsidRPr="006E7029">
          <w:rPr>
            <w:rFonts w:ascii="Times New Roman" w:eastAsia="Times New Roman" w:hAnsi="Times New Roman" w:cs="Times New Roman"/>
            <w:sz w:val="24"/>
            <w:szCs w:val="24"/>
            <w:lang w:eastAsia="bg-BG"/>
          </w:rPr>
          <w:t>http://eea.government.bg/bg/dokladi/Godishen-bul-KAV-18/view</w:t>
        </w:r>
      </w:hyperlink>
    </w:p>
    <w:p w14:paraId="7CA354C2" w14:textId="77777777" w:rsidR="006E7029" w:rsidRPr="006E7029" w:rsidRDefault="006E7029" w:rsidP="006E7029">
      <w:pPr>
        <w:tabs>
          <w:tab w:val="left" w:pos="6663"/>
        </w:tabs>
        <w:spacing w:after="0" w:line="280" w:lineRule="atLeast"/>
        <w:ind w:left="20"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4"/>
          <w:szCs w:val="24"/>
          <w:lang w:eastAsia="bg-BG"/>
        </w:rPr>
        <w:t> </w:t>
      </w:r>
    </w:p>
    <w:p w14:paraId="20F7999A"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Така по време на периода на действие на ПКАВ 2015-2020 допустимия брой превишения годишно е бил надхвърлян почти всяка година в почти всички пунктове за измерване на ФПЧ10</w:t>
      </w:r>
      <w:r w:rsidRPr="006E7029">
        <w:rPr>
          <w:rFonts w:ascii="Times New Roman" w:eastAsia="Times New Roman" w:hAnsi="Times New Roman" w:cs="Times New Roman"/>
          <w:bCs/>
          <w:iCs/>
          <w:sz w:val="26"/>
          <w:szCs w:val="26"/>
          <w:lang w:eastAsia="bg-BG"/>
        </w:rPr>
        <w:footnoteReference w:id="26"/>
      </w:r>
      <w:r w:rsidRPr="006E7029">
        <w:rPr>
          <w:rFonts w:ascii="Times New Roman" w:eastAsia="Times New Roman" w:hAnsi="Times New Roman" w:cs="Times New Roman"/>
          <w:bCs/>
          <w:iCs/>
          <w:sz w:val="26"/>
          <w:szCs w:val="26"/>
          <w:lang w:eastAsia="x-none"/>
        </w:rPr>
        <w:t>[26]</w:t>
      </w:r>
      <w:r w:rsidRPr="006E7029">
        <w:rPr>
          <w:rFonts w:ascii="Times New Roman" w:eastAsia="Times New Roman" w:hAnsi="Times New Roman" w:cs="Times New Roman"/>
          <w:bCs/>
          <w:iCs/>
          <w:sz w:val="26"/>
          <w:szCs w:val="26"/>
          <w:lang w:eastAsia="bg-BG" w:bidi="bg-BG"/>
        </w:rPr>
        <w:t xml:space="preserve">. </w:t>
      </w:r>
    </w:p>
    <w:p w14:paraId="55CC7DFD"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lastRenderedPageBreak/>
        <w:t>От таблиците за извършените измервания, предоставени от ИАОС (л. 2388 и следващите от том X до XXVIII), се установяват конкретните периоди, в които това се е случвало. Така се установява, че по време на ПКАВ 2015-2020 г. е имало значителни превишения в няколко поредни дни, от които по значими (които са били регистрирани големи превишения във всички или почти всички АИС) са:</w:t>
      </w:r>
    </w:p>
    <w:p w14:paraId="210A32F8"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1. през м.януари 2015 г. :</w:t>
      </w:r>
    </w:p>
    <w:tbl>
      <w:tblPr>
        <w:tblW w:w="9503" w:type="dxa"/>
        <w:tblInd w:w="65" w:type="dxa"/>
        <w:tblCellMar>
          <w:left w:w="70" w:type="dxa"/>
          <w:right w:w="70" w:type="dxa"/>
        </w:tblCellMar>
        <w:tblLook w:val="04A0" w:firstRow="1" w:lastRow="0" w:firstColumn="1" w:lastColumn="0" w:noHBand="0" w:noVBand="1"/>
      </w:tblPr>
      <w:tblGrid>
        <w:gridCol w:w="1900"/>
        <w:gridCol w:w="1060"/>
        <w:gridCol w:w="1156"/>
        <w:gridCol w:w="284"/>
        <w:gridCol w:w="780"/>
        <w:gridCol w:w="283"/>
        <w:gridCol w:w="930"/>
        <w:gridCol w:w="375"/>
        <w:gridCol w:w="285"/>
        <w:gridCol w:w="662"/>
        <w:gridCol w:w="660"/>
        <w:gridCol w:w="473"/>
        <w:gridCol w:w="660"/>
      </w:tblGrid>
      <w:tr w:rsidR="006E7029" w:rsidRPr="006E7029" w14:paraId="00116A66" w14:textId="77777777" w:rsidTr="006E7029">
        <w:trPr>
          <w:trHeight w:val="291"/>
        </w:trPr>
        <w:tc>
          <w:tcPr>
            <w:tcW w:w="1900" w:type="dxa"/>
            <w:tcBorders>
              <w:top w:val="single" w:sz="4" w:space="0" w:color="auto"/>
              <w:left w:val="single" w:sz="4" w:space="0" w:color="auto"/>
              <w:bottom w:val="single" w:sz="4" w:space="0" w:color="auto"/>
              <w:right w:val="single" w:sz="4" w:space="0" w:color="auto"/>
            </w:tcBorders>
            <w:noWrap/>
            <w:vAlign w:val="bottom"/>
            <w:hideMark/>
          </w:tcPr>
          <w:p w14:paraId="1F5228B1"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1060" w:type="dxa"/>
            <w:tcBorders>
              <w:top w:val="single" w:sz="4" w:space="0" w:color="auto"/>
              <w:left w:val="nil"/>
              <w:bottom w:val="single" w:sz="4" w:space="0" w:color="auto"/>
              <w:right w:val="single" w:sz="4" w:space="0" w:color="auto"/>
            </w:tcBorders>
            <w:shd w:val="clear" w:color="auto" w:fill="FFFF00"/>
            <w:noWrap/>
            <w:vAlign w:val="bottom"/>
            <w:hideMark/>
          </w:tcPr>
          <w:p w14:paraId="2DEFC48D"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bCs/>
                <w:sz w:val="18"/>
                <w:szCs w:val="18"/>
                <w:lang w:eastAsia="bg-BG"/>
              </w:rPr>
              <w:t>Гара Яна</w:t>
            </w:r>
          </w:p>
        </w:tc>
        <w:tc>
          <w:tcPr>
            <w:tcW w:w="1440" w:type="dxa"/>
            <w:gridSpan w:val="2"/>
            <w:tcBorders>
              <w:top w:val="single" w:sz="4" w:space="0" w:color="auto"/>
              <w:left w:val="nil"/>
              <w:bottom w:val="single" w:sz="4" w:space="0" w:color="auto"/>
              <w:right w:val="single" w:sz="4" w:space="0" w:color="auto"/>
            </w:tcBorders>
            <w:noWrap/>
            <w:vAlign w:val="bottom"/>
            <w:hideMark/>
          </w:tcPr>
          <w:p w14:paraId="62541C2E"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bCs/>
                <w:color w:val="000000"/>
                <w:sz w:val="18"/>
                <w:szCs w:val="18"/>
                <w:lang w:eastAsia="bg-BG"/>
              </w:rPr>
              <w:t>Дружба</w:t>
            </w:r>
          </w:p>
        </w:tc>
        <w:tc>
          <w:tcPr>
            <w:tcW w:w="1060" w:type="dxa"/>
            <w:gridSpan w:val="2"/>
            <w:tcBorders>
              <w:top w:val="single" w:sz="4" w:space="0" w:color="auto"/>
              <w:left w:val="nil"/>
              <w:bottom w:val="single" w:sz="4" w:space="0" w:color="auto"/>
              <w:right w:val="single" w:sz="4" w:space="0" w:color="auto"/>
            </w:tcBorders>
            <w:noWrap/>
            <w:vAlign w:val="bottom"/>
            <w:hideMark/>
          </w:tcPr>
          <w:p w14:paraId="4FC9EB13"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bCs/>
                <w:color w:val="000000"/>
                <w:sz w:val="18"/>
                <w:szCs w:val="18"/>
                <w:lang w:eastAsia="bg-BG"/>
              </w:rPr>
              <w:t>Надежда</w:t>
            </w:r>
          </w:p>
        </w:tc>
        <w:tc>
          <w:tcPr>
            <w:tcW w:w="1588" w:type="dxa"/>
            <w:gridSpan w:val="3"/>
            <w:tcBorders>
              <w:top w:val="single" w:sz="4" w:space="0" w:color="auto"/>
              <w:left w:val="nil"/>
              <w:bottom w:val="single" w:sz="4" w:space="0" w:color="auto"/>
              <w:right w:val="single" w:sz="4" w:space="0" w:color="auto"/>
            </w:tcBorders>
            <w:noWrap/>
            <w:vAlign w:val="bottom"/>
            <w:hideMark/>
          </w:tcPr>
          <w:p w14:paraId="104C13FE" w14:textId="77777777" w:rsidR="006E7029" w:rsidRPr="006E7029" w:rsidRDefault="006E7029" w:rsidP="006E7029">
            <w:pPr>
              <w:spacing w:before="100" w:beforeAutospacing="1" w:after="100" w:afterAutospacing="1" w:line="280" w:lineRule="atLeast"/>
              <w:ind w:left="45" w:hanging="45"/>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bCs/>
                <w:color w:val="000000"/>
                <w:sz w:val="18"/>
                <w:szCs w:val="18"/>
                <w:lang w:eastAsia="bg-BG"/>
              </w:rPr>
              <w:t>Орлов мост (до 01.10.2015) Младост (след 01.10.2015)</w:t>
            </w:r>
          </w:p>
        </w:tc>
        <w:tc>
          <w:tcPr>
            <w:tcW w:w="1322" w:type="dxa"/>
            <w:gridSpan w:val="2"/>
            <w:tcBorders>
              <w:top w:val="single" w:sz="4" w:space="0" w:color="auto"/>
              <w:left w:val="nil"/>
              <w:bottom w:val="single" w:sz="4" w:space="0" w:color="auto"/>
              <w:right w:val="single" w:sz="4" w:space="0" w:color="auto"/>
            </w:tcBorders>
            <w:noWrap/>
            <w:vAlign w:val="bottom"/>
            <w:hideMark/>
          </w:tcPr>
          <w:p w14:paraId="51A7B3D1"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bCs/>
                <w:color w:val="000000"/>
                <w:sz w:val="18"/>
                <w:szCs w:val="18"/>
                <w:lang w:eastAsia="bg-BG"/>
              </w:rPr>
              <w:t>Павлово</w:t>
            </w:r>
          </w:p>
        </w:tc>
        <w:tc>
          <w:tcPr>
            <w:tcW w:w="1133" w:type="dxa"/>
            <w:gridSpan w:val="2"/>
            <w:tcBorders>
              <w:top w:val="single" w:sz="4" w:space="0" w:color="auto"/>
              <w:left w:val="nil"/>
              <w:bottom w:val="single" w:sz="4" w:space="0" w:color="auto"/>
              <w:right w:val="single" w:sz="4" w:space="0" w:color="auto"/>
            </w:tcBorders>
            <w:noWrap/>
            <w:vAlign w:val="bottom"/>
            <w:hideMark/>
          </w:tcPr>
          <w:p w14:paraId="29AA29C6"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bCs/>
                <w:color w:val="000000"/>
                <w:sz w:val="18"/>
                <w:szCs w:val="18"/>
                <w:lang w:eastAsia="bg-BG"/>
              </w:rPr>
              <w:t>Хиподрума</w:t>
            </w:r>
          </w:p>
        </w:tc>
      </w:tr>
      <w:tr w:rsidR="006E7029" w:rsidRPr="006E7029" w14:paraId="2375364E" w14:textId="77777777" w:rsidTr="006E7029">
        <w:trPr>
          <w:gridAfter w:val="1"/>
          <w:wAfter w:w="664" w:type="dxa"/>
          <w:trHeight w:val="291"/>
        </w:trPr>
        <w:tc>
          <w:tcPr>
            <w:tcW w:w="1900" w:type="dxa"/>
            <w:tcBorders>
              <w:top w:val="single" w:sz="4" w:space="0" w:color="auto"/>
              <w:left w:val="single" w:sz="4" w:space="0" w:color="auto"/>
              <w:bottom w:val="single" w:sz="4" w:space="0" w:color="auto"/>
              <w:right w:val="single" w:sz="4" w:space="0" w:color="auto"/>
            </w:tcBorders>
            <w:noWrap/>
            <w:vAlign w:val="bottom"/>
            <w:hideMark/>
          </w:tcPr>
          <w:p w14:paraId="372B79E3"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07 януари 2015 г.</w:t>
            </w:r>
          </w:p>
        </w:tc>
        <w:tc>
          <w:tcPr>
            <w:tcW w:w="1060" w:type="dxa"/>
            <w:tcBorders>
              <w:top w:val="single" w:sz="4" w:space="0" w:color="auto"/>
              <w:left w:val="nil"/>
              <w:bottom w:val="single" w:sz="4" w:space="0" w:color="auto"/>
              <w:right w:val="single" w:sz="4" w:space="0" w:color="auto"/>
            </w:tcBorders>
            <w:shd w:val="clear" w:color="auto" w:fill="FFFF00"/>
            <w:noWrap/>
            <w:vAlign w:val="bottom"/>
            <w:hideMark/>
          </w:tcPr>
          <w:p w14:paraId="19EFC11A" w14:textId="77777777" w:rsidR="006E7029" w:rsidRPr="006E7029" w:rsidRDefault="006E7029" w:rsidP="006E7029">
            <w:pPr>
              <w:spacing w:before="100" w:beforeAutospacing="1" w:after="100" w:afterAutospacing="1" w:line="280" w:lineRule="atLeast"/>
              <w:ind w:firstLine="30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89,30</w:t>
            </w:r>
          </w:p>
        </w:tc>
        <w:tc>
          <w:tcPr>
            <w:tcW w:w="1156" w:type="dxa"/>
            <w:tcBorders>
              <w:top w:val="single" w:sz="4" w:space="0" w:color="auto"/>
              <w:left w:val="nil"/>
              <w:bottom w:val="single" w:sz="4" w:space="0" w:color="auto"/>
              <w:right w:val="single" w:sz="4" w:space="0" w:color="auto"/>
            </w:tcBorders>
            <w:noWrap/>
            <w:vAlign w:val="bottom"/>
            <w:hideMark/>
          </w:tcPr>
          <w:p w14:paraId="1DCFB613" w14:textId="77777777" w:rsidR="006E7029" w:rsidRPr="006E7029" w:rsidRDefault="006E7029" w:rsidP="006E7029">
            <w:pPr>
              <w:spacing w:before="100" w:beforeAutospacing="1" w:after="100" w:afterAutospacing="1" w:line="280" w:lineRule="atLeast"/>
              <w:ind w:firstLine="378"/>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27,83</w:t>
            </w:r>
          </w:p>
        </w:tc>
        <w:tc>
          <w:tcPr>
            <w:tcW w:w="1060" w:type="dxa"/>
            <w:gridSpan w:val="2"/>
            <w:tcBorders>
              <w:top w:val="single" w:sz="4" w:space="0" w:color="auto"/>
              <w:left w:val="nil"/>
              <w:bottom w:val="single" w:sz="4" w:space="0" w:color="auto"/>
              <w:right w:val="single" w:sz="4" w:space="0" w:color="auto"/>
            </w:tcBorders>
            <w:noWrap/>
            <w:vAlign w:val="bottom"/>
            <w:hideMark/>
          </w:tcPr>
          <w:p w14:paraId="4488B026" w14:textId="77777777" w:rsidR="006E7029" w:rsidRPr="006E7029" w:rsidRDefault="006E7029" w:rsidP="006E7029">
            <w:pPr>
              <w:spacing w:before="100" w:beforeAutospacing="1" w:after="100" w:afterAutospacing="1" w:line="280" w:lineRule="atLeast"/>
              <w:ind w:firstLine="7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25,38</w:t>
            </w:r>
          </w:p>
        </w:tc>
        <w:tc>
          <w:tcPr>
            <w:tcW w:w="1208" w:type="dxa"/>
            <w:gridSpan w:val="2"/>
            <w:tcBorders>
              <w:top w:val="single" w:sz="4" w:space="0" w:color="auto"/>
              <w:left w:val="nil"/>
              <w:bottom w:val="single" w:sz="4" w:space="0" w:color="auto"/>
              <w:right w:val="single" w:sz="4" w:space="0" w:color="auto"/>
            </w:tcBorders>
            <w:noWrap/>
            <w:vAlign w:val="bottom"/>
            <w:hideMark/>
          </w:tcPr>
          <w:p w14:paraId="4ADA72F4" w14:textId="77777777" w:rsidR="006E7029" w:rsidRPr="006E7029" w:rsidRDefault="006E7029" w:rsidP="006E7029">
            <w:pPr>
              <w:spacing w:before="100" w:beforeAutospacing="1" w:after="100" w:afterAutospacing="1" w:line="280" w:lineRule="atLeast"/>
              <w:ind w:firstLine="29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28,24</w:t>
            </w:r>
          </w:p>
        </w:tc>
        <w:tc>
          <w:tcPr>
            <w:tcW w:w="1322" w:type="dxa"/>
            <w:gridSpan w:val="3"/>
            <w:tcBorders>
              <w:top w:val="single" w:sz="4" w:space="0" w:color="auto"/>
              <w:left w:val="nil"/>
              <w:bottom w:val="single" w:sz="4" w:space="0" w:color="auto"/>
              <w:right w:val="single" w:sz="4" w:space="0" w:color="auto"/>
            </w:tcBorders>
            <w:noWrap/>
            <w:vAlign w:val="bottom"/>
            <w:hideMark/>
          </w:tcPr>
          <w:p w14:paraId="3978C99E" w14:textId="77777777" w:rsidR="006E7029" w:rsidRPr="006E7029" w:rsidRDefault="006E7029" w:rsidP="006E7029">
            <w:pPr>
              <w:spacing w:before="100" w:beforeAutospacing="1" w:after="100" w:afterAutospacing="1" w:line="280" w:lineRule="atLeast"/>
              <w:ind w:firstLine="539"/>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31,06</w:t>
            </w:r>
          </w:p>
        </w:tc>
        <w:tc>
          <w:tcPr>
            <w:tcW w:w="1133" w:type="dxa"/>
            <w:gridSpan w:val="2"/>
            <w:tcBorders>
              <w:top w:val="single" w:sz="4" w:space="0" w:color="auto"/>
              <w:left w:val="nil"/>
              <w:bottom w:val="single" w:sz="4" w:space="0" w:color="auto"/>
              <w:right w:val="single" w:sz="4" w:space="0" w:color="auto"/>
            </w:tcBorders>
            <w:noWrap/>
            <w:vAlign w:val="bottom"/>
            <w:hideMark/>
          </w:tcPr>
          <w:p w14:paraId="69DB771B" w14:textId="77777777" w:rsidR="006E7029" w:rsidRPr="006E7029" w:rsidRDefault="006E7029" w:rsidP="006E7029">
            <w:pPr>
              <w:spacing w:before="100" w:beforeAutospacing="1" w:after="100" w:afterAutospacing="1" w:line="280" w:lineRule="atLeast"/>
              <w:ind w:firstLine="49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26,53</w:t>
            </w:r>
          </w:p>
        </w:tc>
      </w:tr>
      <w:tr w:rsidR="006E7029" w:rsidRPr="006E7029" w14:paraId="02D5C879" w14:textId="77777777" w:rsidTr="006E7029">
        <w:trPr>
          <w:gridAfter w:val="1"/>
          <w:wAfter w:w="664" w:type="dxa"/>
          <w:trHeight w:val="291"/>
        </w:trPr>
        <w:tc>
          <w:tcPr>
            <w:tcW w:w="1900" w:type="dxa"/>
            <w:tcBorders>
              <w:top w:val="nil"/>
              <w:left w:val="single" w:sz="4" w:space="0" w:color="auto"/>
              <w:bottom w:val="single" w:sz="4" w:space="0" w:color="auto"/>
              <w:right w:val="single" w:sz="4" w:space="0" w:color="auto"/>
            </w:tcBorders>
            <w:noWrap/>
            <w:vAlign w:val="bottom"/>
            <w:hideMark/>
          </w:tcPr>
          <w:p w14:paraId="62B10C99"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08 януари 2015 г.</w:t>
            </w:r>
          </w:p>
        </w:tc>
        <w:tc>
          <w:tcPr>
            <w:tcW w:w="1060" w:type="dxa"/>
            <w:tcBorders>
              <w:top w:val="nil"/>
              <w:left w:val="nil"/>
              <w:bottom w:val="single" w:sz="4" w:space="0" w:color="auto"/>
              <w:right w:val="single" w:sz="4" w:space="0" w:color="auto"/>
            </w:tcBorders>
            <w:shd w:val="clear" w:color="auto" w:fill="FFC000"/>
            <w:noWrap/>
            <w:vAlign w:val="bottom"/>
            <w:hideMark/>
          </w:tcPr>
          <w:p w14:paraId="3D3D479D" w14:textId="77777777" w:rsidR="006E7029" w:rsidRPr="006E7029" w:rsidRDefault="006E7029" w:rsidP="006E7029">
            <w:pPr>
              <w:spacing w:before="100" w:beforeAutospacing="1" w:after="100" w:afterAutospacing="1" w:line="280" w:lineRule="atLeast"/>
              <w:ind w:firstLine="30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107,40</w:t>
            </w:r>
          </w:p>
        </w:tc>
        <w:tc>
          <w:tcPr>
            <w:tcW w:w="1156" w:type="dxa"/>
            <w:tcBorders>
              <w:top w:val="nil"/>
              <w:left w:val="nil"/>
              <w:bottom w:val="single" w:sz="4" w:space="0" w:color="auto"/>
              <w:right w:val="single" w:sz="4" w:space="0" w:color="auto"/>
            </w:tcBorders>
            <w:noWrap/>
            <w:vAlign w:val="bottom"/>
            <w:hideMark/>
          </w:tcPr>
          <w:p w14:paraId="72F11970" w14:textId="77777777" w:rsidR="006E7029" w:rsidRPr="006E7029" w:rsidRDefault="006E7029" w:rsidP="006E7029">
            <w:pPr>
              <w:spacing w:before="100" w:beforeAutospacing="1" w:after="100" w:afterAutospacing="1" w:line="280" w:lineRule="atLeast"/>
              <w:ind w:firstLine="378"/>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1060" w:type="dxa"/>
            <w:gridSpan w:val="2"/>
            <w:tcBorders>
              <w:top w:val="nil"/>
              <w:left w:val="nil"/>
              <w:bottom w:val="single" w:sz="4" w:space="0" w:color="auto"/>
              <w:right w:val="single" w:sz="4" w:space="0" w:color="auto"/>
            </w:tcBorders>
            <w:shd w:val="clear" w:color="auto" w:fill="FFFF00"/>
            <w:noWrap/>
            <w:vAlign w:val="bottom"/>
            <w:hideMark/>
          </w:tcPr>
          <w:p w14:paraId="2669E1DD" w14:textId="77777777" w:rsidR="006E7029" w:rsidRPr="006E7029" w:rsidRDefault="006E7029" w:rsidP="006E7029">
            <w:pPr>
              <w:spacing w:before="100" w:beforeAutospacing="1" w:after="100" w:afterAutospacing="1" w:line="280" w:lineRule="atLeast"/>
              <w:ind w:right="-12" w:firstLine="7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83,72</w:t>
            </w:r>
          </w:p>
        </w:tc>
        <w:tc>
          <w:tcPr>
            <w:tcW w:w="1208" w:type="dxa"/>
            <w:gridSpan w:val="2"/>
            <w:tcBorders>
              <w:top w:val="nil"/>
              <w:left w:val="nil"/>
              <w:bottom w:val="single" w:sz="4" w:space="0" w:color="auto"/>
              <w:right w:val="single" w:sz="4" w:space="0" w:color="auto"/>
            </w:tcBorders>
            <w:shd w:val="clear" w:color="auto" w:fill="FFC000"/>
            <w:noWrap/>
            <w:vAlign w:val="bottom"/>
            <w:hideMark/>
          </w:tcPr>
          <w:p w14:paraId="470A9EA5" w14:textId="77777777" w:rsidR="006E7029" w:rsidRPr="006E7029" w:rsidRDefault="006E7029" w:rsidP="006E7029">
            <w:pPr>
              <w:spacing w:before="100" w:beforeAutospacing="1" w:after="100" w:afterAutospacing="1" w:line="280" w:lineRule="atLeast"/>
              <w:ind w:firstLine="29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126,56</w:t>
            </w:r>
          </w:p>
        </w:tc>
        <w:tc>
          <w:tcPr>
            <w:tcW w:w="1322" w:type="dxa"/>
            <w:gridSpan w:val="3"/>
            <w:tcBorders>
              <w:top w:val="nil"/>
              <w:left w:val="nil"/>
              <w:bottom w:val="single" w:sz="4" w:space="0" w:color="auto"/>
              <w:right w:val="single" w:sz="4" w:space="0" w:color="auto"/>
            </w:tcBorders>
            <w:shd w:val="clear" w:color="auto" w:fill="FFC000"/>
            <w:noWrap/>
            <w:vAlign w:val="bottom"/>
            <w:hideMark/>
          </w:tcPr>
          <w:p w14:paraId="7D750517" w14:textId="77777777" w:rsidR="006E7029" w:rsidRPr="006E7029" w:rsidRDefault="006E7029" w:rsidP="006E7029">
            <w:pPr>
              <w:spacing w:before="100" w:beforeAutospacing="1" w:after="100" w:afterAutospacing="1" w:line="280" w:lineRule="atLeast"/>
              <w:ind w:firstLine="397"/>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129,36</w:t>
            </w:r>
          </w:p>
        </w:tc>
        <w:tc>
          <w:tcPr>
            <w:tcW w:w="1133" w:type="dxa"/>
            <w:gridSpan w:val="2"/>
            <w:tcBorders>
              <w:top w:val="nil"/>
              <w:left w:val="nil"/>
              <w:bottom w:val="single" w:sz="4" w:space="0" w:color="auto"/>
              <w:right w:val="single" w:sz="4" w:space="0" w:color="auto"/>
            </w:tcBorders>
            <w:shd w:val="clear" w:color="auto" w:fill="FFC000"/>
            <w:noWrap/>
            <w:vAlign w:val="bottom"/>
            <w:hideMark/>
          </w:tcPr>
          <w:p w14:paraId="0D514BCE" w14:textId="77777777" w:rsidR="006E7029" w:rsidRPr="006E7029" w:rsidRDefault="006E7029" w:rsidP="006E7029">
            <w:pPr>
              <w:spacing w:before="100" w:beforeAutospacing="1" w:after="100" w:afterAutospacing="1" w:line="280" w:lineRule="atLeast"/>
              <w:ind w:firstLine="49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111,96</w:t>
            </w:r>
          </w:p>
        </w:tc>
      </w:tr>
      <w:tr w:rsidR="006E7029" w:rsidRPr="006E7029" w14:paraId="2BC4F79D" w14:textId="77777777" w:rsidTr="006E7029">
        <w:trPr>
          <w:gridAfter w:val="1"/>
          <w:wAfter w:w="664" w:type="dxa"/>
          <w:trHeight w:val="291"/>
        </w:trPr>
        <w:tc>
          <w:tcPr>
            <w:tcW w:w="1900" w:type="dxa"/>
            <w:tcBorders>
              <w:top w:val="nil"/>
              <w:left w:val="single" w:sz="4" w:space="0" w:color="auto"/>
              <w:bottom w:val="single" w:sz="4" w:space="0" w:color="auto"/>
              <w:right w:val="single" w:sz="4" w:space="0" w:color="auto"/>
            </w:tcBorders>
            <w:noWrap/>
            <w:vAlign w:val="bottom"/>
            <w:hideMark/>
          </w:tcPr>
          <w:p w14:paraId="5E788AFE"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09 януари 2015 г.</w:t>
            </w:r>
          </w:p>
        </w:tc>
        <w:tc>
          <w:tcPr>
            <w:tcW w:w="1060" w:type="dxa"/>
            <w:tcBorders>
              <w:top w:val="nil"/>
              <w:left w:val="nil"/>
              <w:bottom w:val="single" w:sz="4" w:space="0" w:color="auto"/>
              <w:right w:val="single" w:sz="4" w:space="0" w:color="auto"/>
            </w:tcBorders>
            <w:shd w:val="clear" w:color="auto" w:fill="FFFF00"/>
            <w:noWrap/>
            <w:vAlign w:val="bottom"/>
            <w:hideMark/>
          </w:tcPr>
          <w:p w14:paraId="51792597" w14:textId="77777777" w:rsidR="006E7029" w:rsidRPr="006E7029" w:rsidRDefault="006E7029" w:rsidP="006E7029">
            <w:pPr>
              <w:spacing w:before="100" w:beforeAutospacing="1" w:after="100" w:afterAutospacing="1" w:line="280" w:lineRule="atLeast"/>
              <w:ind w:firstLine="30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70,60</w:t>
            </w:r>
          </w:p>
        </w:tc>
        <w:tc>
          <w:tcPr>
            <w:tcW w:w="1156" w:type="dxa"/>
            <w:tcBorders>
              <w:top w:val="nil"/>
              <w:left w:val="nil"/>
              <w:bottom w:val="single" w:sz="4" w:space="0" w:color="auto"/>
              <w:right w:val="single" w:sz="4" w:space="0" w:color="auto"/>
            </w:tcBorders>
            <w:noWrap/>
            <w:vAlign w:val="bottom"/>
            <w:hideMark/>
          </w:tcPr>
          <w:p w14:paraId="2FA3F13E" w14:textId="77777777" w:rsidR="006E7029" w:rsidRPr="006E7029" w:rsidRDefault="006E7029" w:rsidP="006E7029">
            <w:pPr>
              <w:spacing w:before="100" w:beforeAutospacing="1" w:after="100" w:afterAutospacing="1" w:line="280" w:lineRule="atLeast"/>
              <w:ind w:firstLine="378"/>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1060" w:type="dxa"/>
            <w:gridSpan w:val="2"/>
            <w:tcBorders>
              <w:top w:val="nil"/>
              <w:left w:val="nil"/>
              <w:bottom w:val="single" w:sz="4" w:space="0" w:color="auto"/>
              <w:right w:val="single" w:sz="4" w:space="0" w:color="auto"/>
            </w:tcBorders>
            <w:shd w:val="clear" w:color="auto" w:fill="FF0000"/>
            <w:noWrap/>
            <w:vAlign w:val="bottom"/>
            <w:hideMark/>
          </w:tcPr>
          <w:p w14:paraId="3F6A93C4" w14:textId="77777777" w:rsidR="006E7029" w:rsidRPr="006E7029" w:rsidRDefault="006E7029" w:rsidP="006E7029">
            <w:pPr>
              <w:spacing w:before="100" w:beforeAutospacing="1" w:after="100" w:afterAutospacing="1" w:line="280" w:lineRule="atLeast"/>
              <w:ind w:firstLine="7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159,38</w:t>
            </w:r>
          </w:p>
        </w:tc>
        <w:tc>
          <w:tcPr>
            <w:tcW w:w="1208" w:type="dxa"/>
            <w:gridSpan w:val="2"/>
            <w:tcBorders>
              <w:top w:val="nil"/>
              <w:left w:val="nil"/>
              <w:bottom w:val="single" w:sz="4" w:space="0" w:color="auto"/>
              <w:right w:val="single" w:sz="4" w:space="0" w:color="auto"/>
            </w:tcBorders>
            <w:shd w:val="clear" w:color="auto" w:fill="7030A0"/>
            <w:noWrap/>
            <w:vAlign w:val="bottom"/>
            <w:hideMark/>
          </w:tcPr>
          <w:p w14:paraId="76B3A18A" w14:textId="77777777" w:rsidR="006E7029" w:rsidRPr="006E7029" w:rsidRDefault="006E7029" w:rsidP="006E7029">
            <w:pPr>
              <w:spacing w:before="100" w:beforeAutospacing="1" w:after="100" w:afterAutospacing="1" w:line="280" w:lineRule="atLeast"/>
              <w:ind w:firstLine="29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206,12</w:t>
            </w:r>
          </w:p>
        </w:tc>
        <w:tc>
          <w:tcPr>
            <w:tcW w:w="1322" w:type="dxa"/>
            <w:gridSpan w:val="3"/>
            <w:tcBorders>
              <w:top w:val="nil"/>
              <w:left w:val="nil"/>
              <w:bottom w:val="single" w:sz="4" w:space="0" w:color="auto"/>
              <w:right w:val="single" w:sz="4" w:space="0" w:color="auto"/>
            </w:tcBorders>
            <w:shd w:val="clear" w:color="auto" w:fill="FF0000"/>
            <w:noWrap/>
            <w:vAlign w:val="bottom"/>
            <w:hideMark/>
          </w:tcPr>
          <w:p w14:paraId="64491514" w14:textId="77777777" w:rsidR="006E7029" w:rsidRPr="006E7029" w:rsidRDefault="006E7029" w:rsidP="006E7029">
            <w:pPr>
              <w:spacing w:before="100" w:beforeAutospacing="1" w:after="100" w:afterAutospacing="1" w:line="280" w:lineRule="atLeast"/>
              <w:ind w:firstLine="397"/>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160,78</w:t>
            </w:r>
          </w:p>
        </w:tc>
        <w:tc>
          <w:tcPr>
            <w:tcW w:w="1133" w:type="dxa"/>
            <w:gridSpan w:val="2"/>
            <w:tcBorders>
              <w:top w:val="nil"/>
              <w:left w:val="nil"/>
              <w:bottom w:val="single" w:sz="4" w:space="0" w:color="auto"/>
              <w:right w:val="single" w:sz="4" w:space="0" w:color="auto"/>
            </w:tcBorders>
            <w:shd w:val="clear" w:color="auto" w:fill="FF0000"/>
            <w:noWrap/>
            <w:vAlign w:val="bottom"/>
            <w:hideMark/>
          </w:tcPr>
          <w:p w14:paraId="62BA9A79" w14:textId="77777777" w:rsidR="006E7029" w:rsidRPr="006E7029" w:rsidRDefault="006E7029" w:rsidP="006E7029">
            <w:pPr>
              <w:spacing w:before="100" w:beforeAutospacing="1" w:after="100" w:afterAutospacing="1" w:line="280" w:lineRule="atLeast"/>
              <w:ind w:firstLine="49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198,78</w:t>
            </w:r>
          </w:p>
        </w:tc>
      </w:tr>
      <w:tr w:rsidR="006E7029" w:rsidRPr="006E7029" w14:paraId="7BA1C08C" w14:textId="77777777" w:rsidTr="006E7029">
        <w:trPr>
          <w:gridAfter w:val="1"/>
          <w:wAfter w:w="664" w:type="dxa"/>
          <w:trHeight w:val="291"/>
        </w:trPr>
        <w:tc>
          <w:tcPr>
            <w:tcW w:w="1900" w:type="dxa"/>
            <w:tcBorders>
              <w:top w:val="nil"/>
              <w:left w:val="single" w:sz="4" w:space="0" w:color="auto"/>
              <w:bottom w:val="single" w:sz="4" w:space="0" w:color="auto"/>
              <w:right w:val="single" w:sz="4" w:space="0" w:color="auto"/>
            </w:tcBorders>
            <w:noWrap/>
            <w:vAlign w:val="bottom"/>
            <w:hideMark/>
          </w:tcPr>
          <w:p w14:paraId="3E5C0BD7"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 януари 2015 г.</w:t>
            </w:r>
          </w:p>
        </w:tc>
        <w:tc>
          <w:tcPr>
            <w:tcW w:w="1060" w:type="dxa"/>
            <w:tcBorders>
              <w:top w:val="nil"/>
              <w:left w:val="nil"/>
              <w:bottom w:val="single" w:sz="4" w:space="0" w:color="auto"/>
              <w:right w:val="single" w:sz="4" w:space="0" w:color="auto"/>
            </w:tcBorders>
            <w:shd w:val="clear" w:color="auto" w:fill="FFFF00"/>
            <w:noWrap/>
            <w:vAlign w:val="bottom"/>
            <w:hideMark/>
          </w:tcPr>
          <w:p w14:paraId="6C3F0DB8" w14:textId="77777777" w:rsidR="006E7029" w:rsidRPr="006E7029" w:rsidRDefault="006E7029" w:rsidP="006E7029">
            <w:pPr>
              <w:spacing w:before="100" w:beforeAutospacing="1" w:after="100" w:afterAutospacing="1" w:line="280" w:lineRule="atLeast"/>
              <w:ind w:firstLine="30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73,60</w:t>
            </w:r>
          </w:p>
        </w:tc>
        <w:tc>
          <w:tcPr>
            <w:tcW w:w="1156" w:type="dxa"/>
            <w:tcBorders>
              <w:top w:val="nil"/>
              <w:left w:val="nil"/>
              <w:bottom w:val="single" w:sz="4" w:space="0" w:color="auto"/>
              <w:right w:val="single" w:sz="4" w:space="0" w:color="auto"/>
            </w:tcBorders>
            <w:shd w:val="clear" w:color="auto" w:fill="FFFF00"/>
            <w:noWrap/>
            <w:vAlign w:val="bottom"/>
            <w:hideMark/>
          </w:tcPr>
          <w:p w14:paraId="49FE4B26" w14:textId="77777777" w:rsidR="006E7029" w:rsidRPr="006E7029" w:rsidRDefault="006E7029" w:rsidP="006E7029">
            <w:pPr>
              <w:spacing w:before="100" w:beforeAutospacing="1" w:after="100" w:afterAutospacing="1" w:line="280" w:lineRule="atLeast"/>
              <w:ind w:firstLine="378"/>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89,95</w:t>
            </w:r>
          </w:p>
        </w:tc>
        <w:tc>
          <w:tcPr>
            <w:tcW w:w="1060" w:type="dxa"/>
            <w:gridSpan w:val="2"/>
            <w:tcBorders>
              <w:top w:val="nil"/>
              <w:left w:val="nil"/>
              <w:bottom w:val="single" w:sz="4" w:space="0" w:color="auto"/>
              <w:right w:val="single" w:sz="4" w:space="0" w:color="auto"/>
            </w:tcBorders>
            <w:shd w:val="clear" w:color="auto" w:fill="FFFF00"/>
            <w:noWrap/>
            <w:vAlign w:val="bottom"/>
            <w:hideMark/>
          </w:tcPr>
          <w:p w14:paraId="3B95BBA9" w14:textId="77777777" w:rsidR="006E7029" w:rsidRPr="006E7029" w:rsidRDefault="006E7029" w:rsidP="006E7029">
            <w:pPr>
              <w:spacing w:before="100" w:beforeAutospacing="1" w:after="100" w:afterAutospacing="1" w:line="280" w:lineRule="atLeast"/>
              <w:ind w:firstLine="7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81,57</w:t>
            </w:r>
          </w:p>
        </w:tc>
        <w:tc>
          <w:tcPr>
            <w:tcW w:w="1208" w:type="dxa"/>
            <w:gridSpan w:val="2"/>
            <w:tcBorders>
              <w:top w:val="nil"/>
              <w:left w:val="nil"/>
              <w:bottom w:val="single" w:sz="4" w:space="0" w:color="auto"/>
              <w:right w:val="single" w:sz="4" w:space="0" w:color="auto"/>
            </w:tcBorders>
            <w:shd w:val="clear" w:color="auto" w:fill="FFC000"/>
            <w:noWrap/>
            <w:vAlign w:val="bottom"/>
            <w:hideMark/>
          </w:tcPr>
          <w:p w14:paraId="7A4D077A" w14:textId="77777777" w:rsidR="006E7029" w:rsidRPr="006E7029" w:rsidRDefault="006E7029" w:rsidP="006E7029">
            <w:pPr>
              <w:spacing w:before="100" w:beforeAutospacing="1" w:after="100" w:afterAutospacing="1" w:line="280" w:lineRule="atLeast"/>
              <w:ind w:firstLine="29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106,04</w:t>
            </w:r>
          </w:p>
        </w:tc>
        <w:tc>
          <w:tcPr>
            <w:tcW w:w="1322" w:type="dxa"/>
            <w:gridSpan w:val="3"/>
            <w:tcBorders>
              <w:top w:val="nil"/>
              <w:left w:val="nil"/>
              <w:bottom w:val="single" w:sz="4" w:space="0" w:color="auto"/>
              <w:right w:val="single" w:sz="4" w:space="0" w:color="auto"/>
            </w:tcBorders>
            <w:shd w:val="clear" w:color="auto" w:fill="FFC000"/>
            <w:noWrap/>
            <w:vAlign w:val="bottom"/>
            <w:hideMark/>
          </w:tcPr>
          <w:p w14:paraId="7824BF4A" w14:textId="77777777" w:rsidR="006E7029" w:rsidRPr="006E7029" w:rsidRDefault="006E7029" w:rsidP="006E7029">
            <w:pPr>
              <w:spacing w:before="100" w:beforeAutospacing="1" w:after="100" w:afterAutospacing="1" w:line="280" w:lineRule="atLeast"/>
              <w:ind w:firstLine="397"/>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112,69</w:t>
            </w:r>
          </w:p>
        </w:tc>
        <w:tc>
          <w:tcPr>
            <w:tcW w:w="1133" w:type="dxa"/>
            <w:gridSpan w:val="2"/>
            <w:tcBorders>
              <w:top w:val="nil"/>
              <w:left w:val="nil"/>
              <w:bottom w:val="single" w:sz="4" w:space="0" w:color="auto"/>
              <w:right w:val="single" w:sz="4" w:space="0" w:color="auto"/>
            </w:tcBorders>
            <w:shd w:val="clear" w:color="auto" w:fill="FFC000"/>
            <w:noWrap/>
            <w:vAlign w:val="bottom"/>
            <w:hideMark/>
          </w:tcPr>
          <w:p w14:paraId="34CB7058" w14:textId="77777777" w:rsidR="006E7029" w:rsidRPr="006E7029" w:rsidRDefault="006E7029" w:rsidP="006E7029">
            <w:pPr>
              <w:spacing w:before="100" w:beforeAutospacing="1" w:after="100" w:afterAutospacing="1" w:line="280" w:lineRule="atLeast"/>
              <w:ind w:firstLine="49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113,09</w:t>
            </w:r>
          </w:p>
        </w:tc>
      </w:tr>
      <w:tr w:rsidR="006E7029" w:rsidRPr="006E7029" w14:paraId="5E271169" w14:textId="77777777" w:rsidTr="006E7029">
        <w:trPr>
          <w:gridAfter w:val="1"/>
          <w:wAfter w:w="664" w:type="dxa"/>
          <w:trHeight w:val="291"/>
        </w:trPr>
        <w:tc>
          <w:tcPr>
            <w:tcW w:w="1900" w:type="dxa"/>
            <w:tcBorders>
              <w:top w:val="nil"/>
              <w:left w:val="single" w:sz="4" w:space="0" w:color="auto"/>
              <w:bottom w:val="single" w:sz="4" w:space="0" w:color="auto"/>
              <w:right w:val="single" w:sz="4" w:space="0" w:color="auto"/>
            </w:tcBorders>
            <w:noWrap/>
            <w:vAlign w:val="bottom"/>
            <w:hideMark/>
          </w:tcPr>
          <w:p w14:paraId="0764C03C"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 януари 2015 г.</w:t>
            </w:r>
          </w:p>
        </w:tc>
        <w:tc>
          <w:tcPr>
            <w:tcW w:w="1060" w:type="dxa"/>
            <w:tcBorders>
              <w:top w:val="nil"/>
              <w:left w:val="nil"/>
              <w:bottom w:val="single" w:sz="4" w:space="0" w:color="auto"/>
              <w:right w:val="single" w:sz="4" w:space="0" w:color="auto"/>
            </w:tcBorders>
            <w:shd w:val="clear" w:color="auto" w:fill="FFC000"/>
            <w:noWrap/>
            <w:vAlign w:val="bottom"/>
            <w:hideMark/>
          </w:tcPr>
          <w:p w14:paraId="3F2F7D90" w14:textId="77777777" w:rsidR="006E7029" w:rsidRPr="006E7029" w:rsidRDefault="006E7029" w:rsidP="006E7029">
            <w:pPr>
              <w:spacing w:before="100" w:beforeAutospacing="1" w:after="100" w:afterAutospacing="1" w:line="280" w:lineRule="atLeast"/>
              <w:ind w:firstLine="30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114,90</w:t>
            </w:r>
          </w:p>
        </w:tc>
        <w:tc>
          <w:tcPr>
            <w:tcW w:w="1156" w:type="dxa"/>
            <w:tcBorders>
              <w:top w:val="nil"/>
              <w:left w:val="nil"/>
              <w:bottom w:val="single" w:sz="4" w:space="0" w:color="auto"/>
              <w:right w:val="single" w:sz="4" w:space="0" w:color="auto"/>
            </w:tcBorders>
            <w:noWrap/>
            <w:vAlign w:val="bottom"/>
            <w:hideMark/>
          </w:tcPr>
          <w:p w14:paraId="1BF0C6E5" w14:textId="77777777" w:rsidR="006E7029" w:rsidRPr="006E7029" w:rsidRDefault="006E7029" w:rsidP="006E7029">
            <w:pPr>
              <w:spacing w:before="100" w:beforeAutospacing="1" w:after="100" w:afterAutospacing="1" w:line="280" w:lineRule="atLeast"/>
              <w:ind w:firstLine="378"/>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1060" w:type="dxa"/>
            <w:gridSpan w:val="2"/>
            <w:tcBorders>
              <w:top w:val="nil"/>
              <w:left w:val="nil"/>
              <w:bottom w:val="single" w:sz="4" w:space="0" w:color="auto"/>
              <w:right w:val="single" w:sz="4" w:space="0" w:color="auto"/>
            </w:tcBorders>
            <w:shd w:val="clear" w:color="auto" w:fill="FF0000"/>
            <w:noWrap/>
            <w:vAlign w:val="bottom"/>
            <w:hideMark/>
          </w:tcPr>
          <w:p w14:paraId="7F0B00E6" w14:textId="77777777" w:rsidR="006E7029" w:rsidRPr="006E7029" w:rsidRDefault="006E7029" w:rsidP="006E7029">
            <w:pPr>
              <w:spacing w:before="100" w:beforeAutospacing="1" w:after="100" w:afterAutospacing="1" w:line="280" w:lineRule="atLeast"/>
              <w:ind w:firstLine="7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197,47</w:t>
            </w:r>
          </w:p>
        </w:tc>
        <w:tc>
          <w:tcPr>
            <w:tcW w:w="1208" w:type="dxa"/>
            <w:gridSpan w:val="2"/>
            <w:tcBorders>
              <w:top w:val="nil"/>
              <w:left w:val="nil"/>
              <w:bottom w:val="single" w:sz="4" w:space="0" w:color="auto"/>
              <w:right w:val="single" w:sz="4" w:space="0" w:color="auto"/>
            </w:tcBorders>
            <w:shd w:val="clear" w:color="auto" w:fill="7030A0"/>
            <w:noWrap/>
            <w:vAlign w:val="bottom"/>
            <w:hideMark/>
          </w:tcPr>
          <w:p w14:paraId="642E8338" w14:textId="77777777" w:rsidR="006E7029" w:rsidRPr="006E7029" w:rsidRDefault="006E7029" w:rsidP="006E7029">
            <w:pPr>
              <w:spacing w:before="100" w:beforeAutospacing="1" w:after="100" w:afterAutospacing="1" w:line="280" w:lineRule="atLeast"/>
              <w:ind w:firstLine="29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256,26</w:t>
            </w:r>
          </w:p>
        </w:tc>
        <w:tc>
          <w:tcPr>
            <w:tcW w:w="1322" w:type="dxa"/>
            <w:gridSpan w:val="3"/>
            <w:tcBorders>
              <w:top w:val="nil"/>
              <w:left w:val="nil"/>
              <w:bottom w:val="single" w:sz="4" w:space="0" w:color="auto"/>
              <w:right w:val="single" w:sz="4" w:space="0" w:color="auto"/>
            </w:tcBorders>
            <w:shd w:val="clear" w:color="auto" w:fill="7030A0"/>
            <w:noWrap/>
            <w:vAlign w:val="bottom"/>
            <w:hideMark/>
          </w:tcPr>
          <w:p w14:paraId="676CEB5C" w14:textId="77777777" w:rsidR="006E7029" w:rsidRPr="006E7029" w:rsidRDefault="006E7029" w:rsidP="006E7029">
            <w:pPr>
              <w:spacing w:before="100" w:beforeAutospacing="1" w:after="100" w:afterAutospacing="1" w:line="280" w:lineRule="atLeast"/>
              <w:ind w:firstLine="397"/>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204,50</w:t>
            </w:r>
          </w:p>
        </w:tc>
        <w:tc>
          <w:tcPr>
            <w:tcW w:w="1133" w:type="dxa"/>
            <w:gridSpan w:val="2"/>
            <w:tcBorders>
              <w:top w:val="nil"/>
              <w:left w:val="nil"/>
              <w:bottom w:val="single" w:sz="4" w:space="0" w:color="auto"/>
              <w:right w:val="single" w:sz="4" w:space="0" w:color="auto"/>
            </w:tcBorders>
            <w:noWrap/>
            <w:vAlign w:val="bottom"/>
            <w:hideMark/>
          </w:tcPr>
          <w:p w14:paraId="588E1777"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 </w:t>
            </w:r>
          </w:p>
        </w:tc>
      </w:tr>
      <w:tr w:rsidR="006E7029" w:rsidRPr="006E7029" w14:paraId="16E941EF" w14:textId="77777777" w:rsidTr="006E7029">
        <w:trPr>
          <w:gridAfter w:val="1"/>
          <w:wAfter w:w="664" w:type="dxa"/>
          <w:trHeight w:val="291"/>
        </w:trPr>
        <w:tc>
          <w:tcPr>
            <w:tcW w:w="1900" w:type="dxa"/>
            <w:tcBorders>
              <w:top w:val="nil"/>
              <w:left w:val="single" w:sz="4" w:space="0" w:color="auto"/>
              <w:bottom w:val="single" w:sz="4" w:space="0" w:color="auto"/>
              <w:right w:val="single" w:sz="4" w:space="0" w:color="auto"/>
            </w:tcBorders>
            <w:noWrap/>
            <w:vAlign w:val="bottom"/>
            <w:hideMark/>
          </w:tcPr>
          <w:p w14:paraId="1BD3D98A"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 януари 2015 г.</w:t>
            </w:r>
          </w:p>
        </w:tc>
        <w:tc>
          <w:tcPr>
            <w:tcW w:w="1060" w:type="dxa"/>
            <w:tcBorders>
              <w:top w:val="nil"/>
              <w:left w:val="nil"/>
              <w:bottom w:val="single" w:sz="4" w:space="0" w:color="auto"/>
              <w:right w:val="single" w:sz="4" w:space="0" w:color="auto"/>
            </w:tcBorders>
            <w:noWrap/>
            <w:vAlign w:val="bottom"/>
            <w:hideMark/>
          </w:tcPr>
          <w:p w14:paraId="294D484B" w14:textId="77777777" w:rsidR="006E7029" w:rsidRPr="006E7029" w:rsidRDefault="006E7029" w:rsidP="006E7029">
            <w:pPr>
              <w:spacing w:before="100" w:beforeAutospacing="1" w:after="100" w:afterAutospacing="1" w:line="280" w:lineRule="atLeast"/>
              <w:ind w:firstLine="300"/>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1156" w:type="dxa"/>
            <w:tcBorders>
              <w:top w:val="nil"/>
              <w:left w:val="nil"/>
              <w:bottom w:val="single" w:sz="4" w:space="0" w:color="auto"/>
              <w:right w:val="single" w:sz="4" w:space="0" w:color="auto"/>
            </w:tcBorders>
            <w:shd w:val="clear" w:color="auto" w:fill="FF0000"/>
            <w:noWrap/>
            <w:vAlign w:val="bottom"/>
            <w:hideMark/>
          </w:tcPr>
          <w:p w14:paraId="14DB31D3" w14:textId="77777777" w:rsidR="006E7029" w:rsidRPr="006E7029" w:rsidRDefault="006E7029" w:rsidP="006E7029">
            <w:pPr>
              <w:spacing w:before="100" w:beforeAutospacing="1" w:after="100" w:afterAutospacing="1" w:line="280" w:lineRule="atLeast"/>
              <w:ind w:firstLine="378"/>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185,02</w:t>
            </w:r>
          </w:p>
        </w:tc>
        <w:tc>
          <w:tcPr>
            <w:tcW w:w="1060" w:type="dxa"/>
            <w:gridSpan w:val="2"/>
            <w:tcBorders>
              <w:top w:val="nil"/>
              <w:left w:val="nil"/>
              <w:bottom w:val="single" w:sz="4" w:space="0" w:color="auto"/>
              <w:right w:val="single" w:sz="4" w:space="0" w:color="auto"/>
            </w:tcBorders>
            <w:shd w:val="clear" w:color="auto" w:fill="FFC000"/>
            <w:noWrap/>
            <w:vAlign w:val="bottom"/>
            <w:hideMark/>
          </w:tcPr>
          <w:p w14:paraId="3813378E" w14:textId="77777777" w:rsidR="006E7029" w:rsidRPr="006E7029" w:rsidRDefault="006E7029" w:rsidP="006E7029">
            <w:pPr>
              <w:spacing w:before="100" w:beforeAutospacing="1" w:after="100" w:afterAutospacing="1" w:line="280" w:lineRule="atLeast"/>
              <w:ind w:firstLine="7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147,33</w:t>
            </w:r>
          </w:p>
        </w:tc>
        <w:tc>
          <w:tcPr>
            <w:tcW w:w="1208" w:type="dxa"/>
            <w:gridSpan w:val="2"/>
            <w:tcBorders>
              <w:top w:val="nil"/>
              <w:left w:val="nil"/>
              <w:bottom w:val="single" w:sz="4" w:space="0" w:color="auto"/>
              <w:right w:val="single" w:sz="4" w:space="0" w:color="auto"/>
            </w:tcBorders>
            <w:shd w:val="clear" w:color="auto" w:fill="FF0000"/>
            <w:noWrap/>
            <w:vAlign w:val="bottom"/>
            <w:hideMark/>
          </w:tcPr>
          <w:p w14:paraId="54471C80" w14:textId="77777777" w:rsidR="006E7029" w:rsidRPr="006E7029" w:rsidRDefault="006E7029" w:rsidP="006E7029">
            <w:pPr>
              <w:spacing w:before="100" w:beforeAutospacing="1" w:after="100" w:afterAutospacing="1" w:line="280" w:lineRule="atLeast"/>
              <w:ind w:firstLine="29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175,30</w:t>
            </w:r>
          </w:p>
        </w:tc>
        <w:tc>
          <w:tcPr>
            <w:tcW w:w="1322" w:type="dxa"/>
            <w:gridSpan w:val="3"/>
            <w:tcBorders>
              <w:top w:val="nil"/>
              <w:left w:val="nil"/>
              <w:bottom w:val="single" w:sz="4" w:space="0" w:color="auto"/>
              <w:right w:val="single" w:sz="4" w:space="0" w:color="auto"/>
            </w:tcBorders>
            <w:shd w:val="clear" w:color="auto" w:fill="FFFF00"/>
            <w:noWrap/>
            <w:vAlign w:val="bottom"/>
            <w:hideMark/>
          </w:tcPr>
          <w:p w14:paraId="471D3324" w14:textId="77777777" w:rsidR="006E7029" w:rsidRPr="006E7029" w:rsidRDefault="006E7029" w:rsidP="006E7029">
            <w:pPr>
              <w:spacing w:before="100" w:beforeAutospacing="1" w:after="100" w:afterAutospacing="1" w:line="280" w:lineRule="atLeast"/>
              <w:ind w:firstLine="397"/>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79,91</w:t>
            </w:r>
          </w:p>
        </w:tc>
        <w:tc>
          <w:tcPr>
            <w:tcW w:w="1133" w:type="dxa"/>
            <w:gridSpan w:val="2"/>
            <w:tcBorders>
              <w:top w:val="nil"/>
              <w:left w:val="nil"/>
              <w:bottom w:val="single" w:sz="4" w:space="0" w:color="auto"/>
              <w:right w:val="single" w:sz="4" w:space="0" w:color="auto"/>
            </w:tcBorders>
            <w:noWrap/>
            <w:vAlign w:val="bottom"/>
            <w:hideMark/>
          </w:tcPr>
          <w:p w14:paraId="463FC159"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 </w:t>
            </w:r>
          </w:p>
        </w:tc>
      </w:tr>
      <w:tr w:rsidR="006E7029" w:rsidRPr="006E7029" w14:paraId="11BEC76D" w14:textId="77777777" w:rsidTr="006E7029">
        <w:trPr>
          <w:gridAfter w:val="1"/>
          <w:wAfter w:w="664" w:type="dxa"/>
          <w:trHeight w:val="291"/>
        </w:trPr>
        <w:tc>
          <w:tcPr>
            <w:tcW w:w="1900" w:type="dxa"/>
            <w:tcBorders>
              <w:top w:val="nil"/>
              <w:left w:val="single" w:sz="4" w:space="0" w:color="auto"/>
              <w:bottom w:val="single" w:sz="4" w:space="0" w:color="auto"/>
              <w:right w:val="single" w:sz="4" w:space="0" w:color="auto"/>
            </w:tcBorders>
            <w:noWrap/>
            <w:vAlign w:val="bottom"/>
            <w:hideMark/>
          </w:tcPr>
          <w:p w14:paraId="0D93360F"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 януари 2015 г.</w:t>
            </w:r>
          </w:p>
        </w:tc>
        <w:tc>
          <w:tcPr>
            <w:tcW w:w="1060" w:type="dxa"/>
            <w:tcBorders>
              <w:top w:val="nil"/>
              <w:left w:val="nil"/>
              <w:bottom w:val="single" w:sz="4" w:space="0" w:color="auto"/>
              <w:right w:val="single" w:sz="4" w:space="0" w:color="auto"/>
            </w:tcBorders>
            <w:shd w:val="clear" w:color="auto" w:fill="FFFF00"/>
            <w:noWrap/>
            <w:vAlign w:val="bottom"/>
            <w:hideMark/>
          </w:tcPr>
          <w:p w14:paraId="638D94D2" w14:textId="77777777" w:rsidR="006E7029" w:rsidRPr="006E7029" w:rsidRDefault="006E7029" w:rsidP="006E7029">
            <w:pPr>
              <w:spacing w:before="100" w:beforeAutospacing="1" w:after="100" w:afterAutospacing="1" w:line="280" w:lineRule="atLeast"/>
              <w:ind w:firstLine="30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65,30</w:t>
            </w:r>
          </w:p>
        </w:tc>
        <w:tc>
          <w:tcPr>
            <w:tcW w:w="1156" w:type="dxa"/>
            <w:tcBorders>
              <w:top w:val="nil"/>
              <w:left w:val="nil"/>
              <w:bottom w:val="single" w:sz="4" w:space="0" w:color="auto"/>
              <w:right w:val="single" w:sz="4" w:space="0" w:color="auto"/>
            </w:tcBorders>
            <w:shd w:val="clear" w:color="auto" w:fill="FFC000"/>
            <w:noWrap/>
            <w:vAlign w:val="bottom"/>
            <w:hideMark/>
          </w:tcPr>
          <w:p w14:paraId="49931F0B" w14:textId="77777777" w:rsidR="006E7029" w:rsidRPr="006E7029" w:rsidRDefault="006E7029" w:rsidP="006E7029">
            <w:pPr>
              <w:spacing w:before="100" w:beforeAutospacing="1" w:after="100" w:afterAutospacing="1" w:line="280" w:lineRule="atLeast"/>
              <w:ind w:firstLine="378"/>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113,42</w:t>
            </w:r>
          </w:p>
        </w:tc>
        <w:tc>
          <w:tcPr>
            <w:tcW w:w="1060" w:type="dxa"/>
            <w:gridSpan w:val="2"/>
            <w:tcBorders>
              <w:top w:val="nil"/>
              <w:left w:val="nil"/>
              <w:bottom w:val="single" w:sz="4" w:space="0" w:color="auto"/>
              <w:right w:val="single" w:sz="4" w:space="0" w:color="auto"/>
            </w:tcBorders>
            <w:shd w:val="clear" w:color="auto" w:fill="FFC000"/>
            <w:noWrap/>
            <w:vAlign w:val="bottom"/>
            <w:hideMark/>
          </w:tcPr>
          <w:p w14:paraId="2C1AD246" w14:textId="77777777" w:rsidR="006E7029" w:rsidRPr="006E7029" w:rsidRDefault="006E7029" w:rsidP="006E7029">
            <w:pPr>
              <w:spacing w:before="100" w:beforeAutospacing="1" w:after="100" w:afterAutospacing="1" w:line="280" w:lineRule="atLeast"/>
              <w:ind w:firstLine="7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116,77</w:t>
            </w:r>
          </w:p>
        </w:tc>
        <w:tc>
          <w:tcPr>
            <w:tcW w:w="1208" w:type="dxa"/>
            <w:gridSpan w:val="2"/>
            <w:tcBorders>
              <w:top w:val="nil"/>
              <w:left w:val="nil"/>
              <w:bottom w:val="single" w:sz="4" w:space="0" w:color="auto"/>
              <w:right w:val="single" w:sz="4" w:space="0" w:color="auto"/>
            </w:tcBorders>
            <w:shd w:val="clear" w:color="auto" w:fill="FF0000"/>
            <w:noWrap/>
            <w:vAlign w:val="bottom"/>
            <w:hideMark/>
          </w:tcPr>
          <w:p w14:paraId="1C0182C7" w14:textId="77777777" w:rsidR="006E7029" w:rsidRPr="006E7029" w:rsidRDefault="006E7029" w:rsidP="006E7029">
            <w:pPr>
              <w:spacing w:before="100" w:beforeAutospacing="1" w:after="100" w:afterAutospacing="1" w:line="280" w:lineRule="atLeast"/>
              <w:ind w:firstLine="29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151,23</w:t>
            </w:r>
          </w:p>
        </w:tc>
        <w:tc>
          <w:tcPr>
            <w:tcW w:w="1322" w:type="dxa"/>
            <w:gridSpan w:val="3"/>
            <w:tcBorders>
              <w:top w:val="nil"/>
              <w:left w:val="nil"/>
              <w:bottom w:val="single" w:sz="4" w:space="0" w:color="auto"/>
              <w:right w:val="single" w:sz="4" w:space="0" w:color="auto"/>
            </w:tcBorders>
            <w:shd w:val="clear" w:color="auto" w:fill="FFC000"/>
            <w:noWrap/>
            <w:vAlign w:val="bottom"/>
            <w:hideMark/>
          </w:tcPr>
          <w:p w14:paraId="0102BA61" w14:textId="77777777" w:rsidR="006E7029" w:rsidRPr="006E7029" w:rsidRDefault="006E7029" w:rsidP="006E7029">
            <w:pPr>
              <w:spacing w:before="100" w:beforeAutospacing="1" w:after="100" w:afterAutospacing="1" w:line="280" w:lineRule="atLeast"/>
              <w:ind w:firstLine="397"/>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124,13</w:t>
            </w:r>
          </w:p>
        </w:tc>
        <w:tc>
          <w:tcPr>
            <w:tcW w:w="1133" w:type="dxa"/>
            <w:gridSpan w:val="2"/>
            <w:tcBorders>
              <w:top w:val="nil"/>
              <w:left w:val="nil"/>
              <w:bottom w:val="single" w:sz="4" w:space="0" w:color="auto"/>
              <w:right w:val="single" w:sz="4" w:space="0" w:color="auto"/>
            </w:tcBorders>
            <w:noWrap/>
            <w:vAlign w:val="bottom"/>
            <w:hideMark/>
          </w:tcPr>
          <w:p w14:paraId="60B4C38C"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 </w:t>
            </w:r>
          </w:p>
        </w:tc>
      </w:tr>
      <w:tr w:rsidR="006E7029" w:rsidRPr="006E7029" w14:paraId="56F7AC52" w14:textId="77777777" w:rsidTr="006E7029">
        <w:trPr>
          <w:gridAfter w:val="1"/>
          <w:wAfter w:w="664" w:type="dxa"/>
          <w:trHeight w:val="291"/>
        </w:trPr>
        <w:tc>
          <w:tcPr>
            <w:tcW w:w="1900" w:type="dxa"/>
            <w:tcBorders>
              <w:top w:val="nil"/>
              <w:left w:val="single" w:sz="4" w:space="0" w:color="auto"/>
              <w:bottom w:val="single" w:sz="4" w:space="0" w:color="auto"/>
              <w:right w:val="single" w:sz="4" w:space="0" w:color="auto"/>
            </w:tcBorders>
            <w:noWrap/>
            <w:vAlign w:val="bottom"/>
            <w:hideMark/>
          </w:tcPr>
          <w:p w14:paraId="5EF55F50"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17 януари 2015 г.</w:t>
            </w:r>
          </w:p>
        </w:tc>
        <w:tc>
          <w:tcPr>
            <w:tcW w:w="1060" w:type="dxa"/>
            <w:tcBorders>
              <w:top w:val="nil"/>
              <w:left w:val="nil"/>
              <w:bottom w:val="single" w:sz="4" w:space="0" w:color="auto"/>
              <w:right w:val="single" w:sz="4" w:space="0" w:color="auto"/>
            </w:tcBorders>
            <w:shd w:val="clear" w:color="auto" w:fill="FFFF00"/>
            <w:noWrap/>
            <w:vAlign w:val="bottom"/>
            <w:hideMark/>
          </w:tcPr>
          <w:p w14:paraId="06565B2E" w14:textId="77777777" w:rsidR="006E7029" w:rsidRPr="006E7029" w:rsidRDefault="006E7029" w:rsidP="006E7029">
            <w:pPr>
              <w:spacing w:before="100" w:beforeAutospacing="1" w:after="100" w:afterAutospacing="1" w:line="280" w:lineRule="atLeast"/>
              <w:ind w:firstLine="30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83,00</w:t>
            </w:r>
          </w:p>
        </w:tc>
        <w:tc>
          <w:tcPr>
            <w:tcW w:w="1156" w:type="dxa"/>
            <w:tcBorders>
              <w:top w:val="nil"/>
              <w:left w:val="nil"/>
              <w:bottom w:val="single" w:sz="4" w:space="0" w:color="auto"/>
              <w:right w:val="single" w:sz="4" w:space="0" w:color="auto"/>
            </w:tcBorders>
            <w:shd w:val="clear" w:color="auto" w:fill="FF0000"/>
            <w:noWrap/>
            <w:vAlign w:val="bottom"/>
            <w:hideMark/>
          </w:tcPr>
          <w:p w14:paraId="39F4A264" w14:textId="77777777" w:rsidR="006E7029" w:rsidRPr="006E7029" w:rsidRDefault="006E7029" w:rsidP="006E7029">
            <w:pPr>
              <w:spacing w:before="100" w:beforeAutospacing="1" w:after="100" w:afterAutospacing="1" w:line="280" w:lineRule="atLeast"/>
              <w:ind w:firstLine="378"/>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186,25</w:t>
            </w:r>
          </w:p>
        </w:tc>
        <w:tc>
          <w:tcPr>
            <w:tcW w:w="1060" w:type="dxa"/>
            <w:gridSpan w:val="2"/>
            <w:tcBorders>
              <w:top w:val="nil"/>
              <w:left w:val="nil"/>
              <w:bottom w:val="single" w:sz="4" w:space="0" w:color="auto"/>
              <w:right w:val="single" w:sz="4" w:space="0" w:color="auto"/>
            </w:tcBorders>
            <w:shd w:val="clear" w:color="auto" w:fill="FF0000"/>
            <w:noWrap/>
            <w:vAlign w:val="bottom"/>
            <w:hideMark/>
          </w:tcPr>
          <w:p w14:paraId="7906B662" w14:textId="77777777" w:rsidR="006E7029" w:rsidRPr="006E7029" w:rsidRDefault="006E7029" w:rsidP="006E7029">
            <w:pPr>
              <w:spacing w:before="100" w:beforeAutospacing="1" w:after="100" w:afterAutospacing="1" w:line="280" w:lineRule="atLeast"/>
              <w:ind w:firstLine="7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160,56</w:t>
            </w:r>
          </w:p>
        </w:tc>
        <w:tc>
          <w:tcPr>
            <w:tcW w:w="1208" w:type="dxa"/>
            <w:gridSpan w:val="2"/>
            <w:tcBorders>
              <w:top w:val="nil"/>
              <w:left w:val="nil"/>
              <w:bottom w:val="single" w:sz="4" w:space="0" w:color="auto"/>
              <w:right w:val="single" w:sz="4" w:space="0" w:color="auto"/>
            </w:tcBorders>
            <w:shd w:val="clear" w:color="auto" w:fill="7030A0"/>
            <w:noWrap/>
            <w:vAlign w:val="bottom"/>
            <w:hideMark/>
          </w:tcPr>
          <w:p w14:paraId="118FC890" w14:textId="77777777" w:rsidR="006E7029" w:rsidRPr="006E7029" w:rsidRDefault="006E7029" w:rsidP="006E7029">
            <w:pPr>
              <w:spacing w:before="100" w:beforeAutospacing="1" w:after="100" w:afterAutospacing="1" w:line="280" w:lineRule="atLeast"/>
              <w:ind w:firstLine="29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220,52</w:t>
            </w:r>
          </w:p>
        </w:tc>
        <w:tc>
          <w:tcPr>
            <w:tcW w:w="1322" w:type="dxa"/>
            <w:gridSpan w:val="3"/>
            <w:tcBorders>
              <w:top w:val="nil"/>
              <w:left w:val="nil"/>
              <w:bottom w:val="single" w:sz="4" w:space="0" w:color="auto"/>
              <w:right w:val="single" w:sz="4" w:space="0" w:color="auto"/>
            </w:tcBorders>
            <w:shd w:val="clear" w:color="auto" w:fill="FFC000"/>
            <w:noWrap/>
            <w:vAlign w:val="bottom"/>
            <w:hideMark/>
          </w:tcPr>
          <w:p w14:paraId="540DF2A2" w14:textId="77777777" w:rsidR="006E7029" w:rsidRPr="006E7029" w:rsidRDefault="006E7029" w:rsidP="006E7029">
            <w:pPr>
              <w:spacing w:before="100" w:beforeAutospacing="1" w:after="100" w:afterAutospacing="1" w:line="280" w:lineRule="atLeast"/>
              <w:ind w:firstLine="397"/>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144,52</w:t>
            </w:r>
          </w:p>
        </w:tc>
        <w:tc>
          <w:tcPr>
            <w:tcW w:w="1133" w:type="dxa"/>
            <w:gridSpan w:val="2"/>
            <w:tcBorders>
              <w:top w:val="nil"/>
              <w:left w:val="nil"/>
              <w:bottom w:val="single" w:sz="4" w:space="0" w:color="auto"/>
              <w:right w:val="single" w:sz="4" w:space="0" w:color="auto"/>
            </w:tcBorders>
            <w:noWrap/>
            <w:vAlign w:val="bottom"/>
            <w:hideMark/>
          </w:tcPr>
          <w:p w14:paraId="36222524"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 </w:t>
            </w:r>
          </w:p>
        </w:tc>
      </w:tr>
      <w:tr w:rsidR="006E7029" w:rsidRPr="006E7029" w14:paraId="70ECDBD4" w14:textId="77777777" w:rsidTr="006E7029">
        <w:trPr>
          <w:gridAfter w:val="1"/>
          <w:wAfter w:w="664" w:type="dxa"/>
          <w:trHeight w:val="291"/>
        </w:trPr>
        <w:tc>
          <w:tcPr>
            <w:tcW w:w="1900" w:type="dxa"/>
            <w:tcBorders>
              <w:top w:val="nil"/>
              <w:left w:val="single" w:sz="4" w:space="0" w:color="auto"/>
              <w:bottom w:val="single" w:sz="4" w:space="0" w:color="auto"/>
              <w:right w:val="single" w:sz="4" w:space="0" w:color="auto"/>
            </w:tcBorders>
            <w:noWrap/>
            <w:vAlign w:val="bottom"/>
            <w:hideMark/>
          </w:tcPr>
          <w:p w14:paraId="769AA23F"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 януари 2015 г.</w:t>
            </w:r>
          </w:p>
        </w:tc>
        <w:tc>
          <w:tcPr>
            <w:tcW w:w="1060" w:type="dxa"/>
            <w:tcBorders>
              <w:top w:val="nil"/>
              <w:left w:val="nil"/>
              <w:bottom w:val="single" w:sz="4" w:space="0" w:color="auto"/>
              <w:right w:val="single" w:sz="4" w:space="0" w:color="auto"/>
            </w:tcBorders>
            <w:shd w:val="clear" w:color="auto" w:fill="FFC000"/>
            <w:noWrap/>
            <w:vAlign w:val="bottom"/>
            <w:hideMark/>
          </w:tcPr>
          <w:p w14:paraId="254F50A3" w14:textId="77777777" w:rsidR="006E7029" w:rsidRPr="006E7029" w:rsidRDefault="006E7029" w:rsidP="006E7029">
            <w:pPr>
              <w:spacing w:before="100" w:beforeAutospacing="1" w:after="100" w:afterAutospacing="1" w:line="280" w:lineRule="atLeast"/>
              <w:ind w:firstLine="30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115,00</w:t>
            </w:r>
          </w:p>
        </w:tc>
        <w:tc>
          <w:tcPr>
            <w:tcW w:w="1156" w:type="dxa"/>
            <w:tcBorders>
              <w:top w:val="nil"/>
              <w:left w:val="nil"/>
              <w:bottom w:val="single" w:sz="4" w:space="0" w:color="auto"/>
              <w:right w:val="single" w:sz="4" w:space="0" w:color="auto"/>
            </w:tcBorders>
            <w:shd w:val="clear" w:color="auto" w:fill="FF0000"/>
            <w:noWrap/>
            <w:vAlign w:val="bottom"/>
            <w:hideMark/>
          </w:tcPr>
          <w:p w14:paraId="6ED53988" w14:textId="77777777" w:rsidR="006E7029" w:rsidRPr="006E7029" w:rsidRDefault="006E7029" w:rsidP="006E7029">
            <w:pPr>
              <w:spacing w:before="100" w:beforeAutospacing="1" w:after="100" w:afterAutospacing="1" w:line="280" w:lineRule="atLeast"/>
              <w:ind w:firstLine="378"/>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169,78</w:t>
            </w:r>
          </w:p>
        </w:tc>
        <w:tc>
          <w:tcPr>
            <w:tcW w:w="1060" w:type="dxa"/>
            <w:gridSpan w:val="2"/>
            <w:tcBorders>
              <w:top w:val="nil"/>
              <w:left w:val="nil"/>
              <w:bottom w:val="single" w:sz="4" w:space="0" w:color="auto"/>
              <w:right w:val="single" w:sz="4" w:space="0" w:color="auto"/>
            </w:tcBorders>
            <w:shd w:val="clear" w:color="auto" w:fill="7030A0"/>
            <w:noWrap/>
            <w:vAlign w:val="bottom"/>
            <w:hideMark/>
          </w:tcPr>
          <w:p w14:paraId="050CF8B7" w14:textId="77777777" w:rsidR="006E7029" w:rsidRPr="006E7029" w:rsidRDefault="006E7029" w:rsidP="006E7029">
            <w:pPr>
              <w:spacing w:before="100" w:beforeAutospacing="1" w:after="100" w:afterAutospacing="1" w:line="280" w:lineRule="atLeast"/>
              <w:ind w:firstLine="7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203,94</w:t>
            </w:r>
          </w:p>
        </w:tc>
        <w:tc>
          <w:tcPr>
            <w:tcW w:w="1208" w:type="dxa"/>
            <w:gridSpan w:val="2"/>
            <w:tcBorders>
              <w:top w:val="nil"/>
              <w:left w:val="nil"/>
              <w:bottom w:val="single" w:sz="4" w:space="0" w:color="auto"/>
              <w:right w:val="single" w:sz="4" w:space="0" w:color="auto"/>
            </w:tcBorders>
            <w:shd w:val="clear" w:color="auto" w:fill="7030A0"/>
            <w:noWrap/>
            <w:vAlign w:val="bottom"/>
            <w:hideMark/>
          </w:tcPr>
          <w:p w14:paraId="5DAE43F1" w14:textId="77777777" w:rsidR="006E7029" w:rsidRPr="006E7029" w:rsidRDefault="006E7029" w:rsidP="006E7029">
            <w:pPr>
              <w:spacing w:before="100" w:beforeAutospacing="1" w:after="100" w:afterAutospacing="1" w:line="280" w:lineRule="atLeast"/>
              <w:ind w:firstLine="29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279,44</w:t>
            </w:r>
          </w:p>
        </w:tc>
        <w:tc>
          <w:tcPr>
            <w:tcW w:w="1322" w:type="dxa"/>
            <w:gridSpan w:val="3"/>
            <w:tcBorders>
              <w:top w:val="nil"/>
              <w:left w:val="nil"/>
              <w:bottom w:val="single" w:sz="4" w:space="0" w:color="auto"/>
              <w:right w:val="single" w:sz="4" w:space="0" w:color="auto"/>
            </w:tcBorders>
            <w:shd w:val="clear" w:color="auto" w:fill="7030A0"/>
            <w:noWrap/>
            <w:vAlign w:val="bottom"/>
            <w:hideMark/>
          </w:tcPr>
          <w:p w14:paraId="01716EFD" w14:textId="77777777" w:rsidR="006E7029" w:rsidRPr="006E7029" w:rsidRDefault="006E7029" w:rsidP="006E7029">
            <w:pPr>
              <w:spacing w:before="100" w:beforeAutospacing="1" w:after="100" w:afterAutospacing="1" w:line="280" w:lineRule="atLeast"/>
              <w:ind w:firstLine="397"/>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245,80</w:t>
            </w:r>
          </w:p>
        </w:tc>
        <w:tc>
          <w:tcPr>
            <w:tcW w:w="1133" w:type="dxa"/>
            <w:gridSpan w:val="2"/>
            <w:tcBorders>
              <w:top w:val="nil"/>
              <w:left w:val="nil"/>
              <w:bottom w:val="single" w:sz="4" w:space="0" w:color="auto"/>
              <w:right w:val="single" w:sz="4" w:space="0" w:color="auto"/>
            </w:tcBorders>
            <w:noWrap/>
            <w:vAlign w:val="bottom"/>
            <w:hideMark/>
          </w:tcPr>
          <w:p w14:paraId="77BB8BBD"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 </w:t>
            </w:r>
          </w:p>
        </w:tc>
      </w:tr>
      <w:tr w:rsidR="006E7029" w:rsidRPr="006E7029" w14:paraId="4AF4B20A" w14:textId="77777777" w:rsidTr="006E7029">
        <w:trPr>
          <w:gridAfter w:val="1"/>
          <w:wAfter w:w="664" w:type="dxa"/>
          <w:trHeight w:val="291"/>
        </w:trPr>
        <w:tc>
          <w:tcPr>
            <w:tcW w:w="1900" w:type="dxa"/>
            <w:tcBorders>
              <w:top w:val="nil"/>
              <w:left w:val="single" w:sz="4" w:space="0" w:color="auto"/>
              <w:bottom w:val="single" w:sz="4" w:space="0" w:color="auto"/>
              <w:right w:val="single" w:sz="4" w:space="0" w:color="auto"/>
            </w:tcBorders>
            <w:noWrap/>
            <w:vAlign w:val="bottom"/>
            <w:hideMark/>
          </w:tcPr>
          <w:p w14:paraId="49BA374C"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 януари 2015 г.</w:t>
            </w:r>
          </w:p>
        </w:tc>
        <w:tc>
          <w:tcPr>
            <w:tcW w:w="1060" w:type="dxa"/>
            <w:tcBorders>
              <w:top w:val="nil"/>
              <w:left w:val="nil"/>
              <w:bottom w:val="single" w:sz="4" w:space="0" w:color="auto"/>
              <w:right w:val="single" w:sz="4" w:space="0" w:color="auto"/>
            </w:tcBorders>
            <w:shd w:val="clear" w:color="auto" w:fill="FFFF00"/>
            <w:noWrap/>
            <w:vAlign w:val="bottom"/>
            <w:hideMark/>
          </w:tcPr>
          <w:p w14:paraId="07E82C04" w14:textId="77777777" w:rsidR="006E7029" w:rsidRPr="006E7029" w:rsidRDefault="006E7029" w:rsidP="006E7029">
            <w:pPr>
              <w:spacing w:before="100" w:beforeAutospacing="1" w:after="100" w:afterAutospacing="1" w:line="280" w:lineRule="atLeast"/>
              <w:ind w:firstLine="30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65,40</w:t>
            </w:r>
          </w:p>
        </w:tc>
        <w:tc>
          <w:tcPr>
            <w:tcW w:w="1156" w:type="dxa"/>
            <w:tcBorders>
              <w:top w:val="nil"/>
              <w:left w:val="nil"/>
              <w:bottom w:val="single" w:sz="4" w:space="0" w:color="auto"/>
              <w:right w:val="single" w:sz="4" w:space="0" w:color="auto"/>
            </w:tcBorders>
            <w:shd w:val="clear" w:color="auto" w:fill="FFC000"/>
            <w:noWrap/>
            <w:vAlign w:val="bottom"/>
            <w:hideMark/>
          </w:tcPr>
          <w:p w14:paraId="70ED3AEA" w14:textId="77777777" w:rsidR="006E7029" w:rsidRPr="006E7029" w:rsidRDefault="006E7029" w:rsidP="006E7029">
            <w:pPr>
              <w:spacing w:before="100" w:beforeAutospacing="1" w:after="100" w:afterAutospacing="1" w:line="280" w:lineRule="atLeast"/>
              <w:ind w:firstLine="378"/>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116,30</w:t>
            </w:r>
          </w:p>
        </w:tc>
        <w:tc>
          <w:tcPr>
            <w:tcW w:w="1060" w:type="dxa"/>
            <w:gridSpan w:val="2"/>
            <w:tcBorders>
              <w:top w:val="nil"/>
              <w:left w:val="nil"/>
              <w:bottom w:val="single" w:sz="4" w:space="0" w:color="auto"/>
              <w:right w:val="single" w:sz="4" w:space="0" w:color="auto"/>
            </w:tcBorders>
            <w:shd w:val="clear" w:color="auto" w:fill="FF0000"/>
            <w:noWrap/>
            <w:vAlign w:val="bottom"/>
            <w:hideMark/>
          </w:tcPr>
          <w:p w14:paraId="57FA1C51" w14:textId="77777777" w:rsidR="006E7029" w:rsidRPr="006E7029" w:rsidRDefault="006E7029" w:rsidP="006E7029">
            <w:pPr>
              <w:spacing w:before="100" w:beforeAutospacing="1" w:after="100" w:afterAutospacing="1" w:line="280" w:lineRule="atLeast"/>
              <w:ind w:firstLine="7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165,27</w:t>
            </w:r>
          </w:p>
        </w:tc>
        <w:tc>
          <w:tcPr>
            <w:tcW w:w="1208" w:type="dxa"/>
            <w:gridSpan w:val="2"/>
            <w:tcBorders>
              <w:top w:val="nil"/>
              <w:left w:val="nil"/>
              <w:bottom w:val="single" w:sz="4" w:space="0" w:color="auto"/>
              <w:right w:val="single" w:sz="4" w:space="0" w:color="auto"/>
            </w:tcBorders>
            <w:shd w:val="clear" w:color="auto" w:fill="FFC000"/>
            <w:noWrap/>
            <w:vAlign w:val="bottom"/>
            <w:hideMark/>
          </w:tcPr>
          <w:p w14:paraId="311D2C43" w14:textId="77777777" w:rsidR="006E7029" w:rsidRPr="006E7029" w:rsidRDefault="006E7029" w:rsidP="006E7029">
            <w:pPr>
              <w:spacing w:before="100" w:beforeAutospacing="1" w:after="100" w:afterAutospacing="1" w:line="280" w:lineRule="atLeast"/>
              <w:ind w:firstLine="29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133,25</w:t>
            </w:r>
          </w:p>
        </w:tc>
        <w:tc>
          <w:tcPr>
            <w:tcW w:w="1322" w:type="dxa"/>
            <w:gridSpan w:val="3"/>
            <w:tcBorders>
              <w:top w:val="nil"/>
              <w:left w:val="nil"/>
              <w:bottom w:val="single" w:sz="4" w:space="0" w:color="auto"/>
              <w:right w:val="single" w:sz="4" w:space="0" w:color="auto"/>
            </w:tcBorders>
            <w:shd w:val="clear" w:color="auto" w:fill="FFFF00"/>
            <w:noWrap/>
            <w:vAlign w:val="bottom"/>
            <w:hideMark/>
          </w:tcPr>
          <w:p w14:paraId="4737E234" w14:textId="77777777" w:rsidR="006E7029" w:rsidRPr="006E7029" w:rsidRDefault="006E7029" w:rsidP="006E7029">
            <w:pPr>
              <w:spacing w:before="100" w:beforeAutospacing="1" w:after="100" w:afterAutospacing="1" w:line="280" w:lineRule="atLeast"/>
              <w:ind w:firstLine="397"/>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80,89</w:t>
            </w:r>
          </w:p>
        </w:tc>
        <w:tc>
          <w:tcPr>
            <w:tcW w:w="1133" w:type="dxa"/>
            <w:gridSpan w:val="2"/>
            <w:tcBorders>
              <w:top w:val="nil"/>
              <w:left w:val="nil"/>
              <w:bottom w:val="single" w:sz="4" w:space="0" w:color="auto"/>
              <w:right w:val="single" w:sz="4" w:space="0" w:color="auto"/>
            </w:tcBorders>
            <w:noWrap/>
            <w:vAlign w:val="bottom"/>
            <w:hideMark/>
          </w:tcPr>
          <w:p w14:paraId="45EDB2E4"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 </w:t>
            </w:r>
          </w:p>
        </w:tc>
      </w:tr>
      <w:tr w:rsidR="006E7029" w:rsidRPr="006E7029" w14:paraId="3C144AF2" w14:textId="77777777" w:rsidTr="006E7029">
        <w:trPr>
          <w:gridAfter w:val="1"/>
          <w:wAfter w:w="664" w:type="dxa"/>
          <w:trHeight w:val="291"/>
        </w:trPr>
        <w:tc>
          <w:tcPr>
            <w:tcW w:w="1900" w:type="dxa"/>
            <w:tcBorders>
              <w:top w:val="nil"/>
              <w:left w:val="single" w:sz="4" w:space="0" w:color="auto"/>
              <w:bottom w:val="single" w:sz="4" w:space="0" w:color="auto"/>
              <w:right w:val="single" w:sz="4" w:space="0" w:color="auto"/>
            </w:tcBorders>
            <w:noWrap/>
            <w:vAlign w:val="bottom"/>
            <w:hideMark/>
          </w:tcPr>
          <w:p w14:paraId="285F01FA"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20 януари 2015 г.</w:t>
            </w:r>
          </w:p>
        </w:tc>
        <w:tc>
          <w:tcPr>
            <w:tcW w:w="1060" w:type="dxa"/>
            <w:tcBorders>
              <w:top w:val="nil"/>
              <w:left w:val="nil"/>
              <w:bottom w:val="single" w:sz="4" w:space="0" w:color="auto"/>
              <w:right w:val="single" w:sz="4" w:space="0" w:color="auto"/>
            </w:tcBorders>
            <w:shd w:val="clear" w:color="auto" w:fill="FFFF00"/>
            <w:noWrap/>
            <w:vAlign w:val="bottom"/>
            <w:hideMark/>
          </w:tcPr>
          <w:p w14:paraId="5FDB8D37" w14:textId="77777777" w:rsidR="006E7029" w:rsidRPr="006E7029" w:rsidRDefault="006E7029" w:rsidP="006E7029">
            <w:pPr>
              <w:spacing w:before="100" w:beforeAutospacing="1" w:after="100" w:afterAutospacing="1" w:line="280" w:lineRule="atLeast"/>
              <w:ind w:firstLine="30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51,90</w:t>
            </w:r>
          </w:p>
        </w:tc>
        <w:tc>
          <w:tcPr>
            <w:tcW w:w="1156" w:type="dxa"/>
            <w:tcBorders>
              <w:top w:val="nil"/>
              <w:left w:val="nil"/>
              <w:bottom w:val="single" w:sz="4" w:space="0" w:color="auto"/>
              <w:right w:val="single" w:sz="4" w:space="0" w:color="auto"/>
            </w:tcBorders>
            <w:shd w:val="clear" w:color="auto" w:fill="FFFF00"/>
            <w:noWrap/>
            <w:vAlign w:val="bottom"/>
            <w:hideMark/>
          </w:tcPr>
          <w:p w14:paraId="04C55612" w14:textId="77777777" w:rsidR="006E7029" w:rsidRPr="006E7029" w:rsidRDefault="006E7029" w:rsidP="006E7029">
            <w:pPr>
              <w:spacing w:before="100" w:beforeAutospacing="1" w:after="100" w:afterAutospacing="1" w:line="280" w:lineRule="atLeast"/>
              <w:ind w:firstLine="378"/>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77,08</w:t>
            </w:r>
          </w:p>
        </w:tc>
        <w:tc>
          <w:tcPr>
            <w:tcW w:w="1060" w:type="dxa"/>
            <w:gridSpan w:val="2"/>
            <w:tcBorders>
              <w:top w:val="nil"/>
              <w:left w:val="nil"/>
              <w:bottom w:val="single" w:sz="4" w:space="0" w:color="auto"/>
              <w:right w:val="single" w:sz="4" w:space="0" w:color="auto"/>
            </w:tcBorders>
            <w:shd w:val="clear" w:color="auto" w:fill="FFFF00"/>
            <w:noWrap/>
            <w:vAlign w:val="bottom"/>
            <w:hideMark/>
          </w:tcPr>
          <w:p w14:paraId="218390E9" w14:textId="77777777" w:rsidR="006E7029" w:rsidRPr="006E7029" w:rsidRDefault="006E7029" w:rsidP="006E7029">
            <w:pPr>
              <w:spacing w:before="100" w:beforeAutospacing="1" w:after="100" w:afterAutospacing="1" w:line="280" w:lineRule="atLeast"/>
              <w:ind w:firstLine="7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83,38</w:t>
            </w:r>
          </w:p>
        </w:tc>
        <w:tc>
          <w:tcPr>
            <w:tcW w:w="1208" w:type="dxa"/>
            <w:gridSpan w:val="2"/>
            <w:tcBorders>
              <w:top w:val="nil"/>
              <w:left w:val="nil"/>
              <w:bottom w:val="single" w:sz="4" w:space="0" w:color="auto"/>
              <w:right w:val="single" w:sz="4" w:space="0" w:color="auto"/>
            </w:tcBorders>
            <w:shd w:val="clear" w:color="auto" w:fill="FFC000"/>
            <w:noWrap/>
            <w:vAlign w:val="bottom"/>
            <w:hideMark/>
          </w:tcPr>
          <w:p w14:paraId="4F5B001A" w14:textId="77777777" w:rsidR="006E7029" w:rsidRPr="006E7029" w:rsidRDefault="006E7029" w:rsidP="006E7029">
            <w:pPr>
              <w:spacing w:before="100" w:beforeAutospacing="1" w:after="100" w:afterAutospacing="1" w:line="280" w:lineRule="atLeast"/>
              <w:ind w:firstLine="29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109,23</w:t>
            </w:r>
          </w:p>
        </w:tc>
        <w:tc>
          <w:tcPr>
            <w:tcW w:w="1322" w:type="dxa"/>
            <w:gridSpan w:val="3"/>
            <w:tcBorders>
              <w:top w:val="nil"/>
              <w:left w:val="nil"/>
              <w:bottom w:val="single" w:sz="4" w:space="0" w:color="auto"/>
              <w:right w:val="single" w:sz="4" w:space="0" w:color="auto"/>
            </w:tcBorders>
            <w:shd w:val="clear" w:color="auto" w:fill="FFC000"/>
            <w:noWrap/>
            <w:vAlign w:val="bottom"/>
            <w:hideMark/>
          </w:tcPr>
          <w:p w14:paraId="711FCDE5" w14:textId="77777777" w:rsidR="006E7029" w:rsidRPr="006E7029" w:rsidRDefault="006E7029" w:rsidP="006E7029">
            <w:pPr>
              <w:spacing w:before="100" w:beforeAutospacing="1" w:after="100" w:afterAutospacing="1" w:line="280" w:lineRule="atLeast"/>
              <w:ind w:firstLine="397"/>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100,25</w:t>
            </w:r>
          </w:p>
        </w:tc>
        <w:tc>
          <w:tcPr>
            <w:tcW w:w="1133" w:type="dxa"/>
            <w:gridSpan w:val="2"/>
            <w:tcBorders>
              <w:top w:val="nil"/>
              <w:left w:val="nil"/>
              <w:bottom w:val="single" w:sz="4" w:space="0" w:color="auto"/>
              <w:right w:val="single" w:sz="4" w:space="0" w:color="auto"/>
            </w:tcBorders>
            <w:noWrap/>
            <w:vAlign w:val="bottom"/>
            <w:hideMark/>
          </w:tcPr>
          <w:p w14:paraId="6C2AABF8"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 </w:t>
            </w:r>
          </w:p>
        </w:tc>
      </w:tr>
      <w:tr w:rsidR="006E7029" w:rsidRPr="006E7029" w14:paraId="671C69B2" w14:textId="77777777" w:rsidTr="006E7029">
        <w:trPr>
          <w:gridAfter w:val="1"/>
          <w:wAfter w:w="664" w:type="dxa"/>
          <w:trHeight w:val="291"/>
        </w:trPr>
        <w:tc>
          <w:tcPr>
            <w:tcW w:w="1900" w:type="dxa"/>
            <w:tcBorders>
              <w:top w:val="nil"/>
              <w:left w:val="single" w:sz="4" w:space="0" w:color="auto"/>
              <w:bottom w:val="single" w:sz="4" w:space="0" w:color="auto"/>
              <w:right w:val="single" w:sz="4" w:space="0" w:color="auto"/>
            </w:tcBorders>
            <w:noWrap/>
            <w:vAlign w:val="bottom"/>
            <w:hideMark/>
          </w:tcPr>
          <w:p w14:paraId="718BF782" w14:textId="77777777" w:rsidR="006E7029" w:rsidRPr="006E7029" w:rsidRDefault="006E7029" w:rsidP="006E7029">
            <w:pPr>
              <w:spacing w:before="100" w:beforeAutospacing="1" w:after="100" w:afterAutospacing="1" w:line="280" w:lineRule="atLeast"/>
              <w:ind w:firstLine="36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21 януари 2015 г.</w:t>
            </w:r>
          </w:p>
        </w:tc>
        <w:tc>
          <w:tcPr>
            <w:tcW w:w="1060" w:type="dxa"/>
            <w:tcBorders>
              <w:top w:val="nil"/>
              <w:left w:val="nil"/>
              <w:bottom w:val="single" w:sz="4" w:space="0" w:color="auto"/>
              <w:right w:val="single" w:sz="4" w:space="0" w:color="auto"/>
            </w:tcBorders>
            <w:noWrap/>
            <w:vAlign w:val="bottom"/>
            <w:hideMark/>
          </w:tcPr>
          <w:p w14:paraId="21A32F03" w14:textId="77777777" w:rsidR="006E7029" w:rsidRPr="006E7029" w:rsidRDefault="006E7029" w:rsidP="006E7029">
            <w:pPr>
              <w:spacing w:before="100" w:beforeAutospacing="1" w:after="100" w:afterAutospacing="1" w:line="280" w:lineRule="atLeast"/>
              <w:ind w:firstLine="4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36,20</w:t>
            </w:r>
          </w:p>
        </w:tc>
        <w:tc>
          <w:tcPr>
            <w:tcW w:w="1156" w:type="dxa"/>
            <w:tcBorders>
              <w:top w:val="nil"/>
              <w:left w:val="nil"/>
              <w:bottom w:val="single" w:sz="4" w:space="0" w:color="auto"/>
              <w:right w:val="single" w:sz="4" w:space="0" w:color="auto"/>
            </w:tcBorders>
            <w:shd w:val="clear" w:color="auto" w:fill="FFFF00"/>
            <w:noWrap/>
            <w:vAlign w:val="bottom"/>
            <w:hideMark/>
          </w:tcPr>
          <w:p w14:paraId="0C4F5871" w14:textId="77777777" w:rsidR="006E7029" w:rsidRPr="006E7029" w:rsidRDefault="006E7029" w:rsidP="006E7029">
            <w:pPr>
              <w:spacing w:before="100" w:beforeAutospacing="1" w:after="100" w:afterAutospacing="1" w:line="280" w:lineRule="atLeast"/>
              <w:ind w:firstLine="52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86,33</w:t>
            </w:r>
          </w:p>
        </w:tc>
        <w:tc>
          <w:tcPr>
            <w:tcW w:w="1060" w:type="dxa"/>
            <w:gridSpan w:val="2"/>
            <w:tcBorders>
              <w:top w:val="nil"/>
              <w:left w:val="nil"/>
              <w:bottom w:val="single" w:sz="4" w:space="0" w:color="auto"/>
              <w:right w:val="single" w:sz="4" w:space="0" w:color="auto"/>
            </w:tcBorders>
            <w:shd w:val="clear" w:color="auto" w:fill="FFFF00"/>
            <w:noWrap/>
            <w:vAlign w:val="bottom"/>
            <w:hideMark/>
          </w:tcPr>
          <w:p w14:paraId="5B008C10" w14:textId="77777777" w:rsidR="006E7029" w:rsidRPr="006E7029" w:rsidRDefault="006E7029" w:rsidP="006E7029">
            <w:pPr>
              <w:spacing w:before="100" w:beforeAutospacing="1" w:after="100" w:afterAutospacing="1" w:line="280" w:lineRule="atLeast"/>
              <w:ind w:firstLine="3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89,44</w:t>
            </w:r>
          </w:p>
        </w:tc>
        <w:tc>
          <w:tcPr>
            <w:tcW w:w="1588" w:type="dxa"/>
            <w:gridSpan w:val="3"/>
            <w:tcBorders>
              <w:top w:val="nil"/>
              <w:left w:val="nil"/>
              <w:bottom w:val="single" w:sz="4" w:space="0" w:color="auto"/>
              <w:right w:val="single" w:sz="4" w:space="0" w:color="auto"/>
            </w:tcBorders>
            <w:shd w:val="clear" w:color="auto" w:fill="FFC000"/>
            <w:noWrap/>
            <w:vAlign w:val="bottom"/>
            <w:hideMark/>
          </w:tcPr>
          <w:p w14:paraId="3F0A37AD"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110,70</w:t>
            </w:r>
          </w:p>
        </w:tc>
        <w:tc>
          <w:tcPr>
            <w:tcW w:w="942" w:type="dxa"/>
            <w:gridSpan w:val="2"/>
            <w:tcBorders>
              <w:top w:val="nil"/>
              <w:left w:val="nil"/>
              <w:bottom w:val="single" w:sz="4" w:space="0" w:color="auto"/>
              <w:right w:val="single" w:sz="4" w:space="0" w:color="auto"/>
            </w:tcBorders>
            <w:shd w:val="clear" w:color="auto" w:fill="FFFF00"/>
            <w:noWrap/>
            <w:vAlign w:val="bottom"/>
            <w:hideMark/>
          </w:tcPr>
          <w:p w14:paraId="0606B6FA" w14:textId="77777777" w:rsidR="006E7029" w:rsidRPr="006E7029" w:rsidRDefault="006E7029" w:rsidP="006E7029">
            <w:pPr>
              <w:spacing w:before="100" w:beforeAutospacing="1" w:after="100" w:afterAutospacing="1" w:line="280" w:lineRule="atLeast"/>
              <w:ind w:firstLine="118"/>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98,50</w:t>
            </w:r>
          </w:p>
        </w:tc>
        <w:tc>
          <w:tcPr>
            <w:tcW w:w="1133" w:type="dxa"/>
            <w:gridSpan w:val="2"/>
            <w:tcBorders>
              <w:top w:val="nil"/>
              <w:left w:val="nil"/>
              <w:bottom w:val="single" w:sz="4" w:space="0" w:color="auto"/>
              <w:right w:val="single" w:sz="4" w:space="0" w:color="auto"/>
            </w:tcBorders>
            <w:noWrap/>
            <w:vAlign w:val="bottom"/>
            <w:hideMark/>
          </w:tcPr>
          <w:p w14:paraId="4AA6411A"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 </w:t>
            </w:r>
          </w:p>
        </w:tc>
      </w:tr>
      <w:tr w:rsidR="006E7029" w:rsidRPr="006E7029" w14:paraId="2A141439" w14:textId="77777777" w:rsidTr="006E7029">
        <w:trPr>
          <w:gridAfter w:val="1"/>
          <w:wAfter w:w="664" w:type="dxa"/>
          <w:trHeight w:val="291"/>
        </w:trPr>
        <w:tc>
          <w:tcPr>
            <w:tcW w:w="1900" w:type="dxa"/>
            <w:tcBorders>
              <w:top w:val="nil"/>
              <w:left w:val="single" w:sz="4" w:space="0" w:color="auto"/>
              <w:bottom w:val="single" w:sz="4" w:space="0" w:color="auto"/>
              <w:right w:val="single" w:sz="4" w:space="0" w:color="auto"/>
            </w:tcBorders>
            <w:noWrap/>
            <w:vAlign w:val="bottom"/>
            <w:hideMark/>
          </w:tcPr>
          <w:p w14:paraId="480FB70B" w14:textId="77777777" w:rsidR="006E7029" w:rsidRPr="006E7029" w:rsidRDefault="006E7029" w:rsidP="006E7029">
            <w:pPr>
              <w:spacing w:before="100" w:beforeAutospacing="1" w:after="100" w:afterAutospacing="1" w:line="280" w:lineRule="atLeast"/>
              <w:ind w:firstLine="36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22 януари 2015 г.</w:t>
            </w:r>
          </w:p>
        </w:tc>
        <w:tc>
          <w:tcPr>
            <w:tcW w:w="1060" w:type="dxa"/>
            <w:tcBorders>
              <w:top w:val="nil"/>
              <w:left w:val="nil"/>
              <w:bottom w:val="single" w:sz="4" w:space="0" w:color="auto"/>
              <w:right w:val="single" w:sz="4" w:space="0" w:color="auto"/>
            </w:tcBorders>
            <w:noWrap/>
            <w:vAlign w:val="bottom"/>
            <w:hideMark/>
          </w:tcPr>
          <w:p w14:paraId="1DEDF19F" w14:textId="77777777" w:rsidR="006E7029" w:rsidRPr="006E7029" w:rsidRDefault="006E7029" w:rsidP="006E7029">
            <w:pPr>
              <w:spacing w:before="100" w:beforeAutospacing="1" w:after="100" w:afterAutospacing="1" w:line="280" w:lineRule="atLeast"/>
              <w:ind w:firstLine="4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31,50</w:t>
            </w:r>
          </w:p>
        </w:tc>
        <w:tc>
          <w:tcPr>
            <w:tcW w:w="1156" w:type="dxa"/>
            <w:tcBorders>
              <w:top w:val="nil"/>
              <w:left w:val="nil"/>
              <w:bottom w:val="single" w:sz="4" w:space="0" w:color="auto"/>
              <w:right w:val="single" w:sz="4" w:space="0" w:color="auto"/>
            </w:tcBorders>
            <w:noWrap/>
            <w:vAlign w:val="bottom"/>
            <w:hideMark/>
          </w:tcPr>
          <w:p w14:paraId="4C5B2552" w14:textId="77777777" w:rsidR="006E7029" w:rsidRPr="006E7029" w:rsidRDefault="006E7029" w:rsidP="006E7029">
            <w:pPr>
              <w:spacing w:before="100" w:beforeAutospacing="1" w:after="100" w:afterAutospacing="1" w:line="280" w:lineRule="atLeast"/>
              <w:ind w:firstLine="52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40,68</w:t>
            </w:r>
          </w:p>
        </w:tc>
        <w:tc>
          <w:tcPr>
            <w:tcW w:w="1060" w:type="dxa"/>
            <w:gridSpan w:val="2"/>
            <w:tcBorders>
              <w:top w:val="nil"/>
              <w:left w:val="nil"/>
              <w:bottom w:val="single" w:sz="4" w:space="0" w:color="auto"/>
              <w:right w:val="single" w:sz="4" w:space="0" w:color="auto"/>
            </w:tcBorders>
            <w:noWrap/>
            <w:vAlign w:val="bottom"/>
            <w:hideMark/>
          </w:tcPr>
          <w:p w14:paraId="5FB39C58" w14:textId="77777777" w:rsidR="006E7029" w:rsidRPr="006E7029" w:rsidRDefault="006E7029" w:rsidP="006E7029">
            <w:pPr>
              <w:spacing w:before="100" w:beforeAutospacing="1" w:after="100" w:afterAutospacing="1" w:line="280" w:lineRule="atLeast"/>
              <w:ind w:firstLine="3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39,39</w:t>
            </w:r>
          </w:p>
        </w:tc>
        <w:tc>
          <w:tcPr>
            <w:tcW w:w="1588" w:type="dxa"/>
            <w:gridSpan w:val="3"/>
            <w:tcBorders>
              <w:top w:val="nil"/>
              <w:left w:val="nil"/>
              <w:bottom w:val="single" w:sz="4" w:space="0" w:color="auto"/>
              <w:right w:val="single" w:sz="4" w:space="0" w:color="auto"/>
            </w:tcBorders>
            <w:shd w:val="clear" w:color="auto" w:fill="FFFF00"/>
            <w:noWrap/>
            <w:vAlign w:val="bottom"/>
            <w:hideMark/>
          </w:tcPr>
          <w:p w14:paraId="0881C8D8"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54,95</w:t>
            </w:r>
          </w:p>
        </w:tc>
        <w:tc>
          <w:tcPr>
            <w:tcW w:w="942" w:type="dxa"/>
            <w:gridSpan w:val="2"/>
            <w:tcBorders>
              <w:top w:val="nil"/>
              <w:left w:val="nil"/>
              <w:bottom w:val="single" w:sz="4" w:space="0" w:color="auto"/>
              <w:right w:val="single" w:sz="4" w:space="0" w:color="auto"/>
            </w:tcBorders>
            <w:shd w:val="clear" w:color="auto" w:fill="FFFF00"/>
            <w:noWrap/>
            <w:vAlign w:val="bottom"/>
            <w:hideMark/>
          </w:tcPr>
          <w:p w14:paraId="7602B705" w14:textId="77777777" w:rsidR="006E7029" w:rsidRPr="006E7029" w:rsidRDefault="006E7029" w:rsidP="006E7029">
            <w:pPr>
              <w:spacing w:before="100" w:beforeAutospacing="1" w:after="100" w:afterAutospacing="1" w:line="280" w:lineRule="atLeast"/>
              <w:ind w:firstLine="118"/>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65,90</w:t>
            </w:r>
          </w:p>
        </w:tc>
        <w:tc>
          <w:tcPr>
            <w:tcW w:w="1133" w:type="dxa"/>
            <w:gridSpan w:val="2"/>
            <w:tcBorders>
              <w:top w:val="nil"/>
              <w:left w:val="nil"/>
              <w:bottom w:val="single" w:sz="4" w:space="0" w:color="auto"/>
              <w:right w:val="single" w:sz="4" w:space="0" w:color="auto"/>
            </w:tcBorders>
            <w:noWrap/>
            <w:vAlign w:val="bottom"/>
            <w:hideMark/>
          </w:tcPr>
          <w:p w14:paraId="61342FA1"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 </w:t>
            </w:r>
          </w:p>
        </w:tc>
      </w:tr>
      <w:tr w:rsidR="006E7029" w:rsidRPr="006E7029" w14:paraId="47C81845" w14:textId="77777777" w:rsidTr="006E7029">
        <w:tc>
          <w:tcPr>
            <w:tcW w:w="1905" w:type="dxa"/>
            <w:tcBorders>
              <w:top w:val="nil"/>
              <w:left w:val="nil"/>
              <w:bottom w:val="nil"/>
              <w:right w:val="nil"/>
            </w:tcBorders>
            <w:vAlign w:val="center"/>
            <w:hideMark/>
          </w:tcPr>
          <w:p w14:paraId="5F58954A"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c>
          <w:tcPr>
            <w:tcW w:w="1065" w:type="dxa"/>
            <w:tcBorders>
              <w:top w:val="nil"/>
              <w:left w:val="nil"/>
              <w:bottom w:val="nil"/>
              <w:right w:val="nil"/>
            </w:tcBorders>
            <w:vAlign w:val="center"/>
            <w:hideMark/>
          </w:tcPr>
          <w:p w14:paraId="646415C4" w14:textId="77777777" w:rsidR="006E7029" w:rsidRPr="006E7029" w:rsidRDefault="006E7029" w:rsidP="006E7029">
            <w:pPr>
              <w:spacing w:after="0" w:line="240" w:lineRule="auto"/>
              <w:rPr>
                <w:rFonts w:ascii="Times New Roman" w:eastAsia="Times New Roman" w:hAnsi="Times New Roman" w:cs="Times New Roman"/>
                <w:sz w:val="20"/>
                <w:szCs w:val="20"/>
                <w:lang w:eastAsia="bg-BG"/>
              </w:rPr>
            </w:pPr>
          </w:p>
        </w:tc>
        <w:tc>
          <w:tcPr>
            <w:tcW w:w="1155" w:type="dxa"/>
            <w:tcBorders>
              <w:top w:val="nil"/>
              <w:left w:val="nil"/>
              <w:bottom w:val="nil"/>
              <w:right w:val="nil"/>
            </w:tcBorders>
            <w:vAlign w:val="center"/>
            <w:hideMark/>
          </w:tcPr>
          <w:p w14:paraId="6EA3F0E5" w14:textId="77777777" w:rsidR="006E7029" w:rsidRPr="006E7029" w:rsidRDefault="006E7029" w:rsidP="006E7029">
            <w:pPr>
              <w:spacing w:after="0" w:line="240" w:lineRule="auto"/>
              <w:rPr>
                <w:rFonts w:ascii="Times New Roman" w:eastAsia="Times New Roman" w:hAnsi="Times New Roman" w:cs="Times New Roman"/>
                <w:sz w:val="20"/>
                <w:szCs w:val="20"/>
                <w:lang w:eastAsia="bg-BG"/>
              </w:rPr>
            </w:pPr>
          </w:p>
        </w:tc>
        <w:tc>
          <w:tcPr>
            <w:tcW w:w="285" w:type="dxa"/>
            <w:tcBorders>
              <w:top w:val="nil"/>
              <w:left w:val="nil"/>
              <w:bottom w:val="nil"/>
              <w:right w:val="nil"/>
            </w:tcBorders>
            <w:vAlign w:val="center"/>
            <w:hideMark/>
          </w:tcPr>
          <w:p w14:paraId="225D623A" w14:textId="77777777" w:rsidR="006E7029" w:rsidRPr="006E7029" w:rsidRDefault="006E7029" w:rsidP="006E7029">
            <w:pPr>
              <w:spacing w:after="0" w:line="240" w:lineRule="auto"/>
              <w:rPr>
                <w:rFonts w:ascii="Times New Roman" w:eastAsia="Times New Roman" w:hAnsi="Times New Roman" w:cs="Times New Roman"/>
                <w:sz w:val="20"/>
                <w:szCs w:val="20"/>
                <w:lang w:eastAsia="bg-BG"/>
              </w:rPr>
            </w:pPr>
          </w:p>
        </w:tc>
        <w:tc>
          <w:tcPr>
            <w:tcW w:w="780" w:type="dxa"/>
            <w:tcBorders>
              <w:top w:val="nil"/>
              <w:left w:val="nil"/>
              <w:bottom w:val="nil"/>
              <w:right w:val="nil"/>
            </w:tcBorders>
            <w:vAlign w:val="center"/>
            <w:hideMark/>
          </w:tcPr>
          <w:p w14:paraId="738E073C" w14:textId="77777777" w:rsidR="006E7029" w:rsidRPr="006E7029" w:rsidRDefault="006E7029" w:rsidP="006E7029">
            <w:pPr>
              <w:spacing w:after="0" w:line="240" w:lineRule="auto"/>
              <w:rPr>
                <w:rFonts w:ascii="Times New Roman" w:eastAsia="Times New Roman" w:hAnsi="Times New Roman" w:cs="Times New Roman"/>
                <w:sz w:val="20"/>
                <w:szCs w:val="20"/>
                <w:lang w:eastAsia="bg-BG"/>
              </w:rPr>
            </w:pPr>
          </w:p>
        </w:tc>
        <w:tc>
          <w:tcPr>
            <w:tcW w:w="285" w:type="dxa"/>
            <w:tcBorders>
              <w:top w:val="nil"/>
              <w:left w:val="nil"/>
              <w:bottom w:val="nil"/>
              <w:right w:val="nil"/>
            </w:tcBorders>
            <w:vAlign w:val="center"/>
            <w:hideMark/>
          </w:tcPr>
          <w:p w14:paraId="2AB88388" w14:textId="77777777" w:rsidR="006E7029" w:rsidRPr="006E7029" w:rsidRDefault="006E7029" w:rsidP="006E7029">
            <w:pPr>
              <w:spacing w:after="0" w:line="240" w:lineRule="auto"/>
              <w:rPr>
                <w:rFonts w:ascii="Times New Roman" w:eastAsia="Times New Roman" w:hAnsi="Times New Roman" w:cs="Times New Roman"/>
                <w:sz w:val="20"/>
                <w:szCs w:val="20"/>
                <w:lang w:eastAsia="bg-BG"/>
              </w:rPr>
            </w:pPr>
          </w:p>
        </w:tc>
        <w:tc>
          <w:tcPr>
            <w:tcW w:w="930" w:type="dxa"/>
            <w:tcBorders>
              <w:top w:val="nil"/>
              <w:left w:val="nil"/>
              <w:bottom w:val="nil"/>
              <w:right w:val="nil"/>
            </w:tcBorders>
            <w:vAlign w:val="center"/>
            <w:hideMark/>
          </w:tcPr>
          <w:p w14:paraId="039AC044" w14:textId="77777777" w:rsidR="006E7029" w:rsidRPr="006E7029" w:rsidRDefault="006E7029" w:rsidP="006E7029">
            <w:pPr>
              <w:spacing w:after="0" w:line="240" w:lineRule="auto"/>
              <w:rPr>
                <w:rFonts w:ascii="Times New Roman" w:eastAsia="Times New Roman" w:hAnsi="Times New Roman" w:cs="Times New Roman"/>
                <w:sz w:val="20"/>
                <w:szCs w:val="20"/>
                <w:lang w:eastAsia="bg-BG"/>
              </w:rPr>
            </w:pPr>
          </w:p>
        </w:tc>
        <w:tc>
          <w:tcPr>
            <w:tcW w:w="375" w:type="dxa"/>
            <w:tcBorders>
              <w:top w:val="nil"/>
              <w:left w:val="nil"/>
              <w:bottom w:val="nil"/>
              <w:right w:val="nil"/>
            </w:tcBorders>
            <w:vAlign w:val="center"/>
            <w:hideMark/>
          </w:tcPr>
          <w:p w14:paraId="62CEAB98" w14:textId="77777777" w:rsidR="006E7029" w:rsidRPr="006E7029" w:rsidRDefault="006E7029" w:rsidP="006E7029">
            <w:pPr>
              <w:spacing w:after="0" w:line="240" w:lineRule="auto"/>
              <w:rPr>
                <w:rFonts w:ascii="Times New Roman" w:eastAsia="Times New Roman" w:hAnsi="Times New Roman" w:cs="Times New Roman"/>
                <w:sz w:val="20"/>
                <w:szCs w:val="20"/>
                <w:lang w:eastAsia="bg-BG"/>
              </w:rPr>
            </w:pPr>
          </w:p>
        </w:tc>
        <w:tc>
          <w:tcPr>
            <w:tcW w:w="285" w:type="dxa"/>
            <w:tcBorders>
              <w:top w:val="nil"/>
              <w:left w:val="nil"/>
              <w:bottom w:val="nil"/>
              <w:right w:val="nil"/>
            </w:tcBorders>
            <w:vAlign w:val="center"/>
            <w:hideMark/>
          </w:tcPr>
          <w:p w14:paraId="2D99DD95" w14:textId="77777777" w:rsidR="006E7029" w:rsidRPr="006E7029" w:rsidRDefault="006E7029" w:rsidP="006E7029">
            <w:pPr>
              <w:spacing w:after="0" w:line="240" w:lineRule="auto"/>
              <w:rPr>
                <w:rFonts w:ascii="Times New Roman" w:eastAsia="Times New Roman" w:hAnsi="Times New Roman" w:cs="Times New Roman"/>
                <w:sz w:val="20"/>
                <w:szCs w:val="20"/>
                <w:lang w:eastAsia="bg-BG"/>
              </w:rPr>
            </w:pPr>
          </w:p>
        </w:tc>
        <w:tc>
          <w:tcPr>
            <w:tcW w:w="660" w:type="dxa"/>
            <w:tcBorders>
              <w:top w:val="nil"/>
              <w:left w:val="nil"/>
              <w:bottom w:val="nil"/>
              <w:right w:val="nil"/>
            </w:tcBorders>
            <w:vAlign w:val="center"/>
            <w:hideMark/>
          </w:tcPr>
          <w:p w14:paraId="02D65E2C" w14:textId="77777777" w:rsidR="006E7029" w:rsidRPr="006E7029" w:rsidRDefault="006E7029" w:rsidP="006E7029">
            <w:pPr>
              <w:spacing w:after="0" w:line="240" w:lineRule="auto"/>
              <w:rPr>
                <w:rFonts w:ascii="Times New Roman" w:eastAsia="Times New Roman" w:hAnsi="Times New Roman" w:cs="Times New Roman"/>
                <w:sz w:val="20"/>
                <w:szCs w:val="20"/>
                <w:lang w:eastAsia="bg-BG"/>
              </w:rPr>
            </w:pPr>
          </w:p>
        </w:tc>
        <w:tc>
          <w:tcPr>
            <w:tcW w:w="660" w:type="dxa"/>
            <w:tcBorders>
              <w:top w:val="nil"/>
              <w:left w:val="nil"/>
              <w:bottom w:val="nil"/>
              <w:right w:val="nil"/>
            </w:tcBorders>
            <w:vAlign w:val="center"/>
            <w:hideMark/>
          </w:tcPr>
          <w:p w14:paraId="74E76492" w14:textId="77777777" w:rsidR="006E7029" w:rsidRPr="006E7029" w:rsidRDefault="006E7029" w:rsidP="006E7029">
            <w:pPr>
              <w:spacing w:after="0" w:line="240" w:lineRule="auto"/>
              <w:rPr>
                <w:rFonts w:ascii="Times New Roman" w:eastAsia="Times New Roman" w:hAnsi="Times New Roman" w:cs="Times New Roman"/>
                <w:sz w:val="20"/>
                <w:szCs w:val="20"/>
                <w:lang w:eastAsia="bg-BG"/>
              </w:rPr>
            </w:pPr>
          </w:p>
        </w:tc>
        <w:tc>
          <w:tcPr>
            <w:tcW w:w="465" w:type="dxa"/>
            <w:tcBorders>
              <w:top w:val="nil"/>
              <w:left w:val="nil"/>
              <w:bottom w:val="nil"/>
              <w:right w:val="nil"/>
            </w:tcBorders>
            <w:vAlign w:val="center"/>
            <w:hideMark/>
          </w:tcPr>
          <w:p w14:paraId="6C0A23C8" w14:textId="77777777" w:rsidR="006E7029" w:rsidRPr="006E7029" w:rsidRDefault="006E7029" w:rsidP="006E7029">
            <w:pPr>
              <w:spacing w:after="0" w:line="240" w:lineRule="auto"/>
              <w:rPr>
                <w:rFonts w:ascii="Times New Roman" w:eastAsia="Times New Roman" w:hAnsi="Times New Roman" w:cs="Times New Roman"/>
                <w:sz w:val="20"/>
                <w:szCs w:val="20"/>
                <w:lang w:eastAsia="bg-BG"/>
              </w:rPr>
            </w:pPr>
          </w:p>
        </w:tc>
        <w:tc>
          <w:tcPr>
            <w:tcW w:w="660" w:type="dxa"/>
            <w:tcBorders>
              <w:top w:val="nil"/>
              <w:left w:val="nil"/>
              <w:bottom w:val="nil"/>
              <w:right w:val="nil"/>
            </w:tcBorders>
            <w:vAlign w:val="center"/>
            <w:hideMark/>
          </w:tcPr>
          <w:p w14:paraId="5C0BB268" w14:textId="77777777" w:rsidR="006E7029" w:rsidRPr="006E7029" w:rsidRDefault="006E7029" w:rsidP="006E7029">
            <w:pPr>
              <w:spacing w:after="0" w:line="240" w:lineRule="auto"/>
              <w:rPr>
                <w:rFonts w:ascii="Times New Roman" w:eastAsia="Times New Roman" w:hAnsi="Times New Roman" w:cs="Times New Roman"/>
                <w:sz w:val="20"/>
                <w:szCs w:val="20"/>
                <w:lang w:eastAsia="bg-BG"/>
              </w:rPr>
            </w:pPr>
          </w:p>
        </w:tc>
      </w:tr>
    </w:tbl>
    <w:p w14:paraId="6257FCC2"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2. през м. февруари 2015 г. :</w:t>
      </w:r>
    </w:p>
    <w:p w14:paraId="64889BAE"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ab/>
      </w:r>
      <w:r w:rsidRPr="006E7029">
        <w:rPr>
          <w:rFonts w:ascii="Times New Roman" w:eastAsia="Times New Roman" w:hAnsi="Times New Roman" w:cs="Times New Roman"/>
          <w:bCs/>
          <w:iCs/>
          <w:sz w:val="18"/>
          <w:szCs w:val="18"/>
          <w:lang w:eastAsia="bg-BG" w:bidi="bg-BG"/>
        </w:rPr>
        <w:tab/>
      </w:r>
      <w:r w:rsidRPr="006E7029">
        <w:rPr>
          <w:rFonts w:ascii="Times New Roman" w:eastAsia="Times New Roman" w:hAnsi="Times New Roman" w:cs="Times New Roman"/>
          <w:bCs/>
          <w:iCs/>
          <w:sz w:val="18"/>
          <w:szCs w:val="18"/>
          <w:lang w:eastAsia="bg-BG" w:bidi="bg-BG"/>
        </w:rPr>
        <w:tab/>
      </w:r>
      <w:r w:rsidRPr="006E7029">
        <w:rPr>
          <w:rFonts w:ascii="Times New Roman" w:eastAsia="Times New Roman" w:hAnsi="Times New Roman" w:cs="Times New Roman"/>
          <w:bCs/>
          <w:iCs/>
          <w:sz w:val="18"/>
          <w:szCs w:val="18"/>
          <w:lang w:eastAsia="bg-BG" w:bidi="bg-BG"/>
        </w:rPr>
        <w:tab/>
      </w:r>
      <w:r w:rsidRPr="006E7029">
        <w:rPr>
          <w:rFonts w:ascii="Times New Roman" w:eastAsia="Times New Roman" w:hAnsi="Times New Roman" w:cs="Times New Roman"/>
          <w:bCs/>
          <w:iCs/>
          <w:sz w:val="18"/>
          <w:szCs w:val="18"/>
          <w:lang w:eastAsia="bg-BG" w:bidi="bg-BG"/>
        </w:rPr>
        <w:tab/>
      </w:r>
      <w:r w:rsidRPr="006E7029">
        <w:rPr>
          <w:rFonts w:ascii="Times New Roman" w:eastAsia="Times New Roman" w:hAnsi="Times New Roman" w:cs="Times New Roman"/>
          <w:bCs/>
          <w:iCs/>
          <w:sz w:val="18"/>
          <w:szCs w:val="18"/>
          <w:lang w:eastAsia="bg-BG" w:bidi="bg-BG"/>
        </w:rPr>
        <w:tab/>
      </w:r>
    </w:p>
    <w:tbl>
      <w:tblPr>
        <w:tblW w:w="85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
        <w:gridCol w:w="1943"/>
        <w:gridCol w:w="1084"/>
        <w:gridCol w:w="1084"/>
        <w:gridCol w:w="1084"/>
        <w:gridCol w:w="1084"/>
        <w:gridCol w:w="1084"/>
        <w:gridCol w:w="1147"/>
      </w:tblGrid>
      <w:tr w:rsidR="006E7029" w:rsidRPr="006E7029" w14:paraId="5F2587E2" w14:textId="77777777" w:rsidTr="006E7029">
        <w:trPr>
          <w:trHeight w:val="260"/>
        </w:trPr>
        <w:tc>
          <w:tcPr>
            <w:tcW w:w="1951" w:type="dxa"/>
            <w:gridSpan w:val="2"/>
            <w:tcBorders>
              <w:top w:val="single" w:sz="4" w:space="0" w:color="auto"/>
              <w:left w:val="single" w:sz="4" w:space="0" w:color="auto"/>
              <w:bottom w:val="single" w:sz="4" w:space="0" w:color="auto"/>
              <w:right w:val="single" w:sz="4" w:space="0" w:color="auto"/>
            </w:tcBorders>
            <w:noWrap/>
            <w:vAlign w:val="bottom"/>
            <w:hideMark/>
          </w:tcPr>
          <w:p w14:paraId="67C9500E"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 </w:t>
            </w:r>
          </w:p>
        </w:tc>
        <w:tc>
          <w:tcPr>
            <w:tcW w:w="1084" w:type="dxa"/>
            <w:tcBorders>
              <w:top w:val="single" w:sz="4" w:space="0" w:color="auto"/>
              <w:left w:val="single" w:sz="4" w:space="0" w:color="auto"/>
              <w:bottom w:val="single" w:sz="4" w:space="0" w:color="auto"/>
              <w:right w:val="single" w:sz="4" w:space="0" w:color="auto"/>
            </w:tcBorders>
            <w:noWrap/>
            <w:vAlign w:val="bottom"/>
            <w:hideMark/>
          </w:tcPr>
          <w:p w14:paraId="31110DDE"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Гара Яна</w:t>
            </w:r>
          </w:p>
        </w:tc>
        <w:tc>
          <w:tcPr>
            <w:tcW w:w="1084" w:type="dxa"/>
            <w:tcBorders>
              <w:top w:val="single" w:sz="4" w:space="0" w:color="auto"/>
              <w:left w:val="single" w:sz="4" w:space="0" w:color="auto"/>
              <w:bottom w:val="single" w:sz="4" w:space="0" w:color="auto"/>
              <w:right w:val="single" w:sz="4" w:space="0" w:color="auto"/>
            </w:tcBorders>
            <w:noWrap/>
            <w:vAlign w:val="bottom"/>
            <w:hideMark/>
          </w:tcPr>
          <w:p w14:paraId="764DBCE3"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Дружба</w:t>
            </w:r>
          </w:p>
        </w:tc>
        <w:tc>
          <w:tcPr>
            <w:tcW w:w="1084" w:type="dxa"/>
            <w:tcBorders>
              <w:top w:val="single" w:sz="4" w:space="0" w:color="auto"/>
              <w:left w:val="single" w:sz="4" w:space="0" w:color="auto"/>
              <w:bottom w:val="single" w:sz="4" w:space="0" w:color="auto"/>
              <w:right w:val="single" w:sz="4" w:space="0" w:color="auto"/>
            </w:tcBorders>
            <w:noWrap/>
            <w:vAlign w:val="bottom"/>
            <w:hideMark/>
          </w:tcPr>
          <w:p w14:paraId="1F5435FF"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Надежда</w:t>
            </w:r>
          </w:p>
        </w:tc>
        <w:tc>
          <w:tcPr>
            <w:tcW w:w="1084" w:type="dxa"/>
            <w:tcBorders>
              <w:top w:val="single" w:sz="4" w:space="0" w:color="auto"/>
              <w:left w:val="single" w:sz="4" w:space="0" w:color="auto"/>
              <w:bottom w:val="single" w:sz="4" w:space="0" w:color="auto"/>
              <w:right w:val="single" w:sz="4" w:space="0" w:color="auto"/>
            </w:tcBorders>
            <w:noWrap/>
            <w:vAlign w:val="bottom"/>
            <w:hideMark/>
          </w:tcPr>
          <w:p w14:paraId="7CA82FE8"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Орлов мост (до 01.10.2015) Младост (след 01.10.2015)</w:t>
            </w:r>
          </w:p>
        </w:tc>
        <w:tc>
          <w:tcPr>
            <w:tcW w:w="1084" w:type="dxa"/>
            <w:tcBorders>
              <w:top w:val="single" w:sz="4" w:space="0" w:color="auto"/>
              <w:left w:val="single" w:sz="4" w:space="0" w:color="auto"/>
              <w:bottom w:val="single" w:sz="4" w:space="0" w:color="auto"/>
              <w:right w:val="single" w:sz="4" w:space="0" w:color="auto"/>
            </w:tcBorders>
            <w:noWrap/>
            <w:vAlign w:val="bottom"/>
            <w:hideMark/>
          </w:tcPr>
          <w:p w14:paraId="5B42C0EE"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Павлово</w:t>
            </w:r>
          </w:p>
        </w:tc>
        <w:tc>
          <w:tcPr>
            <w:tcW w:w="1147" w:type="dxa"/>
            <w:tcBorders>
              <w:top w:val="single" w:sz="4" w:space="0" w:color="auto"/>
              <w:left w:val="single" w:sz="4" w:space="0" w:color="auto"/>
              <w:bottom w:val="single" w:sz="4" w:space="0" w:color="auto"/>
              <w:right w:val="single" w:sz="4" w:space="0" w:color="auto"/>
            </w:tcBorders>
            <w:noWrap/>
            <w:vAlign w:val="bottom"/>
            <w:hideMark/>
          </w:tcPr>
          <w:p w14:paraId="2AF048CC"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Хиподрума</w:t>
            </w:r>
          </w:p>
        </w:tc>
      </w:tr>
      <w:tr w:rsidR="006E7029" w:rsidRPr="006E7029" w14:paraId="05481F04" w14:textId="77777777" w:rsidTr="006E7029">
        <w:trPr>
          <w:gridBefore w:val="1"/>
          <w:wBefore w:w="8" w:type="dxa"/>
          <w:trHeight w:val="243"/>
        </w:trPr>
        <w:tc>
          <w:tcPr>
            <w:tcW w:w="1943" w:type="dxa"/>
            <w:tcBorders>
              <w:top w:val="single" w:sz="4" w:space="0" w:color="auto"/>
              <w:left w:val="single" w:sz="4" w:space="0" w:color="auto"/>
              <w:bottom w:val="single" w:sz="4" w:space="0" w:color="auto"/>
              <w:right w:val="single" w:sz="4" w:space="0" w:color="auto"/>
            </w:tcBorders>
            <w:noWrap/>
            <w:vAlign w:val="bottom"/>
            <w:hideMark/>
          </w:tcPr>
          <w:p w14:paraId="3DDAD7C5"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12 февруари 2015 г.</w:t>
            </w:r>
          </w:p>
        </w:tc>
        <w:tc>
          <w:tcPr>
            <w:tcW w:w="108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0F94854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59,40</w:t>
            </w:r>
          </w:p>
        </w:tc>
        <w:tc>
          <w:tcPr>
            <w:tcW w:w="1084" w:type="dxa"/>
            <w:tcBorders>
              <w:top w:val="single" w:sz="4" w:space="0" w:color="auto"/>
              <w:left w:val="single" w:sz="4" w:space="0" w:color="auto"/>
              <w:bottom w:val="single" w:sz="4" w:space="0" w:color="auto"/>
              <w:right w:val="single" w:sz="4" w:space="0" w:color="auto"/>
            </w:tcBorders>
            <w:noWrap/>
            <w:vAlign w:val="bottom"/>
            <w:hideMark/>
          </w:tcPr>
          <w:p w14:paraId="4FC986B3" w14:textId="77777777" w:rsidR="006E7029" w:rsidRPr="006E7029" w:rsidRDefault="006E7029" w:rsidP="006E7029">
            <w:pPr>
              <w:spacing w:before="100" w:beforeAutospacing="1" w:after="100" w:afterAutospacing="1" w:line="280" w:lineRule="atLeast"/>
              <w:ind w:firstLine="16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43,53</w:t>
            </w:r>
          </w:p>
        </w:tc>
        <w:tc>
          <w:tcPr>
            <w:tcW w:w="1084" w:type="dxa"/>
            <w:tcBorders>
              <w:top w:val="single" w:sz="4" w:space="0" w:color="auto"/>
              <w:left w:val="single" w:sz="4" w:space="0" w:color="auto"/>
              <w:bottom w:val="single" w:sz="4" w:space="0" w:color="auto"/>
              <w:right w:val="single" w:sz="4" w:space="0" w:color="auto"/>
            </w:tcBorders>
            <w:noWrap/>
            <w:vAlign w:val="bottom"/>
            <w:hideMark/>
          </w:tcPr>
          <w:p w14:paraId="01416AAE" w14:textId="77777777" w:rsidR="006E7029" w:rsidRPr="006E7029" w:rsidRDefault="006E7029" w:rsidP="006E7029">
            <w:pPr>
              <w:spacing w:before="100" w:beforeAutospacing="1" w:after="100" w:afterAutospacing="1" w:line="280" w:lineRule="atLeast"/>
              <w:ind w:firstLine="77"/>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41,32</w:t>
            </w:r>
          </w:p>
        </w:tc>
        <w:tc>
          <w:tcPr>
            <w:tcW w:w="108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45A64D08" w14:textId="77777777" w:rsidR="006E7029" w:rsidRPr="006E7029" w:rsidRDefault="006E7029" w:rsidP="006E7029">
            <w:pPr>
              <w:spacing w:before="100" w:beforeAutospacing="1" w:after="100" w:afterAutospacing="1" w:line="280" w:lineRule="atLeast"/>
              <w:ind w:firstLine="13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56,10</w:t>
            </w:r>
          </w:p>
        </w:tc>
        <w:tc>
          <w:tcPr>
            <w:tcW w:w="108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17E6121D" w14:textId="77777777" w:rsidR="006E7029" w:rsidRPr="006E7029" w:rsidRDefault="006E7029" w:rsidP="006E7029">
            <w:pPr>
              <w:spacing w:before="100" w:beforeAutospacing="1" w:after="100" w:afterAutospacing="1" w:line="280" w:lineRule="atLeast"/>
              <w:ind w:firstLine="173"/>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57,67</w:t>
            </w:r>
          </w:p>
        </w:tc>
        <w:tc>
          <w:tcPr>
            <w:tcW w:w="1147" w:type="dxa"/>
            <w:tcBorders>
              <w:top w:val="single" w:sz="4" w:space="0" w:color="auto"/>
              <w:left w:val="single" w:sz="4" w:space="0" w:color="auto"/>
              <w:bottom w:val="single" w:sz="4" w:space="0" w:color="auto"/>
              <w:right w:val="single" w:sz="4" w:space="0" w:color="auto"/>
            </w:tcBorders>
            <w:noWrap/>
            <w:vAlign w:val="bottom"/>
            <w:hideMark/>
          </w:tcPr>
          <w:p w14:paraId="7051982E" w14:textId="77777777" w:rsidR="006E7029" w:rsidRPr="006E7029" w:rsidRDefault="006E7029" w:rsidP="006E7029">
            <w:pPr>
              <w:spacing w:before="100" w:beforeAutospacing="1" w:after="100" w:afterAutospacing="1" w:line="280" w:lineRule="atLeast"/>
              <w:ind w:firstLine="369"/>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46,62</w:t>
            </w:r>
          </w:p>
        </w:tc>
      </w:tr>
      <w:tr w:rsidR="006E7029" w:rsidRPr="006E7029" w14:paraId="77FE0A5E" w14:textId="77777777" w:rsidTr="006E7029">
        <w:trPr>
          <w:gridBefore w:val="1"/>
          <w:wBefore w:w="8" w:type="dxa"/>
          <w:trHeight w:val="243"/>
        </w:trPr>
        <w:tc>
          <w:tcPr>
            <w:tcW w:w="1943" w:type="dxa"/>
            <w:tcBorders>
              <w:top w:val="single" w:sz="4" w:space="0" w:color="auto"/>
              <w:left w:val="single" w:sz="4" w:space="0" w:color="auto"/>
              <w:bottom w:val="single" w:sz="4" w:space="0" w:color="auto"/>
              <w:right w:val="single" w:sz="4" w:space="0" w:color="auto"/>
            </w:tcBorders>
            <w:noWrap/>
            <w:vAlign w:val="bottom"/>
            <w:hideMark/>
          </w:tcPr>
          <w:p w14:paraId="3ADA8B22"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13 февруари 2015 г.</w:t>
            </w:r>
          </w:p>
        </w:tc>
        <w:tc>
          <w:tcPr>
            <w:tcW w:w="108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D187768"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86,70</w:t>
            </w:r>
          </w:p>
        </w:tc>
        <w:tc>
          <w:tcPr>
            <w:tcW w:w="1084"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5EA9CBBD" w14:textId="77777777" w:rsidR="006E7029" w:rsidRPr="006E7029" w:rsidRDefault="006E7029" w:rsidP="006E7029">
            <w:pPr>
              <w:spacing w:before="100" w:beforeAutospacing="1" w:after="100" w:afterAutospacing="1" w:line="280" w:lineRule="atLeast"/>
              <w:ind w:firstLine="16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105,40</w:t>
            </w:r>
          </w:p>
        </w:tc>
        <w:tc>
          <w:tcPr>
            <w:tcW w:w="1084"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32F9EE59" w14:textId="77777777" w:rsidR="006E7029" w:rsidRPr="006E7029" w:rsidRDefault="006E7029" w:rsidP="006E7029">
            <w:pPr>
              <w:spacing w:before="100" w:beforeAutospacing="1" w:after="100" w:afterAutospacing="1" w:line="280" w:lineRule="atLeast"/>
              <w:ind w:firstLine="77"/>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105,38</w:t>
            </w:r>
          </w:p>
        </w:tc>
        <w:tc>
          <w:tcPr>
            <w:tcW w:w="1084" w:type="dxa"/>
            <w:tcBorders>
              <w:top w:val="single" w:sz="4" w:space="0" w:color="auto"/>
              <w:left w:val="single" w:sz="4" w:space="0" w:color="auto"/>
              <w:bottom w:val="single" w:sz="4" w:space="0" w:color="auto"/>
              <w:right w:val="single" w:sz="4" w:space="0" w:color="auto"/>
            </w:tcBorders>
            <w:noWrap/>
            <w:vAlign w:val="bottom"/>
            <w:hideMark/>
          </w:tcPr>
          <w:p w14:paraId="39399A42" w14:textId="77777777" w:rsidR="006E7029" w:rsidRPr="006E7029" w:rsidRDefault="006E7029" w:rsidP="006E7029">
            <w:pPr>
              <w:spacing w:before="100" w:beforeAutospacing="1" w:after="100" w:afterAutospacing="1" w:line="280" w:lineRule="atLeast"/>
              <w:ind w:firstLine="13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1084"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71DFAC37" w14:textId="77777777" w:rsidR="006E7029" w:rsidRPr="006E7029" w:rsidRDefault="006E7029" w:rsidP="006E7029">
            <w:pPr>
              <w:spacing w:before="100" w:beforeAutospacing="1" w:after="100" w:afterAutospacing="1" w:line="280" w:lineRule="atLeast"/>
              <w:ind w:firstLine="173"/>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116,17</w:t>
            </w:r>
          </w:p>
        </w:tc>
        <w:tc>
          <w:tcPr>
            <w:tcW w:w="1147"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2CDEBCCF" w14:textId="77777777" w:rsidR="006E7029" w:rsidRPr="006E7029" w:rsidRDefault="006E7029" w:rsidP="006E7029">
            <w:pPr>
              <w:spacing w:before="100" w:beforeAutospacing="1" w:after="100" w:afterAutospacing="1" w:line="280" w:lineRule="atLeast"/>
              <w:ind w:firstLine="369"/>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120,78</w:t>
            </w:r>
          </w:p>
        </w:tc>
      </w:tr>
      <w:tr w:rsidR="006E7029" w:rsidRPr="006E7029" w14:paraId="7DA0662A" w14:textId="77777777" w:rsidTr="006E7029">
        <w:trPr>
          <w:gridBefore w:val="1"/>
          <w:wBefore w:w="8" w:type="dxa"/>
          <w:trHeight w:val="243"/>
        </w:trPr>
        <w:tc>
          <w:tcPr>
            <w:tcW w:w="1943" w:type="dxa"/>
            <w:tcBorders>
              <w:top w:val="single" w:sz="4" w:space="0" w:color="auto"/>
              <w:left w:val="single" w:sz="4" w:space="0" w:color="auto"/>
              <w:bottom w:val="single" w:sz="4" w:space="0" w:color="auto"/>
              <w:right w:val="single" w:sz="4" w:space="0" w:color="auto"/>
            </w:tcBorders>
            <w:noWrap/>
            <w:vAlign w:val="bottom"/>
            <w:hideMark/>
          </w:tcPr>
          <w:p w14:paraId="67E0A8B0"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14 февруари 2015 г.</w:t>
            </w:r>
          </w:p>
        </w:tc>
        <w:tc>
          <w:tcPr>
            <w:tcW w:w="1084" w:type="dxa"/>
            <w:tcBorders>
              <w:top w:val="single" w:sz="4" w:space="0" w:color="auto"/>
              <w:left w:val="single" w:sz="4" w:space="0" w:color="auto"/>
              <w:bottom w:val="single" w:sz="4" w:space="0" w:color="auto"/>
              <w:right w:val="single" w:sz="4" w:space="0" w:color="auto"/>
            </w:tcBorders>
            <w:noWrap/>
            <w:vAlign w:val="bottom"/>
            <w:hideMark/>
          </w:tcPr>
          <w:p w14:paraId="30B4618C"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48,40</w:t>
            </w:r>
          </w:p>
        </w:tc>
        <w:tc>
          <w:tcPr>
            <w:tcW w:w="1084"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130F0A22" w14:textId="77777777" w:rsidR="006E7029" w:rsidRPr="006E7029" w:rsidRDefault="006E7029" w:rsidP="006E7029">
            <w:pPr>
              <w:spacing w:before="100" w:beforeAutospacing="1" w:after="100" w:afterAutospacing="1" w:line="280" w:lineRule="atLeast"/>
              <w:ind w:firstLine="16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142,58</w:t>
            </w:r>
          </w:p>
        </w:tc>
        <w:tc>
          <w:tcPr>
            <w:tcW w:w="1084"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43047EC3" w14:textId="77777777" w:rsidR="006E7029" w:rsidRPr="006E7029" w:rsidRDefault="006E7029" w:rsidP="006E7029">
            <w:pPr>
              <w:spacing w:before="100" w:beforeAutospacing="1" w:after="100" w:afterAutospacing="1" w:line="280" w:lineRule="atLeast"/>
              <w:ind w:firstLine="77"/>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123,24</w:t>
            </w:r>
          </w:p>
        </w:tc>
        <w:tc>
          <w:tcPr>
            <w:tcW w:w="1084" w:type="dxa"/>
            <w:tcBorders>
              <w:top w:val="single" w:sz="4" w:space="0" w:color="auto"/>
              <w:left w:val="single" w:sz="4" w:space="0" w:color="auto"/>
              <w:bottom w:val="single" w:sz="4" w:space="0" w:color="auto"/>
              <w:right w:val="single" w:sz="4" w:space="0" w:color="auto"/>
            </w:tcBorders>
            <w:noWrap/>
            <w:vAlign w:val="bottom"/>
            <w:hideMark/>
          </w:tcPr>
          <w:p w14:paraId="1E7FD276" w14:textId="77777777" w:rsidR="006E7029" w:rsidRPr="006E7029" w:rsidRDefault="006E7029" w:rsidP="006E7029">
            <w:pPr>
              <w:spacing w:before="100" w:beforeAutospacing="1" w:after="100" w:afterAutospacing="1" w:line="280" w:lineRule="atLeast"/>
              <w:ind w:firstLine="13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1084"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28B9C79E" w14:textId="77777777" w:rsidR="006E7029" w:rsidRPr="006E7029" w:rsidRDefault="006E7029" w:rsidP="006E7029">
            <w:pPr>
              <w:spacing w:before="100" w:beforeAutospacing="1" w:after="100" w:afterAutospacing="1" w:line="280" w:lineRule="atLeast"/>
              <w:ind w:firstLine="173"/>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138,78</w:t>
            </w:r>
          </w:p>
        </w:tc>
        <w:tc>
          <w:tcPr>
            <w:tcW w:w="1147"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7A2BCE90" w14:textId="77777777" w:rsidR="006E7029" w:rsidRPr="006E7029" w:rsidRDefault="006E7029" w:rsidP="006E7029">
            <w:pPr>
              <w:spacing w:before="100" w:beforeAutospacing="1" w:after="100" w:afterAutospacing="1" w:line="280" w:lineRule="atLeast"/>
              <w:ind w:firstLine="369"/>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170,42</w:t>
            </w:r>
          </w:p>
        </w:tc>
      </w:tr>
      <w:tr w:rsidR="006E7029" w:rsidRPr="006E7029" w14:paraId="0EC97E3F" w14:textId="77777777" w:rsidTr="006E7029">
        <w:trPr>
          <w:gridBefore w:val="1"/>
          <w:wBefore w:w="8" w:type="dxa"/>
          <w:trHeight w:val="243"/>
        </w:trPr>
        <w:tc>
          <w:tcPr>
            <w:tcW w:w="1943" w:type="dxa"/>
            <w:tcBorders>
              <w:top w:val="single" w:sz="4" w:space="0" w:color="auto"/>
              <w:left w:val="single" w:sz="4" w:space="0" w:color="auto"/>
              <w:bottom w:val="single" w:sz="4" w:space="0" w:color="auto"/>
              <w:right w:val="single" w:sz="4" w:space="0" w:color="auto"/>
            </w:tcBorders>
            <w:noWrap/>
            <w:vAlign w:val="bottom"/>
            <w:hideMark/>
          </w:tcPr>
          <w:p w14:paraId="0D7C6334"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15 февруари 2015 г.</w:t>
            </w:r>
          </w:p>
        </w:tc>
        <w:tc>
          <w:tcPr>
            <w:tcW w:w="1084" w:type="dxa"/>
            <w:tcBorders>
              <w:top w:val="single" w:sz="4" w:space="0" w:color="auto"/>
              <w:left w:val="single" w:sz="4" w:space="0" w:color="auto"/>
              <w:bottom w:val="single" w:sz="4" w:space="0" w:color="auto"/>
              <w:right w:val="single" w:sz="4" w:space="0" w:color="auto"/>
            </w:tcBorders>
            <w:noWrap/>
            <w:vAlign w:val="bottom"/>
            <w:hideMark/>
          </w:tcPr>
          <w:p w14:paraId="77F684CC"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21,60</w:t>
            </w:r>
          </w:p>
        </w:tc>
        <w:tc>
          <w:tcPr>
            <w:tcW w:w="108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47518E2E" w14:textId="77777777" w:rsidR="006E7029" w:rsidRPr="006E7029" w:rsidRDefault="006E7029" w:rsidP="006E7029">
            <w:pPr>
              <w:spacing w:before="100" w:beforeAutospacing="1" w:after="100" w:afterAutospacing="1" w:line="280" w:lineRule="atLeast"/>
              <w:ind w:firstLine="16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50,85</w:t>
            </w:r>
          </w:p>
        </w:tc>
        <w:tc>
          <w:tcPr>
            <w:tcW w:w="108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1EC84F28" w14:textId="77777777" w:rsidR="006E7029" w:rsidRPr="006E7029" w:rsidRDefault="006E7029" w:rsidP="006E7029">
            <w:pPr>
              <w:spacing w:before="100" w:beforeAutospacing="1" w:after="100" w:afterAutospacing="1" w:line="280" w:lineRule="atLeast"/>
              <w:ind w:firstLine="77"/>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59,67</w:t>
            </w:r>
          </w:p>
        </w:tc>
        <w:tc>
          <w:tcPr>
            <w:tcW w:w="1084" w:type="dxa"/>
            <w:tcBorders>
              <w:top w:val="single" w:sz="4" w:space="0" w:color="auto"/>
              <w:left w:val="single" w:sz="4" w:space="0" w:color="auto"/>
              <w:bottom w:val="single" w:sz="4" w:space="0" w:color="auto"/>
              <w:right w:val="single" w:sz="4" w:space="0" w:color="auto"/>
            </w:tcBorders>
            <w:noWrap/>
            <w:vAlign w:val="bottom"/>
            <w:hideMark/>
          </w:tcPr>
          <w:p w14:paraId="05918036" w14:textId="77777777" w:rsidR="006E7029" w:rsidRPr="006E7029" w:rsidRDefault="006E7029" w:rsidP="006E7029">
            <w:pPr>
              <w:spacing w:before="100" w:beforeAutospacing="1" w:after="100" w:afterAutospacing="1" w:line="280" w:lineRule="atLeast"/>
              <w:ind w:firstLine="13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108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39F04074" w14:textId="77777777" w:rsidR="006E7029" w:rsidRPr="006E7029" w:rsidRDefault="006E7029" w:rsidP="006E7029">
            <w:pPr>
              <w:spacing w:before="100" w:beforeAutospacing="1" w:after="100" w:afterAutospacing="1" w:line="280" w:lineRule="atLeast"/>
              <w:ind w:firstLine="173"/>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85,22</w:t>
            </w:r>
          </w:p>
        </w:tc>
        <w:tc>
          <w:tcPr>
            <w:tcW w:w="1147"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50E57BC1" w14:textId="77777777" w:rsidR="006E7029" w:rsidRPr="006E7029" w:rsidRDefault="006E7029" w:rsidP="006E7029">
            <w:pPr>
              <w:spacing w:before="100" w:beforeAutospacing="1" w:after="100" w:afterAutospacing="1" w:line="280" w:lineRule="atLeast"/>
              <w:ind w:firstLine="369"/>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71,79</w:t>
            </w:r>
          </w:p>
        </w:tc>
      </w:tr>
      <w:tr w:rsidR="006E7029" w:rsidRPr="006E7029" w14:paraId="28D151E8" w14:textId="77777777" w:rsidTr="006E7029">
        <w:trPr>
          <w:gridBefore w:val="1"/>
          <w:wBefore w:w="8" w:type="dxa"/>
          <w:trHeight w:val="243"/>
        </w:trPr>
        <w:tc>
          <w:tcPr>
            <w:tcW w:w="1943" w:type="dxa"/>
            <w:tcBorders>
              <w:top w:val="single" w:sz="4" w:space="0" w:color="auto"/>
              <w:left w:val="single" w:sz="4" w:space="0" w:color="auto"/>
              <w:bottom w:val="single" w:sz="4" w:space="0" w:color="auto"/>
              <w:right w:val="single" w:sz="4" w:space="0" w:color="auto"/>
            </w:tcBorders>
            <w:noWrap/>
            <w:vAlign w:val="bottom"/>
            <w:hideMark/>
          </w:tcPr>
          <w:p w14:paraId="62FCF646"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16 февруари 2015 г.</w:t>
            </w:r>
          </w:p>
        </w:tc>
        <w:tc>
          <w:tcPr>
            <w:tcW w:w="1084" w:type="dxa"/>
            <w:tcBorders>
              <w:top w:val="single" w:sz="4" w:space="0" w:color="auto"/>
              <w:left w:val="single" w:sz="4" w:space="0" w:color="auto"/>
              <w:bottom w:val="single" w:sz="4" w:space="0" w:color="auto"/>
              <w:right w:val="single" w:sz="4" w:space="0" w:color="auto"/>
            </w:tcBorders>
            <w:noWrap/>
            <w:vAlign w:val="bottom"/>
            <w:hideMark/>
          </w:tcPr>
          <w:p w14:paraId="1D80CEE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18,60</w:t>
            </w:r>
          </w:p>
        </w:tc>
        <w:tc>
          <w:tcPr>
            <w:tcW w:w="108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718DFD82" w14:textId="77777777" w:rsidR="006E7029" w:rsidRPr="006E7029" w:rsidRDefault="006E7029" w:rsidP="006E7029">
            <w:pPr>
              <w:spacing w:before="100" w:beforeAutospacing="1" w:after="100" w:afterAutospacing="1" w:line="280" w:lineRule="atLeast"/>
              <w:ind w:firstLine="16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53,64</w:t>
            </w:r>
          </w:p>
        </w:tc>
        <w:tc>
          <w:tcPr>
            <w:tcW w:w="1084" w:type="dxa"/>
            <w:tcBorders>
              <w:top w:val="single" w:sz="4" w:space="0" w:color="auto"/>
              <w:left w:val="single" w:sz="4" w:space="0" w:color="auto"/>
              <w:bottom w:val="single" w:sz="4" w:space="0" w:color="auto"/>
              <w:right w:val="single" w:sz="4" w:space="0" w:color="auto"/>
            </w:tcBorders>
            <w:noWrap/>
            <w:vAlign w:val="bottom"/>
            <w:hideMark/>
          </w:tcPr>
          <w:p w14:paraId="6F4347A7" w14:textId="77777777" w:rsidR="006E7029" w:rsidRPr="006E7029" w:rsidRDefault="006E7029" w:rsidP="006E7029">
            <w:pPr>
              <w:spacing w:before="100" w:beforeAutospacing="1" w:after="100" w:afterAutospacing="1" w:line="280" w:lineRule="atLeast"/>
              <w:ind w:firstLine="77"/>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48,64</w:t>
            </w:r>
          </w:p>
        </w:tc>
        <w:tc>
          <w:tcPr>
            <w:tcW w:w="1084" w:type="dxa"/>
            <w:tcBorders>
              <w:top w:val="single" w:sz="4" w:space="0" w:color="auto"/>
              <w:left w:val="single" w:sz="4" w:space="0" w:color="auto"/>
              <w:bottom w:val="single" w:sz="4" w:space="0" w:color="auto"/>
              <w:right w:val="single" w:sz="4" w:space="0" w:color="auto"/>
            </w:tcBorders>
            <w:noWrap/>
            <w:vAlign w:val="bottom"/>
            <w:hideMark/>
          </w:tcPr>
          <w:p w14:paraId="0320D35F" w14:textId="77777777" w:rsidR="006E7029" w:rsidRPr="006E7029" w:rsidRDefault="006E7029" w:rsidP="006E7029">
            <w:pPr>
              <w:spacing w:before="100" w:beforeAutospacing="1" w:after="100" w:afterAutospacing="1" w:line="280" w:lineRule="atLeast"/>
              <w:ind w:firstLine="13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108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1D59A72D" w14:textId="77777777" w:rsidR="006E7029" w:rsidRPr="006E7029" w:rsidRDefault="006E7029" w:rsidP="006E7029">
            <w:pPr>
              <w:spacing w:before="100" w:beforeAutospacing="1" w:after="100" w:afterAutospacing="1" w:line="280" w:lineRule="atLeast"/>
              <w:ind w:firstLine="173"/>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65,29</w:t>
            </w:r>
          </w:p>
        </w:tc>
        <w:tc>
          <w:tcPr>
            <w:tcW w:w="1147"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136F1DA7" w14:textId="77777777" w:rsidR="006E7029" w:rsidRPr="006E7029" w:rsidRDefault="006E7029" w:rsidP="006E7029">
            <w:pPr>
              <w:spacing w:before="100" w:beforeAutospacing="1" w:after="100" w:afterAutospacing="1" w:line="280" w:lineRule="atLeast"/>
              <w:ind w:firstLine="369"/>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64,54</w:t>
            </w:r>
          </w:p>
        </w:tc>
      </w:tr>
      <w:tr w:rsidR="006E7029" w:rsidRPr="006E7029" w14:paraId="747207E7" w14:textId="77777777" w:rsidTr="006E7029">
        <w:trPr>
          <w:gridBefore w:val="1"/>
          <w:wBefore w:w="8" w:type="dxa"/>
          <w:trHeight w:val="243"/>
        </w:trPr>
        <w:tc>
          <w:tcPr>
            <w:tcW w:w="1943" w:type="dxa"/>
            <w:tcBorders>
              <w:top w:val="single" w:sz="4" w:space="0" w:color="auto"/>
              <w:left w:val="single" w:sz="4" w:space="0" w:color="auto"/>
              <w:bottom w:val="single" w:sz="4" w:space="0" w:color="auto"/>
              <w:right w:val="single" w:sz="4" w:space="0" w:color="auto"/>
            </w:tcBorders>
            <w:noWrap/>
            <w:vAlign w:val="bottom"/>
            <w:hideMark/>
          </w:tcPr>
          <w:p w14:paraId="013FFAA4"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19 февруари 2015 г.</w:t>
            </w:r>
          </w:p>
        </w:tc>
        <w:tc>
          <w:tcPr>
            <w:tcW w:w="108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0E7F1263"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56,30</w:t>
            </w:r>
          </w:p>
        </w:tc>
        <w:tc>
          <w:tcPr>
            <w:tcW w:w="108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3BF12B45" w14:textId="77777777" w:rsidR="006E7029" w:rsidRPr="006E7029" w:rsidRDefault="006E7029" w:rsidP="006E7029">
            <w:pPr>
              <w:spacing w:before="100" w:beforeAutospacing="1" w:after="100" w:afterAutospacing="1" w:line="280" w:lineRule="atLeast"/>
              <w:ind w:firstLine="16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50,48</w:t>
            </w:r>
          </w:p>
        </w:tc>
        <w:tc>
          <w:tcPr>
            <w:tcW w:w="1084" w:type="dxa"/>
            <w:tcBorders>
              <w:top w:val="single" w:sz="4" w:space="0" w:color="auto"/>
              <w:left w:val="single" w:sz="4" w:space="0" w:color="auto"/>
              <w:bottom w:val="single" w:sz="4" w:space="0" w:color="auto"/>
              <w:right w:val="single" w:sz="4" w:space="0" w:color="auto"/>
            </w:tcBorders>
            <w:noWrap/>
            <w:vAlign w:val="bottom"/>
            <w:hideMark/>
          </w:tcPr>
          <w:p w14:paraId="2E15CA1A" w14:textId="77777777" w:rsidR="006E7029" w:rsidRPr="006E7029" w:rsidRDefault="006E7029" w:rsidP="006E7029">
            <w:pPr>
              <w:spacing w:before="100" w:beforeAutospacing="1" w:after="100" w:afterAutospacing="1" w:line="280" w:lineRule="atLeast"/>
              <w:ind w:firstLine="77"/>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46,74</w:t>
            </w:r>
          </w:p>
        </w:tc>
        <w:tc>
          <w:tcPr>
            <w:tcW w:w="1084" w:type="dxa"/>
            <w:tcBorders>
              <w:top w:val="single" w:sz="4" w:space="0" w:color="auto"/>
              <w:left w:val="single" w:sz="4" w:space="0" w:color="auto"/>
              <w:bottom w:val="single" w:sz="4" w:space="0" w:color="auto"/>
              <w:right w:val="single" w:sz="4" w:space="0" w:color="auto"/>
            </w:tcBorders>
            <w:noWrap/>
            <w:vAlign w:val="bottom"/>
            <w:hideMark/>
          </w:tcPr>
          <w:p w14:paraId="14F702F1" w14:textId="77777777" w:rsidR="006E7029" w:rsidRPr="006E7029" w:rsidRDefault="006E7029" w:rsidP="006E7029">
            <w:pPr>
              <w:spacing w:before="100" w:beforeAutospacing="1" w:after="100" w:afterAutospacing="1" w:line="280" w:lineRule="atLeast"/>
              <w:ind w:firstLine="13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1084" w:type="dxa"/>
            <w:tcBorders>
              <w:top w:val="single" w:sz="4" w:space="0" w:color="auto"/>
              <w:left w:val="single" w:sz="4" w:space="0" w:color="auto"/>
              <w:bottom w:val="single" w:sz="4" w:space="0" w:color="auto"/>
              <w:right w:val="single" w:sz="4" w:space="0" w:color="auto"/>
            </w:tcBorders>
            <w:noWrap/>
            <w:vAlign w:val="bottom"/>
            <w:hideMark/>
          </w:tcPr>
          <w:p w14:paraId="63389391" w14:textId="77777777" w:rsidR="006E7029" w:rsidRPr="006E7029" w:rsidRDefault="006E7029" w:rsidP="006E7029">
            <w:pPr>
              <w:spacing w:before="100" w:beforeAutospacing="1" w:after="100" w:afterAutospacing="1" w:line="280" w:lineRule="atLeast"/>
              <w:ind w:firstLine="173"/>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38,79</w:t>
            </w:r>
          </w:p>
        </w:tc>
        <w:tc>
          <w:tcPr>
            <w:tcW w:w="1147" w:type="dxa"/>
            <w:tcBorders>
              <w:top w:val="single" w:sz="4" w:space="0" w:color="auto"/>
              <w:left w:val="single" w:sz="4" w:space="0" w:color="auto"/>
              <w:bottom w:val="single" w:sz="4" w:space="0" w:color="auto"/>
              <w:right w:val="single" w:sz="4" w:space="0" w:color="auto"/>
            </w:tcBorders>
            <w:noWrap/>
            <w:vAlign w:val="bottom"/>
            <w:hideMark/>
          </w:tcPr>
          <w:p w14:paraId="0C820E7A" w14:textId="77777777" w:rsidR="006E7029" w:rsidRPr="006E7029" w:rsidRDefault="006E7029" w:rsidP="006E7029">
            <w:pPr>
              <w:spacing w:before="100" w:beforeAutospacing="1" w:after="100" w:afterAutospacing="1" w:line="280" w:lineRule="atLeast"/>
              <w:ind w:firstLine="369"/>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44,24</w:t>
            </w:r>
          </w:p>
        </w:tc>
      </w:tr>
      <w:tr w:rsidR="006E7029" w:rsidRPr="006E7029" w14:paraId="32FB18B8" w14:textId="77777777" w:rsidTr="006E7029">
        <w:trPr>
          <w:gridBefore w:val="1"/>
          <w:wBefore w:w="8" w:type="dxa"/>
          <w:trHeight w:val="243"/>
        </w:trPr>
        <w:tc>
          <w:tcPr>
            <w:tcW w:w="1943" w:type="dxa"/>
            <w:tcBorders>
              <w:top w:val="single" w:sz="4" w:space="0" w:color="auto"/>
              <w:left w:val="single" w:sz="4" w:space="0" w:color="auto"/>
              <w:bottom w:val="single" w:sz="4" w:space="0" w:color="auto"/>
              <w:right w:val="single" w:sz="4" w:space="0" w:color="auto"/>
            </w:tcBorders>
            <w:noWrap/>
            <w:vAlign w:val="bottom"/>
            <w:hideMark/>
          </w:tcPr>
          <w:p w14:paraId="55A621DA"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lastRenderedPageBreak/>
              <w:t>20 февруари 2015 г.</w:t>
            </w:r>
          </w:p>
        </w:tc>
        <w:tc>
          <w:tcPr>
            <w:tcW w:w="108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16D88A0"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64,10</w:t>
            </w:r>
          </w:p>
        </w:tc>
        <w:tc>
          <w:tcPr>
            <w:tcW w:w="108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421F5990" w14:textId="77777777" w:rsidR="006E7029" w:rsidRPr="006E7029" w:rsidRDefault="006E7029" w:rsidP="006E7029">
            <w:pPr>
              <w:spacing w:before="100" w:beforeAutospacing="1" w:after="100" w:afterAutospacing="1" w:line="280" w:lineRule="atLeast"/>
              <w:ind w:firstLine="16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70,13</w:t>
            </w:r>
          </w:p>
        </w:tc>
        <w:tc>
          <w:tcPr>
            <w:tcW w:w="1084" w:type="dxa"/>
            <w:tcBorders>
              <w:top w:val="single" w:sz="4" w:space="0" w:color="auto"/>
              <w:left w:val="single" w:sz="4" w:space="0" w:color="auto"/>
              <w:bottom w:val="single" w:sz="4" w:space="0" w:color="auto"/>
              <w:right w:val="single" w:sz="4" w:space="0" w:color="auto"/>
            </w:tcBorders>
            <w:noWrap/>
            <w:vAlign w:val="bottom"/>
            <w:hideMark/>
          </w:tcPr>
          <w:p w14:paraId="47BBB152" w14:textId="77777777" w:rsidR="006E7029" w:rsidRPr="006E7029" w:rsidRDefault="006E7029" w:rsidP="006E7029">
            <w:pPr>
              <w:spacing w:before="100" w:beforeAutospacing="1" w:after="100" w:afterAutospacing="1" w:line="280" w:lineRule="atLeast"/>
              <w:ind w:firstLine="77"/>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43,09</w:t>
            </w:r>
          </w:p>
        </w:tc>
        <w:tc>
          <w:tcPr>
            <w:tcW w:w="1084" w:type="dxa"/>
            <w:tcBorders>
              <w:top w:val="single" w:sz="4" w:space="0" w:color="auto"/>
              <w:left w:val="single" w:sz="4" w:space="0" w:color="auto"/>
              <w:bottom w:val="single" w:sz="4" w:space="0" w:color="auto"/>
              <w:right w:val="single" w:sz="4" w:space="0" w:color="auto"/>
            </w:tcBorders>
            <w:noWrap/>
            <w:vAlign w:val="bottom"/>
            <w:hideMark/>
          </w:tcPr>
          <w:p w14:paraId="068E5FA0" w14:textId="77777777" w:rsidR="006E7029" w:rsidRPr="006E7029" w:rsidRDefault="006E7029" w:rsidP="006E7029">
            <w:pPr>
              <w:spacing w:before="100" w:beforeAutospacing="1" w:after="100" w:afterAutospacing="1" w:line="280" w:lineRule="atLeast"/>
              <w:ind w:firstLine="13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108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1EF71F85" w14:textId="77777777" w:rsidR="006E7029" w:rsidRPr="006E7029" w:rsidRDefault="006E7029" w:rsidP="006E7029">
            <w:pPr>
              <w:spacing w:before="100" w:beforeAutospacing="1" w:after="100" w:afterAutospacing="1" w:line="280" w:lineRule="atLeast"/>
              <w:ind w:firstLine="173"/>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55,15</w:t>
            </w:r>
          </w:p>
        </w:tc>
        <w:tc>
          <w:tcPr>
            <w:tcW w:w="1147"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0980F31B" w14:textId="77777777" w:rsidR="006E7029" w:rsidRPr="006E7029" w:rsidRDefault="006E7029" w:rsidP="006E7029">
            <w:pPr>
              <w:spacing w:before="100" w:beforeAutospacing="1" w:after="100" w:afterAutospacing="1" w:line="280" w:lineRule="atLeast"/>
              <w:ind w:firstLine="369"/>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54,26</w:t>
            </w:r>
          </w:p>
        </w:tc>
      </w:tr>
      <w:tr w:rsidR="006E7029" w:rsidRPr="006E7029" w14:paraId="3ADD229A" w14:textId="77777777" w:rsidTr="006E7029">
        <w:trPr>
          <w:gridBefore w:val="1"/>
          <w:wBefore w:w="8" w:type="dxa"/>
          <w:trHeight w:val="243"/>
        </w:trPr>
        <w:tc>
          <w:tcPr>
            <w:tcW w:w="1943" w:type="dxa"/>
            <w:tcBorders>
              <w:top w:val="single" w:sz="4" w:space="0" w:color="auto"/>
              <w:left w:val="single" w:sz="4" w:space="0" w:color="auto"/>
              <w:bottom w:val="single" w:sz="4" w:space="0" w:color="auto"/>
              <w:right w:val="single" w:sz="4" w:space="0" w:color="auto"/>
            </w:tcBorders>
            <w:noWrap/>
            <w:vAlign w:val="bottom"/>
            <w:hideMark/>
          </w:tcPr>
          <w:p w14:paraId="65F01060"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21 февруари 2015 г.</w:t>
            </w:r>
          </w:p>
        </w:tc>
        <w:tc>
          <w:tcPr>
            <w:tcW w:w="1084" w:type="dxa"/>
            <w:tcBorders>
              <w:top w:val="single" w:sz="4" w:space="0" w:color="auto"/>
              <w:left w:val="single" w:sz="4" w:space="0" w:color="auto"/>
              <w:bottom w:val="single" w:sz="4" w:space="0" w:color="auto"/>
              <w:right w:val="single" w:sz="4" w:space="0" w:color="auto"/>
            </w:tcBorders>
            <w:noWrap/>
            <w:vAlign w:val="bottom"/>
            <w:hideMark/>
          </w:tcPr>
          <w:p w14:paraId="45B1224B"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47,70</w:t>
            </w:r>
          </w:p>
        </w:tc>
        <w:tc>
          <w:tcPr>
            <w:tcW w:w="108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377D74E8" w14:textId="77777777" w:rsidR="006E7029" w:rsidRPr="006E7029" w:rsidRDefault="006E7029" w:rsidP="006E7029">
            <w:pPr>
              <w:spacing w:before="100" w:beforeAutospacing="1" w:after="100" w:afterAutospacing="1" w:line="280" w:lineRule="atLeast"/>
              <w:ind w:firstLine="16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55,21</w:t>
            </w:r>
          </w:p>
        </w:tc>
        <w:tc>
          <w:tcPr>
            <w:tcW w:w="108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2FAC411" w14:textId="77777777" w:rsidR="006E7029" w:rsidRPr="006E7029" w:rsidRDefault="006E7029" w:rsidP="006E7029">
            <w:pPr>
              <w:spacing w:before="100" w:beforeAutospacing="1" w:after="100" w:afterAutospacing="1" w:line="280" w:lineRule="atLeast"/>
              <w:ind w:firstLine="77"/>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67,05</w:t>
            </w:r>
          </w:p>
        </w:tc>
        <w:tc>
          <w:tcPr>
            <w:tcW w:w="1084" w:type="dxa"/>
            <w:tcBorders>
              <w:top w:val="single" w:sz="4" w:space="0" w:color="auto"/>
              <w:left w:val="single" w:sz="4" w:space="0" w:color="auto"/>
              <w:bottom w:val="single" w:sz="4" w:space="0" w:color="auto"/>
              <w:right w:val="single" w:sz="4" w:space="0" w:color="auto"/>
            </w:tcBorders>
            <w:noWrap/>
            <w:vAlign w:val="bottom"/>
            <w:hideMark/>
          </w:tcPr>
          <w:p w14:paraId="4940AD92" w14:textId="77777777" w:rsidR="006E7029" w:rsidRPr="006E7029" w:rsidRDefault="006E7029" w:rsidP="006E7029">
            <w:pPr>
              <w:spacing w:before="100" w:beforeAutospacing="1" w:after="100" w:afterAutospacing="1" w:line="280" w:lineRule="atLeast"/>
              <w:ind w:firstLine="13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108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514F9B5F" w14:textId="77777777" w:rsidR="006E7029" w:rsidRPr="006E7029" w:rsidRDefault="006E7029" w:rsidP="006E7029">
            <w:pPr>
              <w:spacing w:before="100" w:beforeAutospacing="1" w:after="100" w:afterAutospacing="1" w:line="280" w:lineRule="atLeast"/>
              <w:ind w:firstLine="173"/>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89,81</w:t>
            </w:r>
          </w:p>
        </w:tc>
        <w:tc>
          <w:tcPr>
            <w:tcW w:w="1147"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76086379" w14:textId="77777777" w:rsidR="006E7029" w:rsidRPr="006E7029" w:rsidRDefault="006E7029" w:rsidP="006E7029">
            <w:pPr>
              <w:spacing w:before="100" w:beforeAutospacing="1" w:after="100" w:afterAutospacing="1" w:line="280" w:lineRule="atLeast"/>
              <w:ind w:firstLine="369"/>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92,27</w:t>
            </w:r>
          </w:p>
        </w:tc>
      </w:tr>
      <w:tr w:rsidR="006E7029" w:rsidRPr="006E7029" w14:paraId="743B00F4" w14:textId="77777777" w:rsidTr="006E7029">
        <w:trPr>
          <w:gridBefore w:val="1"/>
          <w:wBefore w:w="8" w:type="dxa"/>
          <w:trHeight w:val="243"/>
        </w:trPr>
        <w:tc>
          <w:tcPr>
            <w:tcW w:w="1943" w:type="dxa"/>
            <w:tcBorders>
              <w:top w:val="single" w:sz="4" w:space="0" w:color="auto"/>
              <w:left w:val="single" w:sz="4" w:space="0" w:color="auto"/>
              <w:bottom w:val="single" w:sz="4" w:space="0" w:color="auto"/>
              <w:right w:val="single" w:sz="4" w:space="0" w:color="auto"/>
            </w:tcBorders>
            <w:noWrap/>
            <w:vAlign w:val="bottom"/>
            <w:hideMark/>
          </w:tcPr>
          <w:p w14:paraId="50853B58"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22 февруари 2015 г.</w:t>
            </w:r>
          </w:p>
        </w:tc>
        <w:tc>
          <w:tcPr>
            <w:tcW w:w="108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22429129"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73,30</w:t>
            </w:r>
          </w:p>
        </w:tc>
        <w:tc>
          <w:tcPr>
            <w:tcW w:w="108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EC7A4D6" w14:textId="77777777" w:rsidR="006E7029" w:rsidRPr="006E7029" w:rsidRDefault="006E7029" w:rsidP="006E7029">
            <w:pPr>
              <w:spacing w:before="100" w:beforeAutospacing="1" w:after="100" w:afterAutospacing="1" w:line="280" w:lineRule="atLeast"/>
              <w:ind w:firstLine="16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68,64</w:t>
            </w:r>
          </w:p>
        </w:tc>
        <w:tc>
          <w:tcPr>
            <w:tcW w:w="108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7C0BA8DD" w14:textId="77777777" w:rsidR="006E7029" w:rsidRPr="006E7029" w:rsidRDefault="006E7029" w:rsidP="006E7029">
            <w:pPr>
              <w:spacing w:before="100" w:beforeAutospacing="1" w:after="100" w:afterAutospacing="1" w:line="280" w:lineRule="atLeast"/>
              <w:ind w:firstLine="77"/>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62,40</w:t>
            </w:r>
          </w:p>
        </w:tc>
        <w:tc>
          <w:tcPr>
            <w:tcW w:w="1084" w:type="dxa"/>
            <w:tcBorders>
              <w:top w:val="single" w:sz="4" w:space="0" w:color="auto"/>
              <w:left w:val="single" w:sz="4" w:space="0" w:color="auto"/>
              <w:bottom w:val="single" w:sz="4" w:space="0" w:color="auto"/>
              <w:right w:val="single" w:sz="4" w:space="0" w:color="auto"/>
            </w:tcBorders>
            <w:noWrap/>
            <w:vAlign w:val="bottom"/>
            <w:hideMark/>
          </w:tcPr>
          <w:p w14:paraId="665A21B1" w14:textId="77777777" w:rsidR="006E7029" w:rsidRPr="006E7029" w:rsidRDefault="006E7029" w:rsidP="006E7029">
            <w:pPr>
              <w:spacing w:before="100" w:beforeAutospacing="1" w:after="100" w:afterAutospacing="1" w:line="280" w:lineRule="atLeast"/>
              <w:ind w:firstLine="13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1084"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2ACB636F" w14:textId="77777777" w:rsidR="006E7029" w:rsidRPr="006E7029" w:rsidRDefault="006E7029" w:rsidP="006E7029">
            <w:pPr>
              <w:spacing w:before="100" w:beforeAutospacing="1" w:after="100" w:afterAutospacing="1" w:line="280" w:lineRule="atLeast"/>
              <w:ind w:firstLine="173"/>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101,49</w:t>
            </w:r>
          </w:p>
        </w:tc>
        <w:tc>
          <w:tcPr>
            <w:tcW w:w="1147"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57B274E3" w14:textId="77777777" w:rsidR="006E7029" w:rsidRPr="006E7029" w:rsidRDefault="006E7029" w:rsidP="006E7029">
            <w:pPr>
              <w:spacing w:before="100" w:beforeAutospacing="1" w:after="100" w:afterAutospacing="1" w:line="280" w:lineRule="atLeast"/>
              <w:ind w:firstLine="369"/>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92,71</w:t>
            </w:r>
          </w:p>
        </w:tc>
      </w:tr>
      <w:tr w:rsidR="006E7029" w:rsidRPr="006E7029" w14:paraId="59AEDF1E" w14:textId="77777777" w:rsidTr="006E7029">
        <w:trPr>
          <w:gridBefore w:val="1"/>
          <w:wBefore w:w="8" w:type="dxa"/>
          <w:trHeight w:val="243"/>
        </w:trPr>
        <w:tc>
          <w:tcPr>
            <w:tcW w:w="1943" w:type="dxa"/>
            <w:tcBorders>
              <w:top w:val="single" w:sz="4" w:space="0" w:color="auto"/>
              <w:left w:val="single" w:sz="4" w:space="0" w:color="auto"/>
              <w:bottom w:val="single" w:sz="4" w:space="0" w:color="auto"/>
              <w:right w:val="single" w:sz="4" w:space="0" w:color="auto"/>
            </w:tcBorders>
            <w:noWrap/>
            <w:vAlign w:val="bottom"/>
            <w:hideMark/>
          </w:tcPr>
          <w:p w14:paraId="16A07E57"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23 февруари 2015 г.</w:t>
            </w:r>
          </w:p>
        </w:tc>
        <w:tc>
          <w:tcPr>
            <w:tcW w:w="108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261B801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63,80</w:t>
            </w:r>
          </w:p>
        </w:tc>
        <w:tc>
          <w:tcPr>
            <w:tcW w:w="108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080D937A" w14:textId="77777777" w:rsidR="006E7029" w:rsidRPr="006E7029" w:rsidRDefault="006E7029" w:rsidP="006E7029">
            <w:pPr>
              <w:spacing w:before="100" w:beforeAutospacing="1" w:after="100" w:afterAutospacing="1" w:line="280" w:lineRule="atLeast"/>
              <w:ind w:firstLine="16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52,23</w:t>
            </w:r>
          </w:p>
        </w:tc>
        <w:tc>
          <w:tcPr>
            <w:tcW w:w="108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0BDF6DBD" w14:textId="77777777" w:rsidR="006E7029" w:rsidRPr="006E7029" w:rsidRDefault="006E7029" w:rsidP="006E7029">
            <w:pPr>
              <w:spacing w:before="100" w:beforeAutospacing="1" w:after="100" w:afterAutospacing="1" w:line="280" w:lineRule="atLeast"/>
              <w:ind w:firstLine="77"/>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74,85</w:t>
            </w:r>
          </w:p>
        </w:tc>
        <w:tc>
          <w:tcPr>
            <w:tcW w:w="1084" w:type="dxa"/>
            <w:tcBorders>
              <w:top w:val="single" w:sz="4" w:space="0" w:color="auto"/>
              <w:left w:val="single" w:sz="4" w:space="0" w:color="auto"/>
              <w:bottom w:val="single" w:sz="4" w:space="0" w:color="auto"/>
              <w:right w:val="single" w:sz="4" w:space="0" w:color="auto"/>
            </w:tcBorders>
            <w:noWrap/>
            <w:vAlign w:val="bottom"/>
            <w:hideMark/>
          </w:tcPr>
          <w:p w14:paraId="1581AAE7" w14:textId="77777777" w:rsidR="006E7029" w:rsidRPr="006E7029" w:rsidRDefault="006E7029" w:rsidP="006E7029">
            <w:pPr>
              <w:spacing w:before="100" w:beforeAutospacing="1" w:after="100" w:afterAutospacing="1" w:line="280" w:lineRule="atLeast"/>
              <w:ind w:firstLine="13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108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2A861F16" w14:textId="77777777" w:rsidR="006E7029" w:rsidRPr="006E7029" w:rsidRDefault="006E7029" w:rsidP="006E7029">
            <w:pPr>
              <w:spacing w:before="100" w:beforeAutospacing="1" w:after="100" w:afterAutospacing="1" w:line="280" w:lineRule="atLeast"/>
              <w:ind w:firstLine="173"/>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80,62</w:t>
            </w:r>
          </w:p>
        </w:tc>
        <w:tc>
          <w:tcPr>
            <w:tcW w:w="1147"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7663472F" w14:textId="77777777" w:rsidR="006E7029" w:rsidRPr="006E7029" w:rsidRDefault="006E7029" w:rsidP="006E7029">
            <w:pPr>
              <w:spacing w:before="100" w:beforeAutospacing="1" w:after="100" w:afterAutospacing="1" w:line="280" w:lineRule="atLeast"/>
              <w:ind w:firstLine="369"/>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92,42</w:t>
            </w:r>
          </w:p>
        </w:tc>
      </w:tr>
      <w:tr w:rsidR="006E7029" w:rsidRPr="006E7029" w14:paraId="775C0824" w14:textId="77777777" w:rsidTr="006E7029">
        <w:trPr>
          <w:gridBefore w:val="1"/>
          <w:wBefore w:w="8" w:type="dxa"/>
          <w:trHeight w:val="243"/>
        </w:trPr>
        <w:tc>
          <w:tcPr>
            <w:tcW w:w="1943" w:type="dxa"/>
            <w:tcBorders>
              <w:top w:val="single" w:sz="4" w:space="0" w:color="auto"/>
              <w:left w:val="single" w:sz="4" w:space="0" w:color="auto"/>
              <w:bottom w:val="single" w:sz="4" w:space="0" w:color="auto"/>
              <w:right w:val="single" w:sz="4" w:space="0" w:color="auto"/>
            </w:tcBorders>
            <w:noWrap/>
            <w:vAlign w:val="bottom"/>
            <w:hideMark/>
          </w:tcPr>
          <w:p w14:paraId="24B26448"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24 февруари 2015 г.</w:t>
            </w:r>
          </w:p>
        </w:tc>
        <w:tc>
          <w:tcPr>
            <w:tcW w:w="1084" w:type="dxa"/>
            <w:tcBorders>
              <w:top w:val="single" w:sz="4" w:space="0" w:color="auto"/>
              <w:left w:val="single" w:sz="4" w:space="0" w:color="auto"/>
              <w:bottom w:val="single" w:sz="4" w:space="0" w:color="auto"/>
              <w:right w:val="single" w:sz="4" w:space="0" w:color="auto"/>
            </w:tcBorders>
            <w:noWrap/>
            <w:vAlign w:val="bottom"/>
            <w:hideMark/>
          </w:tcPr>
          <w:p w14:paraId="6ABDE49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25,40</w:t>
            </w:r>
          </w:p>
        </w:tc>
        <w:tc>
          <w:tcPr>
            <w:tcW w:w="1084" w:type="dxa"/>
            <w:tcBorders>
              <w:top w:val="single" w:sz="4" w:space="0" w:color="auto"/>
              <w:left w:val="single" w:sz="4" w:space="0" w:color="auto"/>
              <w:bottom w:val="single" w:sz="4" w:space="0" w:color="auto"/>
              <w:right w:val="single" w:sz="4" w:space="0" w:color="auto"/>
            </w:tcBorders>
            <w:noWrap/>
            <w:vAlign w:val="bottom"/>
            <w:hideMark/>
          </w:tcPr>
          <w:p w14:paraId="11F744CF" w14:textId="77777777" w:rsidR="006E7029" w:rsidRPr="006E7029" w:rsidRDefault="006E7029" w:rsidP="006E7029">
            <w:pPr>
              <w:spacing w:before="100" w:beforeAutospacing="1" w:after="100" w:afterAutospacing="1" w:line="280" w:lineRule="atLeast"/>
              <w:ind w:firstLine="16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33,43</w:t>
            </w:r>
          </w:p>
        </w:tc>
        <w:tc>
          <w:tcPr>
            <w:tcW w:w="1084" w:type="dxa"/>
            <w:tcBorders>
              <w:top w:val="single" w:sz="4" w:space="0" w:color="auto"/>
              <w:left w:val="single" w:sz="4" w:space="0" w:color="auto"/>
              <w:bottom w:val="single" w:sz="4" w:space="0" w:color="auto"/>
              <w:right w:val="single" w:sz="4" w:space="0" w:color="auto"/>
            </w:tcBorders>
            <w:noWrap/>
            <w:vAlign w:val="bottom"/>
            <w:hideMark/>
          </w:tcPr>
          <w:p w14:paraId="56176568" w14:textId="77777777" w:rsidR="006E7029" w:rsidRPr="006E7029" w:rsidRDefault="006E7029" w:rsidP="006E7029">
            <w:pPr>
              <w:spacing w:before="100" w:beforeAutospacing="1" w:after="100" w:afterAutospacing="1" w:line="280" w:lineRule="atLeast"/>
              <w:ind w:firstLine="77"/>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48,73</w:t>
            </w:r>
          </w:p>
        </w:tc>
        <w:tc>
          <w:tcPr>
            <w:tcW w:w="108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5A9A2710" w14:textId="77777777" w:rsidR="006E7029" w:rsidRPr="006E7029" w:rsidRDefault="006E7029" w:rsidP="006E7029">
            <w:pPr>
              <w:spacing w:before="100" w:beforeAutospacing="1" w:after="100" w:afterAutospacing="1" w:line="280" w:lineRule="atLeast"/>
              <w:ind w:firstLine="13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61,67</w:t>
            </w:r>
          </w:p>
        </w:tc>
        <w:tc>
          <w:tcPr>
            <w:tcW w:w="108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6D97A4F" w14:textId="77777777" w:rsidR="006E7029" w:rsidRPr="006E7029" w:rsidRDefault="006E7029" w:rsidP="006E7029">
            <w:pPr>
              <w:spacing w:before="100" w:beforeAutospacing="1" w:after="100" w:afterAutospacing="1" w:line="280" w:lineRule="atLeast"/>
              <w:ind w:firstLine="173"/>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53,81</w:t>
            </w:r>
          </w:p>
        </w:tc>
        <w:tc>
          <w:tcPr>
            <w:tcW w:w="1147" w:type="dxa"/>
            <w:tcBorders>
              <w:top w:val="single" w:sz="4" w:space="0" w:color="auto"/>
              <w:left w:val="single" w:sz="4" w:space="0" w:color="auto"/>
              <w:bottom w:val="single" w:sz="4" w:space="0" w:color="auto"/>
              <w:right w:val="single" w:sz="4" w:space="0" w:color="auto"/>
            </w:tcBorders>
            <w:noWrap/>
            <w:vAlign w:val="bottom"/>
            <w:hideMark/>
          </w:tcPr>
          <w:p w14:paraId="40361F50" w14:textId="77777777" w:rsidR="006E7029" w:rsidRPr="006E7029" w:rsidRDefault="006E7029" w:rsidP="006E7029">
            <w:pPr>
              <w:spacing w:before="100" w:beforeAutospacing="1" w:after="100" w:afterAutospacing="1" w:line="280" w:lineRule="atLeast"/>
              <w:ind w:firstLine="369"/>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48,48</w:t>
            </w:r>
          </w:p>
        </w:tc>
      </w:tr>
      <w:tr w:rsidR="006E7029" w:rsidRPr="006E7029" w14:paraId="373882B8" w14:textId="77777777" w:rsidTr="006E7029">
        <w:tc>
          <w:tcPr>
            <w:tcW w:w="15" w:type="dxa"/>
            <w:tcBorders>
              <w:top w:val="nil"/>
              <w:left w:val="nil"/>
              <w:bottom w:val="nil"/>
              <w:right w:val="nil"/>
            </w:tcBorders>
            <w:vAlign w:val="center"/>
            <w:hideMark/>
          </w:tcPr>
          <w:p w14:paraId="20B1433E"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c>
          <w:tcPr>
            <w:tcW w:w="1950" w:type="dxa"/>
            <w:tcBorders>
              <w:top w:val="nil"/>
              <w:left w:val="nil"/>
              <w:bottom w:val="nil"/>
              <w:right w:val="nil"/>
            </w:tcBorders>
            <w:vAlign w:val="center"/>
            <w:hideMark/>
          </w:tcPr>
          <w:p w14:paraId="4B6D663B" w14:textId="77777777" w:rsidR="006E7029" w:rsidRPr="006E7029" w:rsidRDefault="006E7029" w:rsidP="006E7029">
            <w:pPr>
              <w:spacing w:after="0" w:line="240" w:lineRule="auto"/>
              <w:rPr>
                <w:rFonts w:ascii="Times New Roman" w:eastAsia="Times New Roman" w:hAnsi="Times New Roman" w:cs="Times New Roman"/>
                <w:sz w:val="20"/>
                <w:szCs w:val="20"/>
                <w:lang w:eastAsia="bg-BG"/>
              </w:rPr>
            </w:pPr>
          </w:p>
        </w:tc>
        <w:tc>
          <w:tcPr>
            <w:tcW w:w="1080" w:type="dxa"/>
            <w:tcBorders>
              <w:top w:val="nil"/>
              <w:left w:val="nil"/>
              <w:bottom w:val="nil"/>
              <w:right w:val="nil"/>
            </w:tcBorders>
            <w:vAlign w:val="center"/>
            <w:hideMark/>
          </w:tcPr>
          <w:p w14:paraId="3EF7D4ED" w14:textId="77777777" w:rsidR="006E7029" w:rsidRPr="006E7029" w:rsidRDefault="006E7029" w:rsidP="006E7029">
            <w:pPr>
              <w:spacing w:after="0" w:line="240" w:lineRule="auto"/>
              <w:rPr>
                <w:rFonts w:ascii="Times New Roman" w:eastAsia="Times New Roman" w:hAnsi="Times New Roman" w:cs="Times New Roman"/>
                <w:sz w:val="20"/>
                <w:szCs w:val="20"/>
                <w:lang w:eastAsia="bg-BG"/>
              </w:rPr>
            </w:pPr>
          </w:p>
        </w:tc>
        <w:tc>
          <w:tcPr>
            <w:tcW w:w="1080" w:type="dxa"/>
            <w:tcBorders>
              <w:top w:val="nil"/>
              <w:left w:val="nil"/>
              <w:bottom w:val="nil"/>
              <w:right w:val="nil"/>
            </w:tcBorders>
            <w:vAlign w:val="center"/>
            <w:hideMark/>
          </w:tcPr>
          <w:p w14:paraId="44B06CBA" w14:textId="77777777" w:rsidR="006E7029" w:rsidRPr="006E7029" w:rsidRDefault="006E7029" w:rsidP="006E7029">
            <w:pPr>
              <w:spacing w:after="0" w:line="240" w:lineRule="auto"/>
              <w:rPr>
                <w:rFonts w:ascii="Times New Roman" w:eastAsia="Times New Roman" w:hAnsi="Times New Roman" w:cs="Times New Roman"/>
                <w:sz w:val="20"/>
                <w:szCs w:val="20"/>
                <w:lang w:eastAsia="bg-BG"/>
              </w:rPr>
            </w:pPr>
          </w:p>
        </w:tc>
        <w:tc>
          <w:tcPr>
            <w:tcW w:w="1080" w:type="dxa"/>
            <w:tcBorders>
              <w:top w:val="nil"/>
              <w:left w:val="nil"/>
              <w:bottom w:val="nil"/>
              <w:right w:val="nil"/>
            </w:tcBorders>
            <w:vAlign w:val="center"/>
            <w:hideMark/>
          </w:tcPr>
          <w:p w14:paraId="3F47F33D" w14:textId="77777777" w:rsidR="006E7029" w:rsidRPr="006E7029" w:rsidRDefault="006E7029" w:rsidP="006E7029">
            <w:pPr>
              <w:spacing w:after="0" w:line="240" w:lineRule="auto"/>
              <w:rPr>
                <w:rFonts w:ascii="Times New Roman" w:eastAsia="Times New Roman" w:hAnsi="Times New Roman" w:cs="Times New Roman"/>
                <w:sz w:val="20"/>
                <w:szCs w:val="20"/>
                <w:lang w:eastAsia="bg-BG"/>
              </w:rPr>
            </w:pPr>
          </w:p>
        </w:tc>
        <w:tc>
          <w:tcPr>
            <w:tcW w:w="1080" w:type="dxa"/>
            <w:tcBorders>
              <w:top w:val="nil"/>
              <w:left w:val="nil"/>
              <w:bottom w:val="nil"/>
              <w:right w:val="nil"/>
            </w:tcBorders>
            <w:vAlign w:val="center"/>
            <w:hideMark/>
          </w:tcPr>
          <w:p w14:paraId="464B3291" w14:textId="77777777" w:rsidR="006E7029" w:rsidRPr="006E7029" w:rsidRDefault="006E7029" w:rsidP="006E7029">
            <w:pPr>
              <w:spacing w:after="0" w:line="240" w:lineRule="auto"/>
              <w:rPr>
                <w:rFonts w:ascii="Times New Roman" w:eastAsia="Times New Roman" w:hAnsi="Times New Roman" w:cs="Times New Roman"/>
                <w:sz w:val="20"/>
                <w:szCs w:val="20"/>
                <w:lang w:eastAsia="bg-BG"/>
              </w:rPr>
            </w:pPr>
          </w:p>
        </w:tc>
        <w:tc>
          <w:tcPr>
            <w:tcW w:w="1080" w:type="dxa"/>
            <w:tcBorders>
              <w:top w:val="nil"/>
              <w:left w:val="nil"/>
              <w:bottom w:val="nil"/>
              <w:right w:val="nil"/>
            </w:tcBorders>
            <w:vAlign w:val="center"/>
            <w:hideMark/>
          </w:tcPr>
          <w:p w14:paraId="4DDFC27C" w14:textId="77777777" w:rsidR="006E7029" w:rsidRPr="006E7029" w:rsidRDefault="006E7029" w:rsidP="006E7029">
            <w:pPr>
              <w:spacing w:after="0" w:line="240" w:lineRule="auto"/>
              <w:rPr>
                <w:rFonts w:ascii="Times New Roman" w:eastAsia="Times New Roman" w:hAnsi="Times New Roman" w:cs="Times New Roman"/>
                <w:sz w:val="20"/>
                <w:szCs w:val="20"/>
                <w:lang w:eastAsia="bg-BG"/>
              </w:rPr>
            </w:pPr>
          </w:p>
        </w:tc>
        <w:tc>
          <w:tcPr>
            <w:tcW w:w="1140" w:type="dxa"/>
            <w:tcBorders>
              <w:top w:val="nil"/>
              <w:left w:val="nil"/>
              <w:bottom w:val="nil"/>
              <w:right w:val="nil"/>
            </w:tcBorders>
            <w:vAlign w:val="center"/>
            <w:hideMark/>
          </w:tcPr>
          <w:p w14:paraId="1C34F8C6" w14:textId="77777777" w:rsidR="006E7029" w:rsidRPr="006E7029" w:rsidRDefault="006E7029" w:rsidP="006E7029">
            <w:pPr>
              <w:spacing w:after="0" w:line="240" w:lineRule="auto"/>
              <w:rPr>
                <w:rFonts w:ascii="Times New Roman" w:eastAsia="Times New Roman" w:hAnsi="Times New Roman" w:cs="Times New Roman"/>
                <w:sz w:val="20"/>
                <w:szCs w:val="20"/>
                <w:lang w:eastAsia="bg-BG"/>
              </w:rPr>
            </w:pPr>
          </w:p>
        </w:tc>
      </w:tr>
    </w:tbl>
    <w:p w14:paraId="0DFBAEEE"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xml:space="preserve">3. през м. ноември 2015 г.: </w:t>
      </w:r>
    </w:p>
    <w:tbl>
      <w:tblPr>
        <w:tblW w:w="8500" w:type="dxa"/>
        <w:tblInd w:w="65" w:type="dxa"/>
        <w:tblCellMar>
          <w:left w:w="70" w:type="dxa"/>
          <w:right w:w="70" w:type="dxa"/>
        </w:tblCellMar>
        <w:tblLook w:val="04A0" w:firstRow="1" w:lastRow="0" w:firstColumn="1" w:lastColumn="0" w:noHBand="0" w:noVBand="1"/>
      </w:tblPr>
      <w:tblGrid>
        <w:gridCol w:w="1954"/>
        <w:gridCol w:w="1091"/>
        <w:gridCol w:w="1091"/>
        <w:gridCol w:w="1091"/>
        <w:gridCol w:w="1091"/>
        <w:gridCol w:w="1091"/>
        <w:gridCol w:w="1091"/>
      </w:tblGrid>
      <w:tr w:rsidR="006E7029" w:rsidRPr="006E7029" w14:paraId="29B6DE31" w14:textId="77777777" w:rsidTr="006E7029">
        <w:trPr>
          <w:trHeight w:val="284"/>
        </w:trPr>
        <w:tc>
          <w:tcPr>
            <w:tcW w:w="1954" w:type="dxa"/>
            <w:tcBorders>
              <w:top w:val="single" w:sz="4" w:space="0" w:color="000000"/>
              <w:left w:val="single" w:sz="4" w:space="0" w:color="000000"/>
              <w:bottom w:val="single" w:sz="4" w:space="0" w:color="000000"/>
              <w:right w:val="single" w:sz="4" w:space="0" w:color="000000"/>
            </w:tcBorders>
            <w:noWrap/>
            <w:vAlign w:val="bottom"/>
            <w:hideMark/>
          </w:tcPr>
          <w:p w14:paraId="0B728B06"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c>
          <w:tcPr>
            <w:tcW w:w="1091" w:type="dxa"/>
            <w:tcBorders>
              <w:top w:val="single" w:sz="4" w:space="0" w:color="000000"/>
              <w:left w:val="nil"/>
              <w:bottom w:val="single" w:sz="4" w:space="0" w:color="000000"/>
              <w:right w:val="single" w:sz="4" w:space="0" w:color="000000"/>
            </w:tcBorders>
            <w:noWrap/>
            <w:vAlign w:val="bottom"/>
            <w:hideMark/>
          </w:tcPr>
          <w:p w14:paraId="444C1F40"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Гара Яна</w:t>
            </w:r>
          </w:p>
        </w:tc>
        <w:tc>
          <w:tcPr>
            <w:tcW w:w="1091" w:type="dxa"/>
            <w:tcBorders>
              <w:top w:val="single" w:sz="4" w:space="0" w:color="000000"/>
              <w:left w:val="nil"/>
              <w:bottom w:val="single" w:sz="4" w:space="0" w:color="000000"/>
              <w:right w:val="single" w:sz="4" w:space="0" w:color="000000"/>
            </w:tcBorders>
            <w:noWrap/>
            <w:vAlign w:val="bottom"/>
            <w:hideMark/>
          </w:tcPr>
          <w:p w14:paraId="3757AB53"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Дружба</w:t>
            </w:r>
          </w:p>
        </w:tc>
        <w:tc>
          <w:tcPr>
            <w:tcW w:w="1091" w:type="dxa"/>
            <w:tcBorders>
              <w:top w:val="single" w:sz="4" w:space="0" w:color="000000"/>
              <w:left w:val="nil"/>
              <w:bottom w:val="single" w:sz="4" w:space="0" w:color="000000"/>
              <w:right w:val="single" w:sz="4" w:space="0" w:color="000000"/>
            </w:tcBorders>
            <w:noWrap/>
            <w:vAlign w:val="bottom"/>
            <w:hideMark/>
          </w:tcPr>
          <w:p w14:paraId="39545729"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Надежда</w:t>
            </w:r>
          </w:p>
        </w:tc>
        <w:tc>
          <w:tcPr>
            <w:tcW w:w="1091" w:type="dxa"/>
            <w:tcBorders>
              <w:top w:val="single" w:sz="4" w:space="0" w:color="000000"/>
              <w:left w:val="nil"/>
              <w:bottom w:val="single" w:sz="4" w:space="0" w:color="000000"/>
              <w:right w:val="single" w:sz="4" w:space="0" w:color="000000"/>
            </w:tcBorders>
            <w:noWrap/>
            <w:vAlign w:val="bottom"/>
            <w:hideMark/>
          </w:tcPr>
          <w:p w14:paraId="73A088B9"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Младост (след 01.10.2015)</w:t>
            </w:r>
          </w:p>
        </w:tc>
        <w:tc>
          <w:tcPr>
            <w:tcW w:w="1091" w:type="dxa"/>
            <w:tcBorders>
              <w:top w:val="single" w:sz="4" w:space="0" w:color="000000"/>
              <w:left w:val="nil"/>
              <w:bottom w:val="single" w:sz="4" w:space="0" w:color="000000"/>
              <w:right w:val="single" w:sz="4" w:space="0" w:color="000000"/>
            </w:tcBorders>
            <w:noWrap/>
            <w:vAlign w:val="bottom"/>
            <w:hideMark/>
          </w:tcPr>
          <w:p w14:paraId="70AA1053"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Павлово</w:t>
            </w:r>
          </w:p>
        </w:tc>
        <w:tc>
          <w:tcPr>
            <w:tcW w:w="1091" w:type="dxa"/>
            <w:tcBorders>
              <w:top w:val="single" w:sz="4" w:space="0" w:color="000000"/>
              <w:left w:val="nil"/>
              <w:bottom w:val="single" w:sz="4" w:space="0" w:color="000000"/>
              <w:right w:val="single" w:sz="4" w:space="0" w:color="000000"/>
            </w:tcBorders>
            <w:noWrap/>
            <w:vAlign w:val="bottom"/>
            <w:hideMark/>
          </w:tcPr>
          <w:p w14:paraId="47412861"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Хиподрума</w:t>
            </w:r>
          </w:p>
        </w:tc>
      </w:tr>
      <w:tr w:rsidR="006E7029" w:rsidRPr="006E7029" w14:paraId="47F716C7" w14:textId="77777777" w:rsidTr="006E7029">
        <w:trPr>
          <w:trHeight w:val="284"/>
        </w:trPr>
        <w:tc>
          <w:tcPr>
            <w:tcW w:w="1954" w:type="dxa"/>
            <w:tcBorders>
              <w:top w:val="single" w:sz="4" w:space="0" w:color="000000"/>
              <w:left w:val="single" w:sz="4" w:space="0" w:color="000000"/>
              <w:bottom w:val="single" w:sz="4" w:space="0" w:color="000000"/>
              <w:right w:val="single" w:sz="4" w:space="0" w:color="000000"/>
            </w:tcBorders>
            <w:noWrap/>
            <w:vAlign w:val="bottom"/>
            <w:hideMark/>
          </w:tcPr>
          <w:p w14:paraId="6776C62E"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02 ноември 2015 г.</w:t>
            </w:r>
          </w:p>
        </w:tc>
        <w:tc>
          <w:tcPr>
            <w:tcW w:w="1091" w:type="dxa"/>
            <w:tcBorders>
              <w:top w:val="single" w:sz="4" w:space="0" w:color="000000"/>
              <w:left w:val="nil"/>
              <w:bottom w:val="single" w:sz="4" w:space="0" w:color="000000"/>
              <w:right w:val="single" w:sz="4" w:space="0" w:color="000000"/>
            </w:tcBorders>
            <w:shd w:val="clear" w:color="auto" w:fill="FFFF00"/>
            <w:noWrap/>
            <w:vAlign w:val="bottom"/>
            <w:hideMark/>
          </w:tcPr>
          <w:p w14:paraId="529DBE6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87,60</w:t>
            </w:r>
          </w:p>
        </w:tc>
        <w:tc>
          <w:tcPr>
            <w:tcW w:w="1091" w:type="dxa"/>
            <w:tcBorders>
              <w:top w:val="single" w:sz="4" w:space="0" w:color="000000"/>
              <w:left w:val="nil"/>
              <w:bottom w:val="single" w:sz="4" w:space="0" w:color="000000"/>
              <w:right w:val="single" w:sz="4" w:space="0" w:color="000000"/>
            </w:tcBorders>
            <w:shd w:val="clear" w:color="auto" w:fill="FFFF00"/>
            <w:noWrap/>
            <w:vAlign w:val="bottom"/>
            <w:hideMark/>
          </w:tcPr>
          <w:p w14:paraId="089D901E"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67,87</w:t>
            </w:r>
          </w:p>
        </w:tc>
        <w:tc>
          <w:tcPr>
            <w:tcW w:w="1091" w:type="dxa"/>
            <w:tcBorders>
              <w:top w:val="single" w:sz="4" w:space="0" w:color="000000"/>
              <w:left w:val="nil"/>
              <w:bottom w:val="single" w:sz="4" w:space="0" w:color="000000"/>
              <w:right w:val="single" w:sz="4" w:space="0" w:color="000000"/>
            </w:tcBorders>
            <w:shd w:val="clear" w:color="auto" w:fill="FFFF00"/>
            <w:noWrap/>
            <w:vAlign w:val="bottom"/>
            <w:hideMark/>
          </w:tcPr>
          <w:p w14:paraId="1FAE9290"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67,23</w:t>
            </w:r>
          </w:p>
        </w:tc>
        <w:tc>
          <w:tcPr>
            <w:tcW w:w="1091" w:type="dxa"/>
            <w:tcBorders>
              <w:top w:val="single" w:sz="4" w:space="0" w:color="000000"/>
              <w:left w:val="nil"/>
              <w:bottom w:val="single" w:sz="4" w:space="0" w:color="000000"/>
              <w:right w:val="single" w:sz="4" w:space="0" w:color="000000"/>
            </w:tcBorders>
            <w:shd w:val="clear" w:color="auto" w:fill="FFFF00"/>
            <w:noWrap/>
            <w:vAlign w:val="bottom"/>
            <w:hideMark/>
          </w:tcPr>
          <w:p w14:paraId="0739529E"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64,10</w:t>
            </w:r>
          </w:p>
        </w:tc>
        <w:tc>
          <w:tcPr>
            <w:tcW w:w="1091" w:type="dxa"/>
            <w:tcBorders>
              <w:top w:val="single" w:sz="4" w:space="0" w:color="000000"/>
              <w:left w:val="nil"/>
              <w:bottom w:val="single" w:sz="4" w:space="0" w:color="000000"/>
              <w:right w:val="single" w:sz="4" w:space="0" w:color="000000"/>
            </w:tcBorders>
            <w:noWrap/>
            <w:vAlign w:val="bottom"/>
            <w:hideMark/>
          </w:tcPr>
          <w:p w14:paraId="3D2322A2"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1091" w:type="dxa"/>
            <w:tcBorders>
              <w:top w:val="single" w:sz="4" w:space="0" w:color="000000"/>
              <w:left w:val="nil"/>
              <w:bottom w:val="single" w:sz="4" w:space="0" w:color="000000"/>
              <w:right w:val="single" w:sz="4" w:space="0" w:color="000000"/>
            </w:tcBorders>
            <w:shd w:val="clear" w:color="auto" w:fill="FFFF00"/>
            <w:noWrap/>
            <w:vAlign w:val="bottom"/>
            <w:hideMark/>
          </w:tcPr>
          <w:p w14:paraId="07F47347"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67,23</w:t>
            </w:r>
          </w:p>
        </w:tc>
      </w:tr>
      <w:tr w:rsidR="006E7029" w:rsidRPr="006E7029" w14:paraId="571884F1" w14:textId="77777777" w:rsidTr="006E7029">
        <w:trPr>
          <w:trHeight w:val="284"/>
        </w:trPr>
        <w:tc>
          <w:tcPr>
            <w:tcW w:w="1954" w:type="dxa"/>
            <w:tcBorders>
              <w:top w:val="nil"/>
              <w:left w:val="single" w:sz="4" w:space="0" w:color="000000"/>
              <w:bottom w:val="single" w:sz="4" w:space="0" w:color="000000"/>
              <w:right w:val="single" w:sz="4" w:space="0" w:color="000000"/>
            </w:tcBorders>
            <w:noWrap/>
            <w:vAlign w:val="bottom"/>
            <w:hideMark/>
          </w:tcPr>
          <w:p w14:paraId="6D319BAB"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03 ноември 2015 г.</w:t>
            </w:r>
          </w:p>
        </w:tc>
        <w:tc>
          <w:tcPr>
            <w:tcW w:w="1091" w:type="dxa"/>
            <w:tcBorders>
              <w:top w:val="nil"/>
              <w:left w:val="nil"/>
              <w:bottom w:val="single" w:sz="4" w:space="0" w:color="000000"/>
              <w:right w:val="single" w:sz="4" w:space="0" w:color="000000"/>
            </w:tcBorders>
            <w:shd w:val="clear" w:color="auto" w:fill="FFFF00"/>
            <w:noWrap/>
            <w:vAlign w:val="bottom"/>
            <w:hideMark/>
          </w:tcPr>
          <w:p w14:paraId="232DE4FC"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92,70</w:t>
            </w:r>
          </w:p>
        </w:tc>
        <w:tc>
          <w:tcPr>
            <w:tcW w:w="1091" w:type="dxa"/>
            <w:tcBorders>
              <w:top w:val="nil"/>
              <w:left w:val="nil"/>
              <w:bottom w:val="single" w:sz="4" w:space="0" w:color="000000"/>
              <w:right w:val="single" w:sz="4" w:space="0" w:color="000000"/>
            </w:tcBorders>
            <w:shd w:val="clear" w:color="auto" w:fill="FFFF00"/>
            <w:noWrap/>
            <w:vAlign w:val="bottom"/>
            <w:hideMark/>
          </w:tcPr>
          <w:p w14:paraId="32B666B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87,02</w:t>
            </w:r>
          </w:p>
        </w:tc>
        <w:tc>
          <w:tcPr>
            <w:tcW w:w="1091" w:type="dxa"/>
            <w:tcBorders>
              <w:top w:val="nil"/>
              <w:left w:val="nil"/>
              <w:bottom w:val="single" w:sz="4" w:space="0" w:color="000000"/>
              <w:right w:val="single" w:sz="4" w:space="0" w:color="000000"/>
            </w:tcBorders>
            <w:shd w:val="clear" w:color="auto" w:fill="FFFF00"/>
            <w:noWrap/>
            <w:vAlign w:val="bottom"/>
            <w:hideMark/>
          </w:tcPr>
          <w:p w14:paraId="1A908701"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99,39</w:t>
            </w:r>
          </w:p>
        </w:tc>
        <w:tc>
          <w:tcPr>
            <w:tcW w:w="1091" w:type="dxa"/>
            <w:tcBorders>
              <w:top w:val="nil"/>
              <w:left w:val="nil"/>
              <w:bottom w:val="single" w:sz="4" w:space="0" w:color="000000"/>
              <w:right w:val="single" w:sz="4" w:space="0" w:color="000000"/>
            </w:tcBorders>
            <w:shd w:val="clear" w:color="auto" w:fill="FFFF00"/>
            <w:noWrap/>
            <w:vAlign w:val="bottom"/>
            <w:hideMark/>
          </w:tcPr>
          <w:p w14:paraId="3597EE2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69,51</w:t>
            </w:r>
          </w:p>
        </w:tc>
        <w:tc>
          <w:tcPr>
            <w:tcW w:w="1091" w:type="dxa"/>
            <w:tcBorders>
              <w:top w:val="nil"/>
              <w:left w:val="nil"/>
              <w:bottom w:val="single" w:sz="4" w:space="0" w:color="000000"/>
              <w:right w:val="single" w:sz="4" w:space="0" w:color="000000"/>
            </w:tcBorders>
            <w:shd w:val="clear" w:color="auto" w:fill="FFFF00"/>
            <w:noWrap/>
            <w:vAlign w:val="bottom"/>
            <w:hideMark/>
          </w:tcPr>
          <w:p w14:paraId="20974DBE"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87,83</w:t>
            </w:r>
          </w:p>
        </w:tc>
        <w:tc>
          <w:tcPr>
            <w:tcW w:w="1091" w:type="dxa"/>
            <w:tcBorders>
              <w:top w:val="nil"/>
              <w:left w:val="nil"/>
              <w:bottom w:val="single" w:sz="4" w:space="0" w:color="000000"/>
              <w:right w:val="single" w:sz="4" w:space="0" w:color="000000"/>
            </w:tcBorders>
            <w:shd w:val="clear" w:color="auto" w:fill="FFC000"/>
            <w:noWrap/>
            <w:vAlign w:val="bottom"/>
            <w:hideMark/>
          </w:tcPr>
          <w:p w14:paraId="678E3F1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112,82</w:t>
            </w:r>
          </w:p>
        </w:tc>
      </w:tr>
      <w:tr w:rsidR="006E7029" w:rsidRPr="006E7029" w14:paraId="48EDCEC4" w14:textId="77777777" w:rsidTr="006E7029">
        <w:trPr>
          <w:trHeight w:val="284"/>
        </w:trPr>
        <w:tc>
          <w:tcPr>
            <w:tcW w:w="1954" w:type="dxa"/>
            <w:tcBorders>
              <w:top w:val="nil"/>
              <w:left w:val="single" w:sz="4" w:space="0" w:color="000000"/>
              <w:bottom w:val="single" w:sz="4" w:space="0" w:color="000000"/>
              <w:right w:val="single" w:sz="4" w:space="0" w:color="000000"/>
            </w:tcBorders>
            <w:noWrap/>
            <w:vAlign w:val="bottom"/>
            <w:hideMark/>
          </w:tcPr>
          <w:p w14:paraId="62B0F4FB"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04 ноември 2015 г.</w:t>
            </w:r>
          </w:p>
        </w:tc>
        <w:tc>
          <w:tcPr>
            <w:tcW w:w="1091" w:type="dxa"/>
            <w:tcBorders>
              <w:top w:val="nil"/>
              <w:left w:val="nil"/>
              <w:bottom w:val="single" w:sz="4" w:space="0" w:color="000000"/>
              <w:right w:val="single" w:sz="4" w:space="0" w:color="000000"/>
            </w:tcBorders>
            <w:shd w:val="clear" w:color="auto" w:fill="FFC000"/>
            <w:noWrap/>
            <w:vAlign w:val="bottom"/>
            <w:hideMark/>
          </w:tcPr>
          <w:p w14:paraId="39B31C7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129,30</w:t>
            </w:r>
          </w:p>
        </w:tc>
        <w:tc>
          <w:tcPr>
            <w:tcW w:w="1091" w:type="dxa"/>
            <w:tcBorders>
              <w:top w:val="nil"/>
              <w:left w:val="nil"/>
              <w:bottom w:val="single" w:sz="4" w:space="0" w:color="000000"/>
              <w:right w:val="single" w:sz="4" w:space="0" w:color="000000"/>
            </w:tcBorders>
            <w:shd w:val="clear" w:color="auto" w:fill="FFC000"/>
            <w:noWrap/>
            <w:vAlign w:val="bottom"/>
            <w:hideMark/>
          </w:tcPr>
          <w:p w14:paraId="27572465"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108,95</w:t>
            </w:r>
          </w:p>
        </w:tc>
        <w:tc>
          <w:tcPr>
            <w:tcW w:w="1091" w:type="dxa"/>
            <w:tcBorders>
              <w:top w:val="nil"/>
              <w:left w:val="nil"/>
              <w:bottom w:val="single" w:sz="4" w:space="0" w:color="000000"/>
              <w:right w:val="single" w:sz="4" w:space="0" w:color="000000"/>
            </w:tcBorders>
            <w:shd w:val="clear" w:color="auto" w:fill="FFC000"/>
            <w:noWrap/>
            <w:vAlign w:val="bottom"/>
            <w:hideMark/>
          </w:tcPr>
          <w:p w14:paraId="551C0E8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103,32</w:t>
            </w:r>
          </w:p>
        </w:tc>
        <w:tc>
          <w:tcPr>
            <w:tcW w:w="1091" w:type="dxa"/>
            <w:tcBorders>
              <w:top w:val="nil"/>
              <w:left w:val="nil"/>
              <w:bottom w:val="single" w:sz="4" w:space="0" w:color="000000"/>
              <w:right w:val="single" w:sz="4" w:space="0" w:color="000000"/>
            </w:tcBorders>
            <w:shd w:val="clear" w:color="auto" w:fill="FFFF00"/>
            <w:noWrap/>
            <w:vAlign w:val="bottom"/>
            <w:hideMark/>
          </w:tcPr>
          <w:p w14:paraId="3065669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69,64</w:t>
            </w:r>
          </w:p>
        </w:tc>
        <w:tc>
          <w:tcPr>
            <w:tcW w:w="1091" w:type="dxa"/>
            <w:tcBorders>
              <w:top w:val="nil"/>
              <w:left w:val="nil"/>
              <w:bottom w:val="single" w:sz="4" w:space="0" w:color="000000"/>
              <w:right w:val="single" w:sz="4" w:space="0" w:color="000000"/>
            </w:tcBorders>
            <w:shd w:val="clear" w:color="auto" w:fill="FFFF00"/>
            <w:noWrap/>
            <w:vAlign w:val="bottom"/>
            <w:hideMark/>
          </w:tcPr>
          <w:p w14:paraId="3D1CC49C"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86,83</w:t>
            </w:r>
          </w:p>
        </w:tc>
        <w:tc>
          <w:tcPr>
            <w:tcW w:w="1091" w:type="dxa"/>
            <w:tcBorders>
              <w:top w:val="nil"/>
              <w:left w:val="nil"/>
              <w:bottom w:val="single" w:sz="4" w:space="0" w:color="000000"/>
              <w:right w:val="single" w:sz="4" w:space="0" w:color="000000"/>
            </w:tcBorders>
            <w:shd w:val="clear" w:color="auto" w:fill="FFC000"/>
            <w:noWrap/>
            <w:vAlign w:val="bottom"/>
            <w:hideMark/>
          </w:tcPr>
          <w:p w14:paraId="13AF58C9"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121,83</w:t>
            </w:r>
          </w:p>
        </w:tc>
      </w:tr>
      <w:tr w:rsidR="006E7029" w:rsidRPr="006E7029" w14:paraId="224887C7" w14:textId="77777777" w:rsidTr="006E7029">
        <w:trPr>
          <w:trHeight w:val="284"/>
        </w:trPr>
        <w:tc>
          <w:tcPr>
            <w:tcW w:w="1954" w:type="dxa"/>
            <w:tcBorders>
              <w:top w:val="nil"/>
              <w:left w:val="single" w:sz="4" w:space="0" w:color="000000"/>
              <w:bottom w:val="single" w:sz="4" w:space="0" w:color="000000"/>
              <w:right w:val="single" w:sz="4" w:space="0" w:color="000000"/>
            </w:tcBorders>
            <w:noWrap/>
            <w:vAlign w:val="bottom"/>
            <w:hideMark/>
          </w:tcPr>
          <w:p w14:paraId="6622146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05 ноември 2015 г.</w:t>
            </w:r>
          </w:p>
        </w:tc>
        <w:tc>
          <w:tcPr>
            <w:tcW w:w="1091" w:type="dxa"/>
            <w:tcBorders>
              <w:top w:val="nil"/>
              <w:left w:val="nil"/>
              <w:bottom w:val="single" w:sz="4" w:space="0" w:color="000000"/>
              <w:right w:val="single" w:sz="4" w:space="0" w:color="000000"/>
            </w:tcBorders>
            <w:shd w:val="clear" w:color="auto" w:fill="FFC000"/>
            <w:noWrap/>
            <w:vAlign w:val="bottom"/>
            <w:hideMark/>
          </w:tcPr>
          <w:p w14:paraId="4476E15B"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138,30</w:t>
            </w:r>
          </w:p>
        </w:tc>
        <w:tc>
          <w:tcPr>
            <w:tcW w:w="1091" w:type="dxa"/>
            <w:tcBorders>
              <w:top w:val="nil"/>
              <w:left w:val="nil"/>
              <w:bottom w:val="single" w:sz="4" w:space="0" w:color="000000"/>
              <w:right w:val="single" w:sz="4" w:space="0" w:color="000000"/>
            </w:tcBorders>
            <w:shd w:val="clear" w:color="auto" w:fill="FFC000"/>
            <w:noWrap/>
            <w:vAlign w:val="bottom"/>
            <w:hideMark/>
          </w:tcPr>
          <w:p w14:paraId="1FB043A4"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111,03</w:t>
            </w:r>
          </w:p>
        </w:tc>
        <w:tc>
          <w:tcPr>
            <w:tcW w:w="1091" w:type="dxa"/>
            <w:tcBorders>
              <w:top w:val="nil"/>
              <w:left w:val="nil"/>
              <w:bottom w:val="single" w:sz="4" w:space="0" w:color="000000"/>
              <w:right w:val="single" w:sz="4" w:space="0" w:color="000000"/>
            </w:tcBorders>
            <w:shd w:val="clear" w:color="auto" w:fill="FFFF00"/>
            <w:noWrap/>
            <w:vAlign w:val="bottom"/>
            <w:hideMark/>
          </w:tcPr>
          <w:p w14:paraId="481FAD6A"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99,29</w:t>
            </w:r>
          </w:p>
        </w:tc>
        <w:tc>
          <w:tcPr>
            <w:tcW w:w="1091" w:type="dxa"/>
            <w:tcBorders>
              <w:top w:val="nil"/>
              <w:left w:val="nil"/>
              <w:bottom w:val="single" w:sz="4" w:space="0" w:color="000000"/>
              <w:right w:val="single" w:sz="4" w:space="0" w:color="000000"/>
            </w:tcBorders>
            <w:shd w:val="clear" w:color="auto" w:fill="FFFF00"/>
            <w:noWrap/>
            <w:vAlign w:val="bottom"/>
            <w:hideMark/>
          </w:tcPr>
          <w:p w14:paraId="024C9640"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78,77</w:t>
            </w:r>
          </w:p>
        </w:tc>
        <w:tc>
          <w:tcPr>
            <w:tcW w:w="1091" w:type="dxa"/>
            <w:tcBorders>
              <w:top w:val="nil"/>
              <w:left w:val="nil"/>
              <w:bottom w:val="single" w:sz="4" w:space="0" w:color="000000"/>
              <w:right w:val="single" w:sz="4" w:space="0" w:color="000000"/>
            </w:tcBorders>
            <w:shd w:val="clear" w:color="auto" w:fill="FFFF00"/>
            <w:noWrap/>
            <w:vAlign w:val="bottom"/>
            <w:hideMark/>
          </w:tcPr>
          <w:p w14:paraId="4F2CC774"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85,69</w:t>
            </w:r>
          </w:p>
        </w:tc>
        <w:tc>
          <w:tcPr>
            <w:tcW w:w="1091" w:type="dxa"/>
            <w:tcBorders>
              <w:top w:val="nil"/>
              <w:left w:val="nil"/>
              <w:bottom w:val="single" w:sz="4" w:space="0" w:color="000000"/>
              <w:right w:val="single" w:sz="4" w:space="0" w:color="000000"/>
            </w:tcBorders>
            <w:shd w:val="clear" w:color="auto" w:fill="FFC000"/>
            <w:noWrap/>
            <w:vAlign w:val="bottom"/>
            <w:hideMark/>
          </w:tcPr>
          <w:p w14:paraId="03EC7B7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117,74</w:t>
            </w:r>
          </w:p>
        </w:tc>
      </w:tr>
      <w:tr w:rsidR="006E7029" w:rsidRPr="006E7029" w14:paraId="19F8D7F5" w14:textId="77777777" w:rsidTr="006E7029">
        <w:trPr>
          <w:trHeight w:val="284"/>
        </w:trPr>
        <w:tc>
          <w:tcPr>
            <w:tcW w:w="1954" w:type="dxa"/>
            <w:tcBorders>
              <w:top w:val="nil"/>
              <w:left w:val="single" w:sz="4" w:space="0" w:color="000000"/>
              <w:bottom w:val="single" w:sz="4" w:space="0" w:color="000000"/>
              <w:right w:val="single" w:sz="4" w:space="0" w:color="000000"/>
            </w:tcBorders>
            <w:noWrap/>
            <w:vAlign w:val="bottom"/>
            <w:hideMark/>
          </w:tcPr>
          <w:p w14:paraId="538D9C15"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06 ноември 2015 г.</w:t>
            </w:r>
          </w:p>
        </w:tc>
        <w:tc>
          <w:tcPr>
            <w:tcW w:w="1091" w:type="dxa"/>
            <w:tcBorders>
              <w:top w:val="nil"/>
              <w:left w:val="nil"/>
              <w:bottom w:val="single" w:sz="4" w:space="0" w:color="000000"/>
              <w:right w:val="single" w:sz="4" w:space="0" w:color="000000"/>
            </w:tcBorders>
            <w:shd w:val="clear" w:color="auto" w:fill="FFC000"/>
            <w:noWrap/>
            <w:vAlign w:val="bottom"/>
            <w:hideMark/>
          </w:tcPr>
          <w:p w14:paraId="7AA9B3B5"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124,10</w:t>
            </w:r>
          </w:p>
        </w:tc>
        <w:tc>
          <w:tcPr>
            <w:tcW w:w="1091" w:type="dxa"/>
            <w:tcBorders>
              <w:top w:val="nil"/>
              <w:left w:val="nil"/>
              <w:bottom w:val="single" w:sz="4" w:space="0" w:color="000000"/>
              <w:right w:val="single" w:sz="4" w:space="0" w:color="000000"/>
            </w:tcBorders>
            <w:shd w:val="clear" w:color="auto" w:fill="FFC000"/>
            <w:noWrap/>
            <w:vAlign w:val="bottom"/>
            <w:hideMark/>
          </w:tcPr>
          <w:p w14:paraId="5B601E0A"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119,02</w:t>
            </w:r>
          </w:p>
        </w:tc>
        <w:tc>
          <w:tcPr>
            <w:tcW w:w="1091" w:type="dxa"/>
            <w:tcBorders>
              <w:top w:val="nil"/>
              <w:left w:val="nil"/>
              <w:bottom w:val="single" w:sz="4" w:space="0" w:color="000000"/>
              <w:right w:val="single" w:sz="4" w:space="0" w:color="000000"/>
            </w:tcBorders>
            <w:shd w:val="clear" w:color="auto" w:fill="FFFF00"/>
            <w:noWrap/>
            <w:vAlign w:val="bottom"/>
            <w:hideMark/>
          </w:tcPr>
          <w:p w14:paraId="116D461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69,79</w:t>
            </w:r>
          </w:p>
        </w:tc>
        <w:tc>
          <w:tcPr>
            <w:tcW w:w="1091" w:type="dxa"/>
            <w:tcBorders>
              <w:top w:val="nil"/>
              <w:left w:val="nil"/>
              <w:bottom w:val="single" w:sz="4" w:space="0" w:color="000000"/>
              <w:right w:val="single" w:sz="4" w:space="0" w:color="000000"/>
            </w:tcBorders>
            <w:shd w:val="clear" w:color="auto" w:fill="FFC000"/>
            <w:noWrap/>
            <w:vAlign w:val="bottom"/>
            <w:hideMark/>
          </w:tcPr>
          <w:p w14:paraId="2825CB40"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104,25</w:t>
            </w:r>
          </w:p>
        </w:tc>
        <w:tc>
          <w:tcPr>
            <w:tcW w:w="1091" w:type="dxa"/>
            <w:tcBorders>
              <w:top w:val="nil"/>
              <w:left w:val="nil"/>
              <w:bottom w:val="single" w:sz="4" w:space="0" w:color="000000"/>
              <w:right w:val="single" w:sz="4" w:space="0" w:color="000000"/>
            </w:tcBorders>
            <w:shd w:val="clear" w:color="auto" w:fill="FFFF00"/>
            <w:noWrap/>
            <w:vAlign w:val="bottom"/>
            <w:hideMark/>
          </w:tcPr>
          <w:p w14:paraId="4CF31E41"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84,08</w:t>
            </w:r>
          </w:p>
        </w:tc>
        <w:tc>
          <w:tcPr>
            <w:tcW w:w="1091" w:type="dxa"/>
            <w:tcBorders>
              <w:top w:val="nil"/>
              <w:left w:val="nil"/>
              <w:bottom w:val="single" w:sz="4" w:space="0" w:color="000000"/>
              <w:right w:val="single" w:sz="4" w:space="0" w:color="000000"/>
            </w:tcBorders>
            <w:shd w:val="clear" w:color="auto" w:fill="FFFF00"/>
            <w:noWrap/>
            <w:vAlign w:val="bottom"/>
            <w:hideMark/>
          </w:tcPr>
          <w:p w14:paraId="25DC92C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96,78</w:t>
            </w:r>
          </w:p>
        </w:tc>
      </w:tr>
      <w:tr w:rsidR="006E7029" w:rsidRPr="006E7029" w14:paraId="18595CB8" w14:textId="77777777" w:rsidTr="006E7029">
        <w:trPr>
          <w:trHeight w:val="284"/>
        </w:trPr>
        <w:tc>
          <w:tcPr>
            <w:tcW w:w="1954" w:type="dxa"/>
            <w:tcBorders>
              <w:top w:val="nil"/>
              <w:left w:val="single" w:sz="4" w:space="0" w:color="000000"/>
              <w:bottom w:val="single" w:sz="4" w:space="0" w:color="000000"/>
              <w:right w:val="single" w:sz="4" w:space="0" w:color="000000"/>
            </w:tcBorders>
            <w:noWrap/>
            <w:vAlign w:val="bottom"/>
            <w:hideMark/>
          </w:tcPr>
          <w:p w14:paraId="7A8193CA"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07 ноември 2015 г.</w:t>
            </w:r>
          </w:p>
        </w:tc>
        <w:tc>
          <w:tcPr>
            <w:tcW w:w="1091" w:type="dxa"/>
            <w:tcBorders>
              <w:top w:val="nil"/>
              <w:left w:val="nil"/>
              <w:bottom w:val="single" w:sz="4" w:space="0" w:color="000000"/>
              <w:right w:val="single" w:sz="4" w:space="0" w:color="000000"/>
            </w:tcBorders>
            <w:shd w:val="clear" w:color="auto" w:fill="FF0000"/>
            <w:noWrap/>
            <w:vAlign w:val="bottom"/>
            <w:hideMark/>
          </w:tcPr>
          <w:p w14:paraId="580F98A7"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186,50</w:t>
            </w:r>
          </w:p>
        </w:tc>
        <w:tc>
          <w:tcPr>
            <w:tcW w:w="1091" w:type="dxa"/>
            <w:tcBorders>
              <w:top w:val="nil"/>
              <w:left w:val="nil"/>
              <w:bottom w:val="single" w:sz="4" w:space="0" w:color="000000"/>
              <w:right w:val="single" w:sz="4" w:space="0" w:color="000000"/>
            </w:tcBorders>
            <w:shd w:val="clear" w:color="auto" w:fill="FFFF00"/>
            <w:noWrap/>
            <w:vAlign w:val="bottom"/>
            <w:hideMark/>
          </w:tcPr>
          <w:p w14:paraId="69602AA3"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94,52</w:t>
            </w:r>
          </w:p>
        </w:tc>
        <w:tc>
          <w:tcPr>
            <w:tcW w:w="1091" w:type="dxa"/>
            <w:tcBorders>
              <w:top w:val="nil"/>
              <w:left w:val="nil"/>
              <w:bottom w:val="single" w:sz="4" w:space="0" w:color="000000"/>
              <w:right w:val="single" w:sz="4" w:space="0" w:color="000000"/>
            </w:tcBorders>
            <w:shd w:val="clear" w:color="auto" w:fill="FFFF00"/>
            <w:noWrap/>
            <w:vAlign w:val="bottom"/>
            <w:hideMark/>
          </w:tcPr>
          <w:p w14:paraId="2950A59A"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59,68</w:t>
            </w:r>
          </w:p>
        </w:tc>
        <w:tc>
          <w:tcPr>
            <w:tcW w:w="1091" w:type="dxa"/>
            <w:tcBorders>
              <w:top w:val="nil"/>
              <w:left w:val="nil"/>
              <w:bottom w:val="single" w:sz="4" w:space="0" w:color="000000"/>
              <w:right w:val="single" w:sz="4" w:space="0" w:color="000000"/>
            </w:tcBorders>
            <w:shd w:val="clear" w:color="auto" w:fill="FFFF00"/>
            <w:noWrap/>
            <w:vAlign w:val="bottom"/>
            <w:hideMark/>
          </w:tcPr>
          <w:p w14:paraId="15EDDE7D"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92,93</w:t>
            </w:r>
          </w:p>
        </w:tc>
        <w:tc>
          <w:tcPr>
            <w:tcW w:w="1091" w:type="dxa"/>
            <w:tcBorders>
              <w:top w:val="nil"/>
              <w:left w:val="nil"/>
              <w:bottom w:val="single" w:sz="4" w:space="0" w:color="000000"/>
              <w:right w:val="single" w:sz="4" w:space="0" w:color="000000"/>
            </w:tcBorders>
            <w:shd w:val="clear" w:color="auto" w:fill="FFFF00"/>
            <w:noWrap/>
            <w:vAlign w:val="bottom"/>
            <w:hideMark/>
          </w:tcPr>
          <w:p w14:paraId="617D1735"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80,85</w:t>
            </w:r>
          </w:p>
        </w:tc>
        <w:tc>
          <w:tcPr>
            <w:tcW w:w="1091" w:type="dxa"/>
            <w:tcBorders>
              <w:top w:val="nil"/>
              <w:left w:val="nil"/>
              <w:bottom w:val="single" w:sz="4" w:space="0" w:color="000000"/>
              <w:right w:val="single" w:sz="4" w:space="0" w:color="000000"/>
            </w:tcBorders>
            <w:shd w:val="clear" w:color="auto" w:fill="FFFF00"/>
            <w:noWrap/>
            <w:vAlign w:val="bottom"/>
            <w:hideMark/>
          </w:tcPr>
          <w:p w14:paraId="16F03621"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93,53</w:t>
            </w:r>
          </w:p>
        </w:tc>
      </w:tr>
      <w:tr w:rsidR="006E7029" w:rsidRPr="006E7029" w14:paraId="6D0A862C" w14:textId="77777777" w:rsidTr="006E7029">
        <w:trPr>
          <w:trHeight w:val="284"/>
        </w:trPr>
        <w:tc>
          <w:tcPr>
            <w:tcW w:w="1954" w:type="dxa"/>
            <w:tcBorders>
              <w:top w:val="nil"/>
              <w:left w:val="single" w:sz="4" w:space="0" w:color="000000"/>
              <w:bottom w:val="nil"/>
              <w:right w:val="single" w:sz="4" w:space="0" w:color="000000"/>
            </w:tcBorders>
            <w:noWrap/>
            <w:vAlign w:val="bottom"/>
            <w:hideMark/>
          </w:tcPr>
          <w:p w14:paraId="3746B25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08 ноември 2015 г.</w:t>
            </w:r>
          </w:p>
        </w:tc>
        <w:tc>
          <w:tcPr>
            <w:tcW w:w="1091" w:type="dxa"/>
            <w:tcBorders>
              <w:top w:val="nil"/>
              <w:left w:val="nil"/>
              <w:bottom w:val="nil"/>
              <w:right w:val="single" w:sz="4" w:space="0" w:color="000000"/>
            </w:tcBorders>
            <w:noWrap/>
            <w:vAlign w:val="bottom"/>
            <w:hideMark/>
          </w:tcPr>
          <w:p w14:paraId="2E33C57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46,80</w:t>
            </w:r>
          </w:p>
        </w:tc>
        <w:tc>
          <w:tcPr>
            <w:tcW w:w="1091" w:type="dxa"/>
            <w:tcBorders>
              <w:top w:val="nil"/>
              <w:left w:val="nil"/>
              <w:bottom w:val="nil"/>
              <w:right w:val="single" w:sz="4" w:space="0" w:color="000000"/>
            </w:tcBorders>
            <w:shd w:val="clear" w:color="auto" w:fill="FFFF00"/>
            <w:noWrap/>
            <w:vAlign w:val="bottom"/>
            <w:hideMark/>
          </w:tcPr>
          <w:p w14:paraId="132B194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77,51</w:t>
            </w:r>
          </w:p>
        </w:tc>
        <w:tc>
          <w:tcPr>
            <w:tcW w:w="1091" w:type="dxa"/>
            <w:tcBorders>
              <w:top w:val="nil"/>
              <w:left w:val="nil"/>
              <w:bottom w:val="nil"/>
              <w:right w:val="single" w:sz="4" w:space="0" w:color="000000"/>
            </w:tcBorders>
            <w:shd w:val="clear" w:color="auto" w:fill="FFFF00"/>
            <w:noWrap/>
            <w:vAlign w:val="bottom"/>
            <w:hideMark/>
          </w:tcPr>
          <w:p w14:paraId="7774C733"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60,46</w:t>
            </w:r>
          </w:p>
        </w:tc>
        <w:tc>
          <w:tcPr>
            <w:tcW w:w="1091" w:type="dxa"/>
            <w:tcBorders>
              <w:top w:val="nil"/>
              <w:left w:val="nil"/>
              <w:bottom w:val="nil"/>
              <w:right w:val="single" w:sz="4" w:space="0" w:color="000000"/>
            </w:tcBorders>
            <w:shd w:val="clear" w:color="auto" w:fill="FFFF00"/>
            <w:noWrap/>
            <w:vAlign w:val="bottom"/>
            <w:hideMark/>
          </w:tcPr>
          <w:p w14:paraId="560AE1A4"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62,62</w:t>
            </w:r>
          </w:p>
        </w:tc>
        <w:tc>
          <w:tcPr>
            <w:tcW w:w="1091" w:type="dxa"/>
            <w:tcBorders>
              <w:top w:val="nil"/>
              <w:left w:val="nil"/>
              <w:bottom w:val="nil"/>
              <w:right w:val="single" w:sz="4" w:space="0" w:color="000000"/>
            </w:tcBorders>
            <w:noWrap/>
            <w:vAlign w:val="bottom"/>
            <w:hideMark/>
          </w:tcPr>
          <w:p w14:paraId="7A7F42FE"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49,88</w:t>
            </w:r>
          </w:p>
        </w:tc>
        <w:tc>
          <w:tcPr>
            <w:tcW w:w="1091" w:type="dxa"/>
            <w:tcBorders>
              <w:top w:val="nil"/>
              <w:left w:val="nil"/>
              <w:bottom w:val="nil"/>
              <w:right w:val="single" w:sz="4" w:space="0" w:color="000000"/>
            </w:tcBorders>
            <w:shd w:val="clear" w:color="auto" w:fill="FFFF00"/>
            <w:noWrap/>
            <w:vAlign w:val="bottom"/>
            <w:hideMark/>
          </w:tcPr>
          <w:p w14:paraId="7F39F21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64,33</w:t>
            </w:r>
          </w:p>
        </w:tc>
      </w:tr>
      <w:tr w:rsidR="006E7029" w:rsidRPr="006E7029" w14:paraId="2D3F8490" w14:textId="77777777" w:rsidTr="006E7029">
        <w:trPr>
          <w:trHeight w:val="134"/>
        </w:trPr>
        <w:tc>
          <w:tcPr>
            <w:tcW w:w="1954" w:type="dxa"/>
            <w:tcBorders>
              <w:top w:val="nil"/>
              <w:left w:val="single" w:sz="4" w:space="0" w:color="000000"/>
              <w:bottom w:val="single" w:sz="4" w:space="0" w:color="000000"/>
              <w:right w:val="single" w:sz="4" w:space="0" w:color="000000"/>
            </w:tcBorders>
            <w:noWrap/>
            <w:vAlign w:val="bottom"/>
            <w:hideMark/>
          </w:tcPr>
          <w:p w14:paraId="47CA2A03"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c>
          <w:tcPr>
            <w:tcW w:w="1091" w:type="dxa"/>
            <w:tcBorders>
              <w:top w:val="nil"/>
              <w:left w:val="nil"/>
              <w:bottom w:val="single" w:sz="4" w:space="0" w:color="000000"/>
              <w:right w:val="single" w:sz="4" w:space="0" w:color="000000"/>
            </w:tcBorders>
            <w:noWrap/>
            <w:vAlign w:val="bottom"/>
            <w:hideMark/>
          </w:tcPr>
          <w:p w14:paraId="31BAA1D0" w14:textId="77777777" w:rsidR="006E7029" w:rsidRPr="006E7029" w:rsidRDefault="006E7029" w:rsidP="006E7029">
            <w:pPr>
              <w:spacing w:after="0" w:line="240" w:lineRule="auto"/>
              <w:rPr>
                <w:rFonts w:ascii="Times New Roman" w:eastAsia="Times New Roman" w:hAnsi="Times New Roman" w:cs="Times New Roman"/>
                <w:sz w:val="20"/>
                <w:szCs w:val="20"/>
                <w:lang w:eastAsia="bg-BG"/>
              </w:rPr>
            </w:pPr>
          </w:p>
        </w:tc>
        <w:tc>
          <w:tcPr>
            <w:tcW w:w="1091" w:type="dxa"/>
            <w:tcBorders>
              <w:top w:val="nil"/>
              <w:left w:val="nil"/>
              <w:bottom w:val="single" w:sz="4" w:space="0" w:color="000000"/>
              <w:right w:val="single" w:sz="4" w:space="0" w:color="000000"/>
            </w:tcBorders>
            <w:shd w:val="clear" w:color="auto" w:fill="FFFF00"/>
            <w:noWrap/>
            <w:vAlign w:val="bottom"/>
            <w:hideMark/>
          </w:tcPr>
          <w:p w14:paraId="5FDE718B" w14:textId="77777777" w:rsidR="006E7029" w:rsidRPr="006E7029" w:rsidRDefault="006E7029" w:rsidP="006E7029">
            <w:pPr>
              <w:spacing w:after="0" w:line="240" w:lineRule="auto"/>
              <w:rPr>
                <w:rFonts w:ascii="Times New Roman" w:eastAsia="Times New Roman" w:hAnsi="Times New Roman" w:cs="Times New Roman"/>
                <w:sz w:val="20"/>
                <w:szCs w:val="20"/>
                <w:lang w:eastAsia="bg-BG"/>
              </w:rPr>
            </w:pPr>
          </w:p>
        </w:tc>
        <w:tc>
          <w:tcPr>
            <w:tcW w:w="1091" w:type="dxa"/>
            <w:tcBorders>
              <w:top w:val="nil"/>
              <w:left w:val="nil"/>
              <w:bottom w:val="single" w:sz="4" w:space="0" w:color="000000"/>
              <w:right w:val="single" w:sz="4" w:space="0" w:color="000000"/>
            </w:tcBorders>
            <w:shd w:val="clear" w:color="auto" w:fill="FFFF00"/>
            <w:noWrap/>
            <w:vAlign w:val="bottom"/>
            <w:hideMark/>
          </w:tcPr>
          <w:p w14:paraId="73B6B82F" w14:textId="77777777" w:rsidR="006E7029" w:rsidRPr="006E7029" w:rsidRDefault="006E7029" w:rsidP="006E7029">
            <w:pPr>
              <w:spacing w:after="0" w:line="240" w:lineRule="auto"/>
              <w:rPr>
                <w:rFonts w:ascii="Times New Roman" w:eastAsia="Times New Roman" w:hAnsi="Times New Roman" w:cs="Times New Roman"/>
                <w:sz w:val="20"/>
                <w:szCs w:val="20"/>
                <w:lang w:eastAsia="bg-BG"/>
              </w:rPr>
            </w:pPr>
          </w:p>
        </w:tc>
        <w:tc>
          <w:tcPr>
            <w:tcW w:w="1091" w:type="dxa"/>
            <w:tcBorders>
              <w:top w:val="nil"/>
              <w:left w:val="nil"/>
              <w:bottom w:val="single" w:sz="4" w:space="0" w:color="000000"/>
              <w:right w:val="single" w:sz="4" w:space="0" w:color="000000"/>
            </w:tcBorders>
            <w:shd w:val="clear" w:color="auto" w:fill="FFFF00"/>
            <w:noWrap/>
            <w:vAlign w:val="bottom"/>
            <w:hideMark/>
          </w:tcPr>
          <w:p w14:paraId="43C4E959" w14:textId="77777777" w:rsidR="006E7029" w:rsidRPr="006E7029" w:rsidRDefault="006E7029" w:rsidP="006E7029">
            <w:pPr>
              <w:spacing w:after="0" w:line="240" w:lineRule="auto"/>
              <w:rPr>
                <w:rFonts w:ascii="Times New Roman" w:eastAsia="Times New Roman" w:hAnsi="Times New Roman" w:cs="Times New Roman"/>
                <w:sz w:val="20"/>
                <w:szCs w:val="20"/>
                <w:lang w:eastAsia="bg-BG"/>
              </w:rPr>
            </w:pPr>
          </w:p>
        </w:tc>
        <w:tc>
          <w:tcPr>
            <w:tcW w:w="1091" w:type="dxa"/>
            <w:tcBorders>
              <w:top w:val="nil"/>
              <w:left w:val="nil"/>
              <w:bottom w:val="single" w:sz="4" w:space="0" w:color="000000"/>
              <w:right w:val="single" w:sz="4" w:space="0" w:color="000000"/>
            </w:tcBorders>
            <w:noWrap/>
            <w:vAlign w:val="bottom"/>
            <w:hideMark/>
          </w:tcPr>
          <w:p w14:paraId="7438C1FD" w14:textId="77777777" w:rsidR="006E7029" w:rsidRPr="006E7029" w:rsidRDefault="006E7029" w:rsidP="006E7029">
            <w:pPr>
              <w:spacing w:after="0" w:line="240" w:lineRule="auto"/>
              <w:rPr>
                <w:rFonts w:ascii="Times New Roman" w:eastAsia="Times New Roman" w:hAnsi="Times New Roman" w:cs="Times New Roman"/>
                <w:sz w:val="20"/>
                <w:szCs w:val="20"/>
                <w:lang w:eastAsia="bg-BG"/>
              </w:rPr>
            </w:pPr>
          </w:p>
        </w:tc>
        <w:tc>
          <w:tcPr>
            <w:tcW w:w="1091" w:type="dxa"/>
            <w:tcBorders>
              <w:top w:val="nil"/>
              <w:left w:val="nil"/>
              <w:bottom w:val="single" w:sz="4" w:space="0" w:color="000000"/>
              <w:right w:val="single" w:sz="4" w:space="0" w:color="000000"/>
            </w:tcBorders>
            <w:shd w:val="clear" w:color="auto" w:fill="FFFF00"/>
            <w:noWrap/>
            <w:vAlign w:val="bottom"/>
            <w:hideMark/>
          </w:tcPr>
          <w:p w14:paraId="4076EBC4" w14:textId="77777777" w:rsidR="006E7029" w:rsidRPr="006E7029" w:rsidRDefault="006E7029" w:rsidP="006E7029">
            <w:pPr>
              <w:spacing w:after="0" w:line="240" w:lineRule="auto"/>
              <w:rPr>
                <w:rFonts w:ascii="Times New Roman" w:eastAsia="Times New Roman" w:hAnsi="Times New Roman" w:cs="Times New Roman"/>
                <w:sz w:val="20"/>
                <w:szCs w:val="20"/>
                <w:lang w:eastAsia="bg-BG"/>
              </w:rPr>
            </w:pPr>
          </w:p>
        </w:tc>
      </w:tr>
      <w:tr w:rsidR="006E7029" w:rsidRPr="006E7029" w14:paraId="4CD64221" w14:textId="77777777" w:rsidTr="006E7029">
        <w:trPr>
          <w:trHeight w:val="284"/>
        </w:trPr>
        <w:tc>
          <w:tcPr>
            <w:tcW w:w="1954" w:type="dxa"/>
            <w:tcBorders>
              <w:top w:val="nil"/>
              <w:left w:val="single" w:sz="4" w:space="0" w:color="000000"/>
              <w:bottom w:val="single" w:sz="4" w:space="0" w:color="000000"/>
              <w:right w:val="single" w:sz="4" w:space="0" w:color="000000"/>
            </w:tcBorders>
            <w:noWrap/>
            <w:vAlign w:val="bottom"/>
            <w:hideMark/>
          </w:tcPr>
          <w:p w14:paraId="78CD514A"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12 ноември 2015 г.</w:t>
            </w:r>
          </w:p>
        </w:tc>
        <w:tc>
          <w:tcPr>
            <w:tcW w:w="1091" w:type="dxa"/>
            <w:tcBorders>
              <w:top w:val="nil"/>
              <w:left w:val="nil"/>
              <w:bottom w:val="single" w:sz="4" w:space="0" w:color="000000"/>
              <w:right w:val="single" w:sz="4" w:space="0" w:color="000000"/>
            </w:tcBorders>
            <w:noWrap/>
            <w:vAlign w:val="bottom"/>
            <w:hideMark/>
          </w:tcPr>
          <w:p w14:paraId="77B480E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115,80</w:t>
            </w:r>
          </w:p>
        </w:tc>
        <w:tc>
          <w:tcPr>
            <w:tcW w:w="1091" w:type="dxa"/>
            <w:tcBorders>
              <w:top w:val="nil"/>
              <w:left w:val="nil"/>
              <w:bottom w:val="single" w:sz="4" w:space="0" w:color="000000"/>
              <w:right w:val="single" w:sz="4" w:space="0" w:color="000000"/>
            </w:tcBorders>
            <w:shd w:val="clear" w:color="auto" w:fill="FFFF00"/>
            <w:noWrap/>
            <w:vAlign w:val="bottom"/>
            <w:hideMark/>
          </w:tcPr>
          <w:p w14:paraId="62C3572B"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57,68</w:t>
            </w:r>
          </w:p>
        </w:tc>
        <w:tc>
          <w:tcPr>
            <w:tcW w:w="1091" w:type="dxa"/>
            <w:tcBorders>
              <w:top w:val="nil"/>
              <w:left w:val="nil"/>
              <w:bottom w:val="single" w:sz="4" w:space="0" w:color="000000"/>
              <w:right w:val="single" w:sz="4" w:space="0" w:color="000000"/>
            </w:tcBorders>
            <w:shd w:val="clear" w:color="auto" w:fill="FFFF00"/>
            <w:noWrap/>
            <w:vAlign w:val="bottom"/>
            <w:hideMark/>
          </w:tcPr>
          <w:p w14:paraId="7AF400A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25,20</w:t>
            </w:r>
          </w:p>
        </w:tc>
        <w:tc>
          <w:tcPr>
            <w:tcW w:w="1091" w:type="dxa"/>
            <w:tcBorders>
              <w:top w:val="nil"/>
              <w:left w:val="nil"/>
              <w:bottom w:val="single" w:sz="4" w:space="0" w:color="000000"/>
              <w:right w:val="single" w:sz="4" w:space="0" w:color="000000"/>
            </w:tcBorders>
            <w:shd w:val="clear" w:color="auto" w:fill="FFFF00"/>
            <w:noWrap/>
            <w:vAlign w:val="bottom"/>
            <w:hideMark/>
          </w:tcPr>
          <w:p w14:paraId="7DCB214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31,88</w:t>
            </w:r>
          </w:p>
        </w:tc>
        <w:tc>
          <w:tcPr>
            <w:tcW w:w="1091" w:type="dxa"/>
            <w:tcBorders>
              <w:top w:val="nil"/>
              <w:left w:val="nil"/>
              <w:bottom w:val="single" w:sz="4" w:space="0" w:color="000000"/>
              <w:right w:val="single" w:sz="4" w:space="0" w:color="000000"/>
            </w:tcBorders>
            <w:noWrap/>
            <w:vAlign w:val="bottom"/>
            <w:hideMark/>
          </w:tcPr>
          <w:p w14:paraId="74C86340"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21,00</w:t>
            </w:r>
          </w:p>
        </w:tc>
        <w:tc>
          <w:tcPr>
            <w:tcW w:w="1091" w:type="dxa"/>
            <w:tcBorders>
              <w:top w:val="nil"/>
              <w:left w:val="nil"/>
              <w:bottom w:val="single" w:sz="4" w:space="0" w:color="000000"/>
              <w:right w:val="single" w:sz="4" w:space="0" w:color="000000"/>
            </w:tcBorders>
            <w:shd w:val="clear" w:color="auto" w:fill="FFFF00"/>
            <w:noWrap/>
            <w:vAlign w:val="bottom"/>
            <w:hideMark/>
          </w:tcPr>
          <w:p w14:paraId="469492F3"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29,04</w:t>
            </w:r>
          </w:p>
        </w:tc>
      </w:tr>
      <w:tr w:rsidR="006E7029" w:rsidRPr="006E7029" w14:paraId="2665E5D8" w14:textId="77777777" w:rsidTr="006E7029">
        <w:trPr>
          <w:trHeight w:val="284"/>
        </w:trPr>
        <w:tc>
          <w:tcPr>
            <w:tcW w:w="1954" w:type="dxa"/>
            <w:tcBorders>
              <w:top w:val="nil"/>
              <w:left w:val="single" w:sz="4" w:space="0" w:color="000000"/>
              <w:bottom w:val="single" w:sz="4" w:space="0" w:color="000000"/>
              <w:right w:val="single" w:sz="4" w:space="0" w:color="000000"/>
            </w:tcBorders>
            <w:noWrap/>
            <w:vAlign w:val="bottom"/>
            <w:hideMark/>
          </w:tcPr>
          <w:p w14:paraId="52B3BB43"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13 ноември 2015 г.</w:t>
            </w:r>
          </w:p>
        </w:tc>
        <w:tc>
          <w:tcPr>
            <w:tcW w:w="1091" w:type="dxa"/>
            <w:tcBorders>
              <w:top w:val="nil"/>
              <w:left w:val="nil"/>
              <w:bottom w:val="single" w:sz="4" w:space="0" w:color="000000"/>
              <w:right w:val="single" w:sz="4" w:space="0" w:color="000000"/>
            </w:tcBorders>
            <w:noWrap/>
            <w:vAlign w:val="bottom"/>
            <w:hideMark/>
          </w:tcPr>
          <w:p w14:paraId="5423D9EC"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56,00</w:t>
            </w:r>
          </w:p>
        </w:tc>
        <w:tc>
          <w:tcPr>
            <w:tcW w:w="1091" w:type="dxa"/>
            <w:tcBorders>
              <w:top w:val="nil"/>
              <w:left w:val="nil"/>
              <w:bottom w:val="single" w:sz="4" w:space="0" w:color="000000"/>
              <w:right w:val="single" w:sz="4" w:space="0" w:color="000000"/>
            </w:tcBorders>
            <w:shd w:val="clear" w:color="auto" w:fill="FFFF00"/>
            <w:noWrap/>
            <w:vAlign w:val="bottom"/>
            <w:hideMark/>
          </w:tcPr>
          <w:p w14:paraId="7E6C11BD"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50,30</w:t>
            </w:r>
          </w:p>
        </w:tc>
        <w:tc>
          <w:tcPr>
            <w:tcW w:w="1091" w:type="dxa"/>
            <w:tcBorders>
              <w:top w:val="nil"/>
              <w:left w:val="nil"/>
              <w:bottom w:val="single" w:sz="4" w:space="0" w:color="000000"/>
              <w:right w:val="single" w:sz="4" w:space="0" w:color="000000"/>
            </w:tcBorders>
            <w:shd w:val="clear" w:color="auto" w:fill="FFFF00"/>
            <w:noWrap/>
            <w:vAlign w:val="bottom"/>
            <w:hideMark/>
          </w:tcPr>
          <w:p w14:paraId="12F18C27"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38,35</w:t>
            </w:r>
          </w:p>
        </w:tc>
        <w:tc>
          <w:tcPr>
            <w:tcW w:w="1091" w:type="dxa"/>
            <w:tcBorders>
              <w:top w:val="nil"/>
              <w:left w:val="nil"/>
              <w:bottom w:val="single" w:sz="4" w:space="0" w:color="000000"/>
              <w:right w:val="single" w:sz="4" w:space="0" w:color="000000"/>
            </w:tcBorders>
            <w:shd w:val="clear" w:color="auto" w:fill="FFFF00"/>
            <w:noWrap/>
            <w:vAlign w:val="bottom"/>
            <w:hideMark/>
          </w:tcPr>
          <w:p w14:paraId="579A7DD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32,53</w:t>
            </w:r>
          </w:p>
        </w:tc>
        <w:tc>
          <w:tcPr>
            <w:tcW w:w="1091" w:type="dxa"/>
            <w:tcBorders>
              <w:top w:val="nil"/>
              <w:left w:val="nil"/>
              <w:bottom w:val="single" w:sz="4" w:space="0" w:color="000000"/>
              <w:right w:val="single" w:sz="4" w:space="0" w:color="000000"/>
            </w:tcBorders>
            <w:noWrap/>
            <w:vAlign w:val="bottom"/>
            <w:hideMark/>
          </w:tcPr>
          <w:p w14:paraId="5CD9D055"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35,75</w:t>
            </w:r>
          </w:p>
        </w:tc>
        <w:tc>
          <w:tcPr>
            <w:tcW w:w="1091" w:type="dxa"/>
            <w:tcBorders>
              <w:top w:val="nil"/>
              <w:left w:val="nil"/>
              <w:bottom w:val="single" w:sz="4" w:space="0" w:color="000000"/>
              <w:right w:val="single" w:sz="4" w:space="0" w:color="000000"/>
            </w:tcBorders>
            <w:shd w:val="clear" w:color="auto" w:fill="FFFF00"/>
            <w:noWrap/>
            <w:vAlign w:val="bottom"/>
            <w:hideMark/>
          </w:tcPr>
          <w:p w14:paraId="2B1A2E10"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51,53</w:t>
            </w:r>
          </w:p>
        </w:tc>
      </w:tr>
      <w:tr w:rsidR="006E7029" w:rsidRPr="006E7029" w14:paraId="26F282DA" w14:textId="77777777" w:rsidTr="006E7029">
        <w:trPr>
          <w:trHeight w:val="284"/>
        </w:trPr>
        <w:tc>
          <w:tcPr>
            <w:tcW w:w="1954" w:type="dxa"/>
            <w:tcBorders>
              <w:top w:val="nil"/>
              <w:left w:val="single" w:sz="4" w:space="0" w:color="000000"/>
              <w:bottom w:val="single" w:sz="4" w:space="0" w:color="000000"/>
              <w:right w:val="single" w:sz="4" w:space="0" w:color="000000"/>
            </w:tcBorders>
            <w:noWrap/>
            <w:vAlign w:val="bottom"/>
            <w:hideMark/>
          </w:tcPr>
          <w:p w14:paraId="2E2F54A1"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14 ноември 2015 г.</w:t>
            </w:r>
          </w:p>
        </w:tc>
        <w:tc>
          <w:tcPr>
            <w:tcW w:w="1091" w:type="dxa"/>
            <w:tcBorders>
              <w:top w:val="nil"/>
              <w:left w:val="nil"/>
              <w:bottom w:val="single" w:sz="4" w:space="0" w:color="000000"/>
              <w:right w:val="single" w:sz="4" w:space="0" w:color="000000"/>
            </w:tcBorders>
            <w:noWrap/>
            <w:vAlign w:val="bottom"/>
            <w:hideMark/>
          </w:tcPr>
          <w:p w14:paraId="68CE7110"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27,90</w:t>
            </w:r>
          </w:p>
        </w:tc>
        <w:tc>
          <w:tcPr>
            <w:tcW w:w="1091" w:type="dxa"/>
            <w:tcBorders>
              <w:top w:val="nil"/>
              <w:left w:val="nil"/>
              <w:bottom w:val="single" w:sz="4" w:space="0" w:color="000000"/>
              <w:right w:val="single" w:sz="4" w:space="0" w:color="000000"/>
            </w:tcBorders>
            <w:shd w:val="clear" w:color="auto" w:fill="FFFF00"/>
            <w:noWrap/>
            <w:vAlign w:val="bottom"/>
            <w:hideMark/>
          </w:tcPr>
          <w:p w14:paraId="52D46514"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57,97</w:t>
            </w:r>
          </w:p>
        </w:tc>
        <w:tc>
          <w:tcPr>
            <w:tcW w:w="1091" w:type="dxa"/>
            <w:tcBorders>
              <w:top w:val="nil"/>
              <w:left w:val="nil"/>
              <w:bottom w:val="single" w:sz="4" w:space="0" w:color="000000"/>
              <w:right w:val="single" w:sz="4" w:space="0" w:color="000000"/>
            </w:tcBorders>
            <w:shd w:val="clear" w:color="auto" w:fill="FFFF00"/>
            <w:noWrap/>
            <w:vAlign w:val="bottom"/>
            <w:hideMark/>
          </w:tcPr>
          <w:p w14:paraId="39368A2E"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37,09</w:t>
            </w:r>
          </w:p>
        </w:tc>
        <w:tc>
          <w:tcPr>
            <w:tcW w:w="1091" w:type="dxa"/>
            <w:tcBorders>
              <w:top w:val="nil"/>
              <w:left w:val="nil"/>
              <w:bottom w:val="single" w:sz="4" w:space="0" w:color="000000"/>
              <w:right w:val="single" w:sz="4" w:space="0" w:color="000000"/>
            </w:tcBorders>
            <w:shd w:val="clear" w:color="auto" w:fill="FFFF00"/>
            <w:noWrap/>
            <w:vAlign w:val="bottom"/>
            <w:hideMark/>
          </w:tcPr>
          <w:p w14:paraId="7C5FDF59"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40,86</w:t>
            </w:r>
          </w:p>
        </w:tc>
        <w:tc>
          <w:tcPr>
            <w:tcW w:w="1091" w:type="dxa"/>
            <w:tcBorders>
              <w:top w:val="nil"/>
              <w:left w:val="nil"/>
              <w:bottom w:val="single" w:sz="4" w:space="0" w:color="000000"/>
              <w:right w:val="single" w:sz="4" w:space="0" w:color="000000"/>
            </w:tcBorders>
            <w:noWrap/>
            <w:vAlign w:val="bottom"/>
            <w:hideMark/>
          </w:tcPr>
          <w:p w14:paraId="050854F8"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42,86</w:t>
            </w:r>
          </w:p>
        </w:tc>
        <w:tc>
          <w:tcPr>
            <w:tcW w:w="1091" w:type="dxa"/>
            <w:tcBorders>
              <w:top w:val="nil"/>
              <w:left w:val="nil"/>
              <w:bottom w:val="single" w:sz="4" w:space="0" w:color="000000"/>
              <w:right w:val="single" w:sz="4" w:space="0" w:color="000000"/>
            </w:tcBorders>
            <w:shd w:val="clear" w:color="auto" w:fill="FFFF00"/>
            <w:noWrap/>
            <w:vAlign w:val="bottom"/>
            <w:hideMark/>
          </w:tcPr>
          <w:p w14:paraId="2BB0567B"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49,57</w:t>
            </w:r>
          </w:p>
        </w:tc>
      </w:tr>
      <w:tr w:rsidR="006E7029" w:rsidRPr="006E7029" w14:paraId="62E0729A" w14:textId="77777777" w:rsidTr="006E7029">
        <w:trPr>
          <w:trHeight w:val="284"/>
        </w:trPr>
        <w:tc>
          <w:tcPr>
            <w:tcW w:w="1954" w:type="dxa"/>
            <w:tcBorders>
              <w:top w:val="nil"/>
              <w:left w:val="single" w:sz="4" w:space="0" w:color="000000"/>
              <w:bottom w:val="single" w:sz="4" w:space="0" w:color="000000"/>
              <w:right w:val="single" w:sz="4" w:space="0" w:color="000000"/>
            </w:tcBorders>
            <w:noWrap/>
            <w:vAlign w:val="bottom"/>
            <w:hideMark/>
          </w:tcPr>
          <w:p w14:paraId="4092BAB0"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15 ноември 2015 г.</w:t>
            </w:r>
          </w:p>
        </w:tc>
        <w:tc>
          <w:tcPr>
            <w:tcW w:w="1091" w:type="dxa"/>
            <w:tcBorders>
              <w:top w:val="nil"/>
              <w:left w:val="nil"/>
              <w:bottom w:val="single" w:sz="4" w:space="0" w:color="000000"/>
              <w:right w:val="single" w:sz="4" w:space="0" w:color="000000"/>
            </w:tcBorders>
            <w:noWrap/>
            <w:vAlign w:val="bottom"/>
            <w:hideMark/>
          </w:tcPr>
          <w:p w14:paraId="5810D571"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78,90</w:t>
            </w:r>
          </w:p>
        </w:tc>
        <w:tc>
          <w:tcPr>
            <w:tcW w:w="1091" w:type="dxa"/>
            <w:tcBorders>
              <w:top w:val="nil"/>
              <w:left w:val="nil"/>
              <w:bottom w:val="single" w:sz="4" w:space="0" w:color="000000"/>
              <w:right w:val="single" w:sz="4" w:space="0" w:color="000000"/>
            </w:tcBorders>
            <w:shd w:val="clear" w:color="auto" w:fill="FFFF00"/>
            <w:noWrap/>
            <w:vAlign w:val="bottom"/>
            <w:hideMark/>
          </w:tcPr>
          <w:p w14:paraId="18D93249"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58,25</w:t>
            </w:r>
          </w:p>
        </w:tc>
        <w:tc>
          <w:tcPr>
            <w:tcW w:w="1091" w:type="dxa"/>
            <w:tcBorders>
              <w:top w:val="nil"/>
              <w:left w:val="nil"/>
              <w:bottom w:val="single" w:sz="4" w:space="0" w:color="000000"/>
              <w:right w:val="single" w:sz="4" w:space="0" w:color="000000"/>
            </w:tcBorders>
            <w:shd w:val="clear" w:color="auto" w:fill="FFFF00"/>
            <w:noWrap/>
            <w:vAlign w:val="bottom"/>
            <w:hideMark/>
          </w:tcPr>
          <w:p w14:paraId="5F6AD304"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43,66</w:t>
            </w:r>
          </w:p>
        </w:tc>
        <w:tc>
          <w:tcPr>
            <w:tcW w:w="1091" w:type="dxa"/>
            <w:tcBorders>
              <w:top w:val="nil"/>
              <w:left w:val="nil"/>
              <w:bottom w:val="single" w:sz="4" w:space="0" w:color="000000"/>
              <w:right w:val="single" w:sz="4" w:space="0" w:color="000000"/>
            </w:tcBorders>
            <w:shd w:val="clear" w:color="auto" w:fill="FFFF00"/>
            <w:noWrap/>
            <w:vAlign w:val="bottom"/>
            <w:hideMark/>
          </w:tcPr>
          <w:p w14:paraId="202E18A5"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38,67</w:t>
            </w:r>
          </w:p>
        </w:tc>
        <w:tc>
          <w:tcPr>
            <w:tcW w:w="1091" w:type="dxa"/>
            <w:tcBorders>
              <w:top w:val="nil"/>
              <w:left w:val="nil"/>
              <w:bottom w:val="single" w:sz="4" w:space="0" w:color="000000"/>
              <w:right w:val="single" w:sz="4" w:space="0" w:color="000000"/>
            </w:tcBorders>
            <w:noWrap/>
            <w:vAlign w:val="bottom"/>
            <w:hideMark/>
          </w:tcPr>
          <w:p w14:paraId="237443C4"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58,00</w:t>
            </w:r>
          </w:p>
        </w:tc>
        <w:tc>
          <w:tcPr>
            <w:tcW w:w="1091" w:type="dxa"/>
            <w:tcBorders>
              <w:top w:val="nil"/>
              <w:left w:val="nil"/>
              <w:bottom w:val="single" w:sz="4" w:space="0" w:color="000000"/>
              <w:right w:val="single" w:sz="4" w:space="0" w:color="000000"/>
            </w:tcBorders>
            <w:shd w:val="clear" w:color="auto" w:fill="FFFF00"/>
            <w:noWrap/>
            <w:vAlign w:val="bottom"/>
            <w:hideMark/>
          </w:tcPr>
          <w:p w14:paraId="3E58772B"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53,08</w:t>
            </w:r>
          </w:p>
        </w:tc>
      </w:tr>
      <w:tr w:rsidR="006E7029" w:rsidRPr="006E7029" w14:paraId="4DD56E1A" w14:textId="77777777" w:rsidTr="006E7029">
        <w:trPr>
          <w:trHeight w:val="284"/>
        </w:trPr>
        <w:tc>
          <w:tcPr>
            <w:tcW w:w="1954" w:type="dxa"/>
            <w:tcBorders>
              <w:top w:val="nil"/>
              <w:left w:val="single" w:sz="4" w:space="0" w:color="000000"/>
              <w:bottom w:val="single" w:sz="4" w:space="0" w:color="000000"/>
              <w:right w:val="single" w:sz="4" w:space="0" w:color="000000"/>
            </w:tcBorders>
            <w:noWrap/>
            <w:vAlign w:val="bottom"/>
            <w:hideMark/>
          </w:tcPr>
          <w:p w14:paraId="579970C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16 ноември 2015 г.</w:t>
            </w:r>
          </w:p>
        </w:tc>
        <w:tc>
          <w:tcPr>
            <w:tcW w:w="1091" w:type="dxa"/>
            <w:tcBorders>
              <w:top w:val="nil"/>
              <w:left w:val="nil"/>
              <w:bottom w:val="single" w:sz="4" w:space="0" w:color="000000"/>
              <w:right w:val="single" w:sz="4" w:space="0" w:color="000000"/>
            </w:tcBorders>
            <w:noWrap/>
            <w:vAlign w:val="bottom"/>
            <w:hideMark/>
          </w:tcPr>
          <w:p w14:paraId="3489A07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53,50</w:t>
            </w:r>
          </w:p>
        </w:tc>
        <w:tc>
          <w:tcPr>
            <w:tcW w:w="1091" w:type="dxa"/>
            <w:tcBorders>
              <w:top w:val="nil"/>
              <w:left w:val="nil"/>
              <w:bottom w:val="single" w:sz="4" w:space="0" w:color="000000"/>
              <w:right w:val="single" w:sz="4" w:space="0" w:color="000000"/>
            </w:tcBorders>
            <w:shd w:val="clear" w:color="auto" w:fill="FFFF00"/>
            <w:noWrap/>
            <w:vAlign w:val="bottom"/>
            <w:hideMark/>
          </w:tcPr>
          <w:p w14:paraId="1EDF062D"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44,20</w:t>
            </w:r>
          </w:p>
        </w:tc>
        <w:tc>
          <w:tcPr>
            <w:tcW w:w="1091" w:type="dxa"/>
            <w:tcBorders>
              <w:top w:val="nil"/>
              <w:left w:val="nil"/>
              <w:bottom w:val="single" w:sz="4" w:space="0" w:color="000000"/>
              <w:right w:val="single" w:sz="4" w:space="0" w:color="000000"/>
            </w:tcBorders>
            <w:shd w:val="clear" w:color="auto" w:fill="FFFF00"/>
            <w:noWrap/>
            <w:vAlign w:val="bottom"/>
            <w:hideMark/>
          </w:tcPr>
          <w:p w14:paraId="6CFC9E3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35,44</w:t>
            </w:r>
          </w:p>
        </w:tc>
        <w:tc>
          <w:tcPr>
            <w:tcW w:w="1091" w:type="dxa"/>
            <w:tcBorders>
              <w:top w:val="nil"/>
              <w:left w:val="nil"/>
              <w:bottom w:val="single" w:sz="4" w:space="0" w:color="000000"/>
              <w:right w:val="single" w:sz="4" w:space="0" w:color="000000"/>
            </w:tcBorders>
            <w:shd w:val="clear" w:color="auto" w:fill="FFFF00"/>
            <w:noWrap/>
            <w:vAlign w:val="bottom"/>
            <w:hideMark/>
          </w:tcPr>
          <w:p w14:paraId="324FD60B"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34,01</w:t>
            </w:r>
          </w:p>
        </w:tc>
        <w:tc>
          <w:tcPr>
            <w:tcW w:w="1091" w:type="dxa"/>
            <w:tcBorders>
              <w:top w:val="nil"/>
              <w:left w:val="nil"/>
              <w:bottom w:val="single" w:sz="4" w:space="0" w:color="000000"/>
              <w:right w:val="single" w:sz="4" w:space="0" w:color="000000"/>
            </w:tcBorders>
            <w:noWrap/>
            <w:vAlign w:val="bottom"/>
            <w:hideMark/>
          </w:tcPr>
          <w:p w14:paraId="3BD320EA"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31,40</w:t>
            </w:r>
          </w:p>
        </w:tc>
        <w:tc>
          <w:tcPr>
            <w:tcW w:w="1091" w:type="dxa"/>
            <w:tcBorders>
              <w:top w:val="nil"/>
              <w:left w:val="nil"/>
              <w:bottom w:val="single" w:sz="4" w:space="0" w:color="000000"/>
              <w:right w:val="single" w:sz="4" w:space="0" w:color="000000"/>
            </w:tcBorders>
            <w:shd w:val="clear" w:color="auto" w:fill="FFFF00"/>
            <w:noWrap/>
            <w:vAlign w:val="bottom"/>
            <w:hideMark/>
          </w:tcPr>
          <w:p w14:paraId="2DA27E5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42,93</w:t>
            </w:r>
          </w:p>
        </w:tc>
      </w:tr>
      <w:tr w:rsidR="006E7029" w:rsidRPr="006E7029" w14:paraId="7FA0752E" w14:textId="77777777" w:rsidTr="006E7029">
        <w:trPr>
          <w:trHeight w:val="284"/>
        </w:trPr>
        <w:tc>
          <w:tcPr>
            <w:tcW w:w="1954" w:type="dxa"/>
            <w:tcBorders>
              <w:top w:val="nil"/>
              <w:left w:val="single" w:sz="4" w:space="0" w:color="000000"/>
              <w:bottom w:val="single" w:sz="4" w:space="0" w:color="000000"/>
              <w:right w:val="single" w:sz="4" w:space="0" w:color="000000"/>
            </w:tcBorders>
            <w:noWrap/>
            <w:vAlign w:val="bottom"/>
            <w:hideMark/>
          </w:tcPr>
          <w:p w14:paraId="0FEDB284"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17 ноември 2015 г.</w:t>
            </w:r>
          </w:p>
        </w:tc>
        <w:tc>
          <w:tcPr>
            <w:tcW w:w="1091" w:type="dxa"/>
            <w:tcBorders>
              <w:top w:val="nil"/>
              <w:left w:val="nil"/>
              <w:bottom w:val="single" w:sz="4" w:space="0" w:color="000000"/>
              <w:right w:val="single" w:sz="4" w:space="0" w:color="000000"/>
            </w:tcBorders>
            <w:noWrap/>
            <w:vAlign w:val="bottom"/>
            <w:hideMark/>
          </w:tcPr>
          <w:p w14:paraId="2CE627FA"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89,50</w:t>
            </w:r>
          </w:p>
        </w:tc>
        <w:tc>
          <w:tcPr>
            <w:tcW w:w="1091" w:type="dxa"/>
            <w:tcBorders>
              <w:top w:val="nil"/>
              <w:left w:val="nil"/>
              <w:bottom w:val="single" w:sz="4" w:space="0" w:color="000000"/>
              <w:right w:val="single" w:sz="4" w:space="0" w:color="000000"/>
            </w:tcBorders>
            <w:shd w:val="clear" w:color="auto" w:fill="FFFF00"/>
            <w:noWrap/>
            <w:vAlign w:val="bottom"/>
            <w:hideMark/>
          </w:tcPr>
          <w:p w14:paraId="14987A3D"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66,56</w:t>
            </w:r>
          </w:p>
        </w:tc>
        <w:tc>
          <w:tcPr>
            <w:tcW w:w="1091" w:type="dxa"/>
            <w:tcBorders>
              <w:top w:val="nil"/>
              <w:left w:val="nil"/>
              <w:bottom w:val="single" w:sz="4" w:space="0" w:color="000000"/>
              <w:right w:val="single" w:sz="4" w:space="0" w:color="000000"/>
            </w:tcBorders>
            <w:shd w:val="clear" w:color="auto" w:fill="FFFF00"/>
            <w:noWrap/>
            <w:vAlign w:val="bottom"/>
            <w:hideMark/>
          </w:tcPr>
          <w:p w14:paraId="3896368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50,37</w:t>
            </w:r>
          </w:p>
        </w:tc>
        <w:tc>
          <w:tcPr>
            <w:tcW w:w="1091" w:type="dxa"/>
            <w:tcBorders>
              <w:top w:val="nil"/>
              <w:left w:val="nil"/>
              <w:bottom w:val="single" w:sz="4" w:space="0" w:color="000000"/>
              <w:right w:val="single" w:sz="4" w:space="0" w:color="000000"/>
            </w:tcBorders>
            <w:shd w:val="clear" w:color="auto" w:fill="FFFF00"/>
            <w:noWrap/>
            <w:vAlign w:val="bottom"/>
            <w:hideMark/>
          </w:tcPr>
          <w:p w14:paraId="75B68DA4"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44,90</w:t>
            </w:r>
          </w:p>
        </w:tc>
        <w:tc>
          <w:tcPr>
            <w:tcW w:w="1091" w:type="dxa"/>
            <w:tcBorders>
              <w:top w:val="nil"/>
              <w:left w:val="nil"/>
              <w:bottom w:val="single" w:sz="4" w:space="0" w:color="000000"/>
              <w:right w:val="single" w:sz="4" w:space="0" w:color="000000"/>
            </w:tcBorders>
            <w:noWrap/>
            <w:vAlign w:val="bottom"/>
            <w:hideMark/>
          </w:tcPr>
          <w:p w14:paraId="7764BA0C"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65,65</w:t>
            </w:r>
          </w:p>
        </w:tc>
        <w:tc>
          <w:tcPr>
            <w:tcW w:w="1091" w:type="dxa"/>
            <w:tcBorders>
              <w:top w:val="nil"/>
              <w:left w:val="nil"/>
              <w:bottom w:val="single" w:sz="4" w:space="0" w:color="000000"/>
              <w:right w:val="single" w:sz="4" w:space="0" w:color="000000"/>
            </w:tcBorders>
            <w:shd w:val="clear" w:color="auto" w:fill="FFFF00"/>
            <w:noWrap/>
            <w:vAlign w:val="bottom"/>
            <w:hideMark/>
          </w:tcPr>
          <w:p w14:paraId="6E4246BB"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75,53</w:t>
            </w:r>
          </w:p>
        </w:tc>
      </w:tr>
      <w:tr w:rsidR="006E7029" w:rsidRPr="006E7029" w14:paraId="4C5554AF" w14:textId="77777777" w:rsidTr="006E7029">
        <w:trPr>
          <w:trHeight w:val="284"/>
        </w:trPr>
        <w:tc>
          <w:tcPr>
            <w:tcW w:w="1954" w:type="dxa"/>
            <w:tcBorders>
              <w:top w:val="nil"/>
              <w:left w:val="single" w:sz="4" w:space="0" w:color="000000"/>
              <w:bottom w:val="single" w:sz="4" w:space="0" w:color="000000"/>
              <w:right w:val="single" w:sz="4" w:space="0" w:color="000000"/>
            </w:tcBorders>
            <w:noWrap/>
            <w:vAlign w:val="bottom"/>
            <w:hideMark/>
          </w:tcPr>
          <w:p w14:paraId="49BC72A7"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18 ноември 2015 г.</w:t>
            </w:r>
          </w:p>
        </w:tc>
        <w:tc>
          <w:tcPr>
            <w:tcW w:w="1091" w:type="dxa"/>
            <w:tcBorders>
              <w:top w:val="nil"/>
              <w:left w:val="nil"/>
              <w:bottom w:val="single" w:sz="4" w:space="0" w:color="000000"/>
              <w:right w:val="single" w:sz="4" w:space="0" w:color="000000"/>
            </w:tcBorders>
            <w:noWrap/>
            <w:vAlign w:val="bottom"/>
            <w:hideMark/>
          </w:tcPr>
          <w:p w14:paraId="5D873DC5"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81,30</w:t>
            </w:r>
          </w:p>
        </w:tc>
        <w:tc>
          <w:tcPr>
            <w:tcW w:w="1091" w:type="dxa"/>
            <w:tcBorders>
              <w:top w:val="nil"/>
              <w:left w:val="nil"/>
              <w:bottom w:val="single" w:sz="4" w:space="0" w:color="000000"/>
              <w:right w:val="single" w:sz="4" w:space="0" w:color="000000"/>
            </w:tcBorders>
            <w:shd w:val="clear" w:color="auto" w:fill="FFFF00"/>
            <w:noWrap/>
            <w:vAlign w:val="bottom"/>
            <w:hideMark/>
          </w:tcPr>
          <w:p w14:paraId="285984E3"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86,04</w:t>
            </w:r>
          </w:p>
        </w:tc>
        <w:tc>
          <w:tcPr>
            <w:tcW w:w="1091" w:type="dxa"/>
            <w:tcBorders>
              <w:top w:val="nil"/>
              <w:left w:val="nil"/>
              <w:bottom w:val="single" w:sz="4" w:space="0" w:color="000000"/>
              <w:right w:val="single" w:sz="4" w:space="0" w:color="000000"/>
            </w:tcBorders>
            <w:shd w:val="clear" w:color="auto" w:fill="FFFF00"/>
            <w:noWrap/>
            <w:vAlign w:val="bottom"/>
            <w:hideMark/>
          </w:tcPr>
          <w:p w14:paraId="0D4BB589"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67,52</w:t>
            </w:r>
          </w:p>
        </w:tc>
        <w:tc>
          <w:tcPr>
            <w:tcW w:w="1091" w:type="dxa"/>
            <w:tcBorders>
              <w:top w:val="nil"/>
              <w:left w:val="nil"/>
              <w:bottom w:val="single" w:sz="4" w:space="0" w:color="000000"/>
              <w:right w:val="single" w:sz="4" w:space="0" w:color="000000"/>
            </w:tcBorders>
            <w:shd w:val="clear" w:color="auto" w:fill="FFFF00"/>
            <w:noWrap/>
            <w:vAlign w:val="bottom"/>
            <w:hideMark/>
          </w:tcPr>
          <w:p w14:paraId="2C7FFDAC"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68,04</w:t>
            </w:r>
          </w:p>
        </w:tc>
        <w:tc>
          <w:tcPr>
            <w:tcW w:w="1091" w:type="dxa"/>
            <w:tcBorders>
              <w:top w:val="nil"/>
              <w:left w:val="nil"/>
              <w:bottom w:val="single" w:sz="4" w:space="0" w:color="000000"/>
              <w:right w:val="single" w:sz="4" w:space="0" w:color="000000"/>
            </w:tcBorders>
            <w:noWrap/>
            <w:vAlign w:val="bottom"/>
            <w:hideMark/>
          </w:tcPr>
          <w:p w14:paraId="45336C1A"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88,96</w:t>
            </w:r>
          </w:p>
        </w:tc>
        <w:tc>
          <w:tcPr>
            <w:tcW w:w="1091" w:type="dxa"/>
            <w:tcBorders>
              <w:top w:val="nil"/>
              <w:left w:val="nil"/>
              <w:bottom w:val="single" w:sz="4" w:space="0" w:color="000000"/>
              <w:right w:val="single" w:sz="4" w:space="0" w:color="000000"/>
            </w:tcBorders>
            <w:shd w:val="clear" w:color="auto" w:fill="FFFF00"/>
            <w:noWrap/>
            <w:vAlign w:val="bottom"/>
            <w:hideMark/>
          </w:tcPr>
          <w:p w14:paraId="60C6F94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108,54</w:t>
            </w:r>
          </w:p>
        </w:tc>
      </w:tr>
      <w:tr w:rsidR="006E7029" w:rsidRPr="006E7029" w14:paraId="464F85F1" w14:textId="77777777" w:rsidTr="006E7029">
        <w:trPr>
          <w:trHeight w:val="284"/>
        </w:trPr>
        <w:tc>
          <w:tcPr>
            <w:tcW w:w="1954" w:type="dxa"/>
            <w:tcBorders>
              <w:top w:val="nil"/>
              <w:left w:val="single" w:sz="4" w:space="0" w:color="000000"/>
              <w:bottom w:val="single" w:sz="4" w:space="0" w:color="000000"/>
              <w:right w:val="single" w:sz="4" w:space="0" w:color="000000"/>
            </w:tcBorders>
            <w:noWrap/>
            <w:vAlign w:val="bottom"/>
            <w:hideMark/>
          </w:tcPr>
          <w:p w14:paraId="009E932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19 ноември 2015 г.</w:t>
            </w:r>
          </w:p>
        </w:tc>
        <w:tc>
          <w:tcPr>
            <w:tcW w:w="1091" w:type="dxa"/>
            <w:tcBorders>
              <w:top w:val="nil"/>
              <w:left w:val="nil"/>
              <w:bottom w:val="single" w:sz="4" w:space="0" w:color="000000"/>
              <w:right w:val="single" w:sz="4" w:space="0" w:color="000000"/>
            </w:tcBorders>
            <w:noWrap/>
            <w:vAlign w:val="bottom"/>
            <w:hideMark/>
          </w:tcPr>
          <w:p w14:paraId="5E7FB68D"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164,40</w:t>
            </w:r>
          </w:p>
        </w:tc>
        <w:tc>
          <w:tcPr>
            <w:tcW w:w="1091" w:type="dxa"/>
            <w:tcBorders>
              <w:top w:val="nil"/>
              <w:left w:val="nil"/>
              <w:bottom w:val="single" w:sz="4" w:space="0" w:color="000000"/>
              <w:right w:val="single" w:sz="4" w:space="0" w:color="000000"/>
            </w:tcBorders>
            <w:shd w:val="clear" w:color="auto" w:fill="FFFF00"/>
            <w:noWrap/>
            <w:vAlign w:val="bottom"/>
            <w:hideMark/>
          </w:tcPr>
          <w:p w14:paraId="648B1D55"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75,08</w:t>
            </w:r>
          </w:p>
        </w:tc>
        <w:tc>
          <w:tcPr>
            <w:tcW w:w="1091" w:type="dxa"/>
            <w:tcBorders>
              <w:top w:val="nil"/>
              <w:left w:val="nil"/>
              <w:bottom w:val="single" w:sz="4" w:space="0" w:color="000000"/>
              <w:right w:val="single" w:sz="4" w:space="0" w:color="000000"/>
            </w:tcBorders>
            <w:shd w:val="clear" w:color="auto" w:fill="FFFF00"/>
            <w:noWrap/>
            <w:vAlign w:val="bottom"/>
            <w:hideMark/>
          </w:tcPr>
          <w:p w14:paraId="47F13094"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55,04</w:t>
            </w:r>
          </w:p>
        </w:tc>
        <w:tc>
          <w:tcPr>
            <w:tcW w:w="1091" w:type="dxa"/>
            <w:tcBorders>
              <w:top w:val="nil"/>
              <w:left w:val="nil"/>
              <w:bottom w:val="single" w:sz="4" w:space="0" w:color="000000"/>
              <w:right w:val="single" w:sz="4" w:space="0" w:color="000000"/>
            </w:tcBorders>
            <w:shd w:val="clear" w:color="auto" w:fill="FFFF00"/>
            <w:noWrap/>
            <w:vAlign w:val="bottom"/>
            <w:hideMark/>
          </w:tcPr>
          <w:p w14:paraId="0AE16A6C"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53,59</w:t>
            </w:r>
          </w:p>
        </w:tc>
        <w:tc>
          <w:tcPr>
            <w:tcW w:w="1091" w:type="dxa"/>
            <w:tcBorders>
              <w:top w:val="nil"/>
              <w:left w:val="nil"/>
              <w:bottom w:val="single" w:sz="4" w:space="0" w:color="000000"/>
              <w:right w:val="single" w:sz="4" w:space="0" w:color="000000"/>
            </w:tcBorders>
            <w:noWrap/>
            <w:vAlign w:val="bottom"/>
            <w:hideMark/>
          </w:tcPr>
          <w:p w14:paraId="04BC5DB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54,74</w:t>
            </w:r>
          </w:p>
        </w:tc>
        <w:tc>
          <w:tcPr>
            <w:tcW w:w="1091" w:type="dxa"/>
            <w:tcBorders>
              <w:top w:val="nil"/>
              <w:left w:val="nil"/>
              <w:bottom w:val="single" w:sz="4" w:space="0" w:color="000000"/>
              <w:right w:val="single" w:sz="4" w:space="0" w:color="000000"/>
            </w:tcBorders>
            <w:shd w:val="clear" w:color="auto" w:fill="FFFF00"/>
            <w:noWrap/>
            <w:vAlign w:val="bottom"/>
            <w:hideMark/>
          </w:tcPr>
          <w:p w14:paraId="496517D1"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66,40</w:t>
            </w:r>
          </w:p>
        </w:tc>
      </w:tr>
      <w:tr w:rsidR="006E7029" w:rsidRPr="006E7029" w14:paraId="6154EBDF" w14:textId="77777777" w:rsidTr="006E7029">
        <w:trPr>
          <w:trHeight w:val="284"/>
        </w:trPr>
        <w:tc>
          <w:tcPr>
            <w:tcW w:w="1954" w:type="dxa"/>
            <w:tcBorders>
              <w:top w:val="nil"/>
              <w:left w:val="single" w:sz="4" w:space="0" w:color="000000"/>
              <w:bottom w:val="single" w:sz="4" w:space="0" w:color="000000"/>
              <w:right w:val="single" w:sz="4" w:space="0" w:color="000000"/>
            </w:tcBorders>
            <w:noWrap/>
            <w:vAlign w:val="bottom"/>
            <w:hideMark/>
          </w:tcPr>
          <w:p w14:paraId="73D2404B"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20 ноември 2015 г.</w:t>
            </w:r>
          </w:p>
        </w:tc>
        <w:tc>
          <w:tcPr>
            <w:tcW w:w="1091" w:type="dxa"/>
            <w:tcBorders>
              <w:top w:val="nil"/>
              <w:left w:val="nil"/>
              <w:bottom w:val="single" w:sz="4" w:space="0" w:color="000000"/>
              <w:right w:val="single" w:sz="4" w:space="0" w:color="000000"/>
            </w:tcBorders>
            <w:noWrap/>
            <w:vAlign w:val="bottom"/>
            <w:hideMark/>
          </w:tcPr>
          <w:p w14:paraId="63F983F7"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52,70</w:t>
            </w:r>
          </w:p>
        </w:tc>
        <w:tc>
          <w:tcPr>
            <w:tcW w:w="1091" w:type="dxa"/>
            <w:tcBorders>
              <w:top w:val="nil"/>
              <w:left w:val="nil"/>
              <w:bottom w:val="single" w:sz="4" w:space="0" w:color="000000"/>
              <w:right w:val="single" w:sz="4" w:space="0" w:color="000000"/>
            </w:tcBorders>
            <w:shd w:val="clear" w:color="auto" w:fill="FFFF00"/>
            <w:noWrap/>
            <w:vAlign w:val="bottom"/>
            <w:hideMark/>
          </w:tcPr>
          <w:p w14:paraId="76488B58"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107,64</w:t>
            </w:r>
          </w:p>
        </w:tc>
        <w:tc>
          <w:tcPr>
            <w:tcW w:w="1091" w:type="dxa"/>
            <w:tcBorders>
              <w:top w:val="nil"/>
              <w:left w:val="nil"/>
              <w:bottom w:val="single" w:sz="4" w:space="0" w:color="000000"/>
              <w:right w:val="single" w:sz="4" w:space="0" w:color="000000"/>
            </w:tcBorders>
            <w:shd w:val="clear" w:color="auto" w:fill="FFFF00"/>
            <w:noWrap/>
            <w:vAlign w:val="bottom"/>
            <w:hideMark/>
          </w:tcPr>
          <w:p w14:paraId="5816AF65"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56,59</w:t>
            </w:r>
          </w:p>
        </w:tc>
        <w:tc>
          <w:tcPr>
            <w:tcW w:w="1091" w:type="dxa"/>
            <w:tcBorders>
              <w:top w:val="nil"/>
              <w:left w:val="nil"/>
              <w:bottom w:val="single" w:sz="4" w:space="0" w:color="000000"/>
              <w:right w:val="single" w:sz="4" w:space="0" w:color="000000"/>
            </w:tcBorders>
            <w:shd w:val="clear" w:color="auto" w:fill="FFFF00"/>
            <w:noWrap/>
            <w:vAlign w:val="bottom"/>
            <w:hideMark/>
          </w:tcPr>
          <w:p w14:paraId="79539C6A"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1091" w:type="dxa"/>
            <w:tcBorders>
              <w:top w:val="nil"/>
              <w:left w:val="nil"/>
              <w:bottom w:val="single" w:sz="4" w:space="0" w:color="000000"/>
              <w:right w:val="single" w:sz="4" w:space="0" w:color="000000"/>
            </w:tcBorders>
            <w:noWrap/>
            <w:vAlign w:val="bottom"/>
            <w:hideMark/>
          </w:tcPr>
          <w:p w14:paraId="17A48FD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62,01</w:t>
            </w:r>
          </w:p>
        </w:tc>
        <w:tc>
          <w:tcPr>
            <w:tcW w:w="1091" w:type="dxa"/>
            <w:tcBorders>
              <w:top w:val="nil"/>
              <w:left w:val="nil"/>
              <w:bottom w:val="single" w:sz="4" w:space="0" w:color="000000"/>
              <w:right w:val="single" w:sz="4" w:space="0" w:color="000000"/>
            </w:tcBorders>
            <w:shd w:val="clear" w:color="auto" w:fill="FFFF00"/>
            <w:noWrap/>
            <w:vAlign w:val="bottom"/>
            <w:hideMark/>
          </w:tcPr>
          <w:p w14:paraId="1F2ECC00"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80,13</w:t>
            </w:r>
          </w:p>
        </w:tc>
      </w:tr>
      <w:tr w:rsidR="006E7029" w:rsidRPr="006E7029" w14:paraId="2C626588" w14:textId="77777777" w:rsidTr="006E7029">
        <w:trPr>
          <w:trHeight w:val="284"/>
        </w:trPr>
        <w:tc>
          <w:tcPr>
            <w:tcW w:w="1954" w:type="dxa"/>
            <w:tcBorders>
              <w:top w:val="nil"/>
              <w:left w:val="single" w:sz="4" w:space="0" w:color="000000"/>
              <w:bottom w:val="single" w:sz="4" w:space="0" w:color="000000"/>
              <w:right w:val="single" w:sz="4" w:space="0" w:color="000000"/>
            </w:tcBorders>
            <w:noWrap/>
            <w:vAlign w:val="bottom"/>
            <w:hideMark/>
          </w:tcPr>
          <w:p w14:paraId="11E9BBFB"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21 ноември 2015 г.</w:t>
            </w:r>
          </w:p>
        </w:tc>
        <w:tc>
          <w:tcPr>
            <w:tcW w:w="1091" w:type="dxa"/>
            <w:tcBorders>
              <w:top w:val="nil"/>
              <w:left w:val="nil"/>
              <w:bottom w:val="single" w:sz="4" w:space="0" w:color="000000"/>
              <w:right w:val="single" w:sz="4" w:space="0" w:color="000000"/>
            </w:tcBorders>
            <w:noWrap/>
            <w:vAlign w:val="bottom"/>
            <w:hideMark/>
          </w:tcPr>
          <w:p w14:paraId="4EDD4A39"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149,80</w:t>
            </w:r>
          </w:p>
        </w:tc>
        <w:tc>
          <w:tcPr>
            <w:tcW w:w="1091" w:type="dxa"/>
            <w:tcBorders>
              <w:top w:val="nil"/>
              <w:left w:val="nil"/>
              <w:bottom w:val="single" w:sz="4" w:space="0" w:color="000000"/>
              <w:right w:val="single" w:sz="4" w:space="0" w:color="000000"/>
            </w:tcBorders>
            <w:shd w:val="clear" w:color="auto" w:fill="FFFF00"/>
            <w:noWrap/>
            <w:vAlign w:val="bottom"/>
            <w:hideMark/>
          </w:tcPr>
          <w:p w14:paraId="1A7555D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43,52</w:t>
            </w:r>
          </w:p>
        </w:tc>
        <w:tc>
          <w:tcPr>
            <w:tcW w:w="1091" w:type="dxa"/>
            <w:tcBorders>
              <w:top w:val="nil"/>
              <w:left w:val="nil"/>
              <w:bottom w:val="single" w:sz="4" w:space="0" w:color="000000"/>
              <w:right w:val="single" w:sz="4" w:space="0" w:color="000000"/>
            </w:tcBorders>
            <w:shd w:val="clear" w:color="auto" w:fill="FFFF00"/>
            <w:noWrap/>
            <w:vAlign w:val="bottom"/>
            <w:hideMark/>
          </w:tcPr>
          <w:p w14:paraId="226AA027"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18,58</w:t>
            </w:r>
          </w:p>
        </w:tc>
        <w:tc>
          <w:tcPr>
            <w:tcW w:w="1091" w:type="dxa"/>
            <w:tcBorders>
              <w:top w:val="nil"/>
              <w:left w:val="nil"/>
              <w:bottom w:val="single" w:sz="4" w:space="0" w:color="000000"/>
              <w:right w:val="single" w:sz="4" w:space="0" w:color="000000"/>
            </w:tcBorders>
            <w:shd w:val="clear" w:color="auto" w:fill="FFFF00"/>
            <w:noWrap/>
            <w:vAlign w:val="bottom"/>
            <w:hideMark/>
          </w:tcPr>
          <w:p w14:paraId="6F8EAE7D"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26,51</w:t>
            </w:r>
          </w:p>
        </w:tc>
        <w:tc>
          <w:tcPr>
            <w:tcW w:w="1091" w:type="dxa"/>
            <w:tcBorders>
              <w:top w:val="nil"/>
              <w:left w:val="nil"/>
              <w:bottom w:val="single" w:sz="4" w:space="0" w:color="000000"/>
              <w:right w:val="single" w:sz="4" w:space="0" w:color="000000"/>
            </w:tcBorders>
            <w:noWrap/>
            <w:vAlign w:val="bottom"/>
            <w:hideMark/>
          </w:tcPr>
          <w:p w14:paraId="4FC8E5B3"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20,17</w:t>
            </w:r>
          </w:p>
        </w:tc>
        <w:tc>
          <w:tcPr>
            <w:tcW w:w="1091" w:type="dxa"/>
            <w:tcBorders>
              <w:top w:val="nil"/>
              <w:left w:val="nil"/>
              <w:bottom w:val="single" w:sz="4" w:space="0" w:color="000000"/>
              <w:right w:val="single" w:sz="4" w:space="0" w:color="000000"/>
            </w:tcBorders>
            <w:shd w:val="clear" w:color="auto" w:fill="FFFF00"/>
            <w:noWrap/>
            <w:vAlign w:val="bottom"/>
            <w:hideMark/>
          </w:tcPr>
          <w:p w14:paraId="6920DA45"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23,27</w:t>
            </w:r>
          </w:p>
        </w:tc>
      </w:tr>
    </w:tbl>
    <w:p w14:paraId="55DDCB6D" w14:textId="77777777" w:rsidR="006E7029" w:rsidRPr="006E7029" w:rsidRDefault="006E7029" w:rsidP="006E7029">
      <w:pPr>
        <w:spacing w:before="100" w:beforeAutospacing="1" w:after="100" w:afterAutospacing="1" w:line="280" w:lineRule="atLeast"/>
        <w:ind w:left="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p w14:paraId="38D1F734"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4. през м. декември 2015 г.:</w:t>
      </w:r>
    </w:p>
    <w:tbl>
      <w:tblPr>
        <w:tblW w:w="8282" w:type="dxa"/>
        <w:tblInd w:w="57" w:type="dxa"/>
        <w:tblCellMar>
          <w:left w:w="70" w:type="dxa"/>
          <w:right w:w="70" w:type="dxa"/>
        </w:tblCellMar>
        <w:tblLook w:val="04A0" w:firstRow="1" w:lastRow="0" w:firstColumn="1" w:lastColumn="0" w:noHBand="0" w:noVBand="1"/>
      </w:tblPr>
      <w:tblGrid>
        <w:gridCol w:w="1904"/>
        <w:gridCol w:w="1063"/>
        <w:gridCol w:w="1063"/>
        <w:gridCol w:w="1063"/>
        <w:gridCol w:w="1063"/>
        <w:gridCol w:w="1102"/>
        <w:gridCol w:w="1024"/>
      </w:tblGrid>
      <w:tr w:rsidR="006E7029" w:rsidRPr="006E7029" w14:paraId="69461693" w14:textId="77777777" w:rsidTr="006E7029">
        <w:trPr>
          <w:trHeight w:val="246"/>
        </w:trPr>
        <w:tc>
          <w:tcPr>
            <w:tcW w:w="1904" w:type="dxa"/>
            <w:tcBorders>
              <w:top w:val="single" w:sz="4" w:space="0" w:color="000000"/>
              <w:left w:val="single" w:sz="4" w:space="0" w:color="000000"/>
              <w:bottom w:val="single" w:sz="4" w:space="0" w:color="000000"/>
              <w:right w:val="single" w:sz="4" w:space="0" w:color="000000"/>
            </w:tcBorders>
            <w:noWrap/>
            <w:vAlign w:val="bottom"/>
            <w:hideMark/>
          </w:tcPr>
          <w:p w14:paraId="6A05613A"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c>
          <w:tcPr>
            <w:tcW w:w="1063" w:type="dxa"/>
            <w:tcBorders>
              <w:top w:val="single" w:sz="4" w:space="0" w:color="000000"/>
              <w:left w:val="nil"/>
              <w:bottom w:val="single" w:sz="4" w:space="0" w:color="000000"/>
              <w:right w:val="single" w:sz="4" w:space="0" w:color="000000"/>
            </w:tcBorders>
            <w:noWrap/>
            <w:vAlign w:val="bottom"/>
            <w:hideMark/>
          </w:tcPr>
          <w:p w14:paraId="6B6FD804" w14:textId="77777777" w:rsidR="006E7029" w:rsidRPr="006E7029" w:rsidRDefault="006E7029" w:rsidP="006E7029">
            <w:pPr>
              <w:spacing w:before="100" w:beforeAutospacing="1" w:after="100" w:afterAutospacing="1" w:line="280" w:lineRule="atLeast"/>
              <w:ind w:firstLine="2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Гара Яна</w:t>
            </w:r>
          </w:p>
        </w:tc>
        <w:tc>
          <w:tcPr>
            <w:tcW w:w="1063" w:type="dxa"/>
            <w:tcBorders>
              <w:top w:val="single" w:sz="4" w:space="0" w:color="000000"/>
              <w:left w:val="nil"/>
              <w:bottom w:val="single" w:sz="4" w:space="0" w:color="000000"/>
              <w:right w:val="single" w:sz="4" w:space="0" w:color="000000"/>
            </w:tcBorders>
            <w:noWrap/>
            <w:vAlign w:val="bottom"/>
            <w:hideMark/>
          </w:tcPr>
          <w:p w14:paraId="3CBF0B83" w14:textId="77777777" w:rsidR="006E7029" w:rsidRPr="006E7029" w:rsidRDefault="006E7029" w:rsidP="006E7029">
            <w:pPr>
              <w:spacing w:before="100" w:beforeAutospacing="1" w:after="100" w:afterAutospacing="1" w:line="280" w:lineRule="atLeast"/>
              <w:ind w:firstLine="2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Дружба</w:t>
            </w:r>
          </w:p>
        </w:tc>
        <w:tc>
          <w:tcPr>
            <w:tcW w:w="1063" w:type="dxa"/>
            <w:tcBorders>
              <w:top w:val="single" w:sz="4" w:space="0" w:color="000000"/>
              <w:left w:val="nil"/>
              <w:bottom w:val="single" w:sz="4" w:space="0" w:color="000000"/>
              <w:right w:val="single" w:sz="4" w:space="0" w:color="000000"/>
            </w:tcBorders>
            <w:noWrap/>
            <w:vAlign w:val="bottom"/>
            <w:hideMark/>
          </w:tcPr>
          <w:p w14:paraId="08297663" w14:textId="77777777" w:rsidR="006E7029" w:rsidRPr="006E7029" w:rsidRDefault="006E7029" w:rsidP="006E7029">
            <w:pPr>
              <w:spacing w:before="100" w:beforeAutospacing="1" w:after="100" w:afterAutospacing="1" w:line="280" w:lineRule="atLeast"/>
              <w:ind w:firstLine="2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Надежда</w:t>
            </w:r>
          </w:p>
        </w:tc>
        <w:tc>
          <w:tcPr>
            <w:tcW w:w="1063" w:type="dxa"/>
            <w:tcBorders>
              <w:top w:val="single" w:sz="4" w:space="0" w:color="000000"/>
              <w:left w:val="nil"/>
              <w:bottom w:val="single" w:sz="4" w:space="0" w:color="000000"/>
              <w:right w:val="single" w:sz="4" w:space="0" w:color="000000"/>
            </w:tcBorders>
            <w:noWrap/>
            <w:vAlign w:val="bottom"/>
            <w:hideMark/>
          </w:tcPr>
          <w:p w14:paraId="39AF669E" w14:textId="77777777" w:rsidR="006E7029" w:rsidRPr="006E7029" w:rsidRDefault="006E7029" w:rsidP="006E7029">
            <w:pPr>
              <w:spacing w:before="100" w:beforeAutospacing="1" w:after="100" w:afterAutospacing="1" w:line="280" w:lineRule="atLeast"/>
              <w:ind w:firstLine="2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Орлов мост (до 01.10.2015) Младост (след 01.10.2015)</w:t>
            </w:r>
          </w:p>
        </w:tc>
        <w:tc>
          <w:tcPr>
            <w:tcW w:w="1102" w:type="dxa"/>
            <w:tcBorders>
              <w:top w:val="single" w:sz="4" w:space="0" w:color="000000"/>
              <w:left w:val="nil"/>
              <w:bottom w:val="single" w:sz="4" w:space="0" w:color="000000"/>
              <w:right w:val="single" w:sz="4" w:space="0" w:color="000000"/>
            </w:tcBorders>
            <w:noWrap/>
            <w:vAlign w:val="bottom"/>
            <w:hideMark/>
          </w:tcPr>
          <w:p w14:paraId="19008D26" w14:textId="77777777" w:rsidR="006E7029" w:rsidRPr="006E7029" w:rsidRDefault="006E7029" w:rsidP="006E7029">
            <w:pPr>
              <w:spacing w:before="100" w:beforeAutospacing="1" w:after="100" w:afterAutospacing="1" w:line="280" w:lineRule="atLeast"/>
              <w:ind w:firstLine="2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Павлово</w:t>
            </w:r>
          </w:p>
        </w:tc>
        <w:tc>
          <w:tcPr>
            <w:tcW w:w="1024" w:type="dxa"/>
            <w:tcBorders>
              <w:top w:val="single" w:sz="4" w:space="0" w:color="000000"/>
              <w:left w:val="nil"/>
              <w:bottom w:val="single" w:sz="4" w:space="0" w:color="000000"/>
              <w:right w:val="single" w:sz="4" w:space="0" w:color="000000"/>
            </w:tcBorders>
            <w:noWrap/>
            <w:vAlign w:val="bottom"/>
            <w:hideMark/>
          </w:tcPr>
          <w:p w14:paraId="4533A4CD"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Хиподрума</w:t>
            </w:r>
          </w:p>
        </w:tc>
      </w:tr>
      <w:tr w:rsidR="006E7029" w:rsidRPr="006E7029" w14:paraId="665989EE" w14:textId="77777777" w:rsidTr="006E7029">
        <w:trPr>
          <w:trHeight w:val="246"/>
        </w:trPr>
        <w:tc>
          <w:tcPr>
            <w:tcW w:w="1904" w:type="dxa"/>
            <w:tcBorders>
              <w:top w:val="single" w:sz="4" w:space="0" w:color="000000"/>
              <w:left w:val="single" w:sz="4" w:space="0" w:color="000000"/>
              <w:bottom w:val="single" w:sz="4" w:space="0" w:color="000000"/>
              <w:right w:val="single" w:sz="4" w:space="0" w:color="000000"/>
            </w:tcBorders>
            <w:noWrap/>
            <w:vAlign w:val="bottom"/>
            <w:hideMark/>
          </w:tcPr>
          <w:p w14:paraId="40DCF7E5"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02 декември 2015 г.</w:t>
            </w:r>
          </w:p>
        </w:tc>
        <w:tc>
          <w:tcPr>
            <w:tcW w:w="1063" w:type="dxa"/>
            <w:tcBorders>
              <w:top w:val="single" w:sz="4" w:space="0" w:color="000000"/>
              <w:left w:val="nil"/>
              <w:bottom w:val="single" w:sz="4" w:space="0" w:color="000000"/>
              <w:right w:val="single" w:sz="4" w:space="0" w:color="000000"/>
            </w:tcBorders>
            <w:shd w:val="clear" w:color="auto" w:fill="FFC000"/>
            <w:noWrap/>
            <w:vAlign w:val="bottom"/>
            <w:hideMark/>
          </w:tcPr>
          <w:p w14:paraId="781ED4A5"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112,10</w:t>
            </w:r>
          </w:p>
        </w:tc>
        <w:tc>
          <w:tcPr>
            <w:tcW w:w="1063" w:type="dxa"/>
            <w:tcBorders>
              <w:top w:val="single" w:sz="4" w:space="0" w:color="000000"/>
              <w:left w:val="nil"/>
              <w:bottom w:val="single" w:sz="4" w:space="0" w:color="000000"/>
              <w:right w:val="single" w:sz="4" w:space="0" w:color="000000"/>
            </w:tcBorders>
            <w:noWrap/>
            <w:vAlign w:val="bottom"/>
            <w:hideMark/>
          </w:tcPr>
          <w:p w14:paraId="51D0B095"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16,71</w:t>
            </w:r>
          </w:p>
        </w:tc>
        <w:tc>
          <w:tcPr>
            <w:tcW w:w="1063" w:type="dxa"/>
            <w:tcBorders>
              <w:top w:val="single" w:sz="4" w:space="0" w:color="000000"/>
              <w:left w:val="nil"/>
              <w:bottom w:val="single" w:sz="4" w:space="0" w:color="000000"/>
              <w:right w:val="single" w:sz="4" w:space="0" w:color="000000"/>
            </w:tcBorders>
            <w:noWrap/>
            <w:vAlign w:val="bottom"/>
            <w:hideMark/>
          </w:tcPr>
          <w:p w14:paraId="4E131AAC"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14,33</w:t>
            </w:r>
          </w:p>
        </w:tc>
        <w:tc>
          <w:tcPr>
            <w:tcW w:w="1063" w:type="dxa"/>
            <w:tcBorders>
              <w:top w:val="single" w:sz="4" w:space="0" w:color="000000"/>
              <w:left w:val="nil"/>
              <w:bottom w:val="single" w:sz="4" w:space="0" w:color="000000"/>
              <w:right w:val="single" w:sz="4" w:space="0" w:color="000000"/>
            </w:tcBorders>
            <w:noWrap/>
            <w:vAlign w:val="bottom"/>
            <w:hideMark/>
          </w:tcPr>
          <w:p w14:paraId="4DF30A75"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16,16</w:t>
            </w:r>
          </w:p>
        </w:tc>
        <w:tc>
          <w:tcPr>
            <w:tcW w:w="1102" w:type="dxa"/>
            <w:tcBorders>
              <w:top w:val="single" w:sz="4" w:space="0" w:color="000000"/>
              <w:left w:val="nil"/>
              <w:bottom w:val="single" w:sz="4" w:space="0" w:color="000000"/>
              <w:right w:val="single" w:sz="4" w:space="0" w:color="000000"/>
            </w:tcBorders>
            <w:noWrap/>
            <w:vAlign w:val="bottom"/>
            <w:hideMark/>
          </w:tcPr>
          <w:p w14:paraId="7FE4F966"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11,22</w:t>
            </w:r>
          </w:p>
        </w:tc>
        <w:tc>
          <w:tcPr>
            <w:tcW w:w="1024" w:type="dxa"/>
            <w:tcBorders>
              <w:top w:val="single" w:sz="4" w:space="0" w:color="000000"/>
              <w:left w:val="nil"/>
              <w:bottom w:val="single" w:sz="4" w:space="0" w:color="000000"/>
              <w:right w:val="single" w:sz="4" w:space="0" w:color="000000"/>
            </w:tcBorders>
            <w:noWrap/>
            <w:vAlign w:val="bottom"/>
            <w:hideMark/>
          </w:tcPr>
          <w:p w14:paraId="0E40C887"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13,71</w:t>
            </w:r>
          </w:p>
        </w:tc>
      </w:tr>
      <w:tr w:rsidR="006E7029" w:rsidRPr="006E7029" w14:paraId="473E71FF" w14:textId="77777777" w:rsidTr="006E7029">
        <w:trPr>
          <w:trHeight w:val="558"/>
        </w:trPr>
        <w:tc>
          <w:tcPr>
            <w:tcW w:w="1904" w:type="dxa"/>
            <w:tcBorders>
              <w:top w:val="nil"/>
              <w:left w:val="single" w:sz="4" w:space="0" w:color="000000"/>
              <w:bottom w:val="single" w:sz="4" w:space="0" w:color="000000"/>
              <w:right w:val="single" w:sz="4" w:space="0" w:color="000000"/>
            </w:tcBorders>
            <w:noWrap/>
            <w:vAlign w:val="bottom"/>
            <w:hideMark/>
          </w:tcPr>
          <w:p w14:paraId="140D53B8"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03 декември 2015 г.</w:t>
            </w:r>
          </w:p>
        </w:tc>
        <w:tc>
          <w:tcPr>
            <w:tcW w:w="1063" w:type="dxa"/>
            <w:tcBorders>
              <w:top w:val="nil"/>
              <w:left w:val="nil"/>
              <w:bottom w:val="single" w:sz="4" w:space="0" w:color="000000"/>
              <w:right w:val="single" w:sz="4" w:space="0" w:color="000000"/>
            </w:tcBorders>
            <w:shd w:val="clear" w:color="auto" w:fill="FFFF00"/>
            <w:noWrap/>
            <w:vAlign w:val="bottom"/>
            <w:hideMark/>
          </w:tcPr>
          <w:p w14:paraId="5E516EAB"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69,70</w:t>
            </w:r>
          </w:p>
        </w:tc>
        <w:tc>
          <w:tcPr>
            <w:tcW w:w="1063" w:type="dxa"/>
            <w:tcBorders>
              <w:top w:val="nil"/>
              <w:left w:val="nil"/>
              <w:bottom w:val="single" w:sz="4" w:space="0" w:color="000000"/>
              <w:right w:val="single" w:sz="4" w:space="0" w:color="000000"/>
            </w:tcBorders>
            <w:noWrap/>
            <w:vAlign w:val="bottom"/>
            <w:hideMark/>
          </w:tcPr>
          <w:p w14:paraId="750F7221"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45,62</w:t>
            </w:r>
          </w:p>
        </w:tc>
        <w:tc>
          <w:tcPr>
            <w:tcW w:w="1063" w:type="dxa"/>
            <w:tcBorders>
              <w:top w:val="nil"/>
              <w:left w:val="nil"/>
              <w:bottom w:val="single" w:sz="4" w:space="0" w:color="000000"/>
              <w:right w:val="single" w:sz="4" w:space="0" w:color="000000"/>
            </w:tcBorders>
            <w:noWrap/>
            <w:vAlign w:val="bottom"/>
            <w:hideMark/>
          </w:tcPr>
          <w:p w14:paraId="6C9A5E49"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23,31</w:t>
            </w:r>
          </w:p>
        </w:tc>
        <w:tc>
          <w:tcPr>
            <w:tcW w:w="1063" w:type="dxa"/>
            <w:tcBorders>
              <w:top w:val="nil"/>
              <w:left w:val="nil"/>
              <w:bottom w:val="single" w:sz="4" w:space="0" w:color="000000"/>
              <w:right w:val="single" w:sz="4" w:space="0" w:color="000000"/>
            </w:tcBorders>
            <w:noWrap/>
            <w:vAlign w:val="bottom"/>
            <w:hideMark/>
          </w:tcPr>
          <w:p w14:paraId="792011EC"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23,86</w:t>
            </w:r>
          </w:p>
        </w:tc>
        <w:tc>
          <w:tcPr>
            <w:tcW w:w="1102" w:type="dxa"/>
            <w:tcBorders>
              <w:top w:val="nil"/>
              <w:left w:val="nil"/>
              <w:bottom w:val="single" w:sz="4" w:space="0" w:color="000000"/>
              <w:right w:val="single" w:sz="4" w:space="0" w:color="000000"/>
            </w:tcBorders>
            <w:noWrap/>
            <w:vAlign w:val="bottom"/>
            <w:hideMark/>
          </w:tcPr>
          <w:p w14:paraId="5E5C913B"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37,05</w:t>
            </w:r>
          </w:p>
        </w:tc>
        <w:tc>
          <w:tcPr>
            <w:tcW w:w="1024" w:type="dxa"/>
            <w:tcBorders>
              <w:top w:val="nil"/>
              <w:left w:val="nil"/>
              <w:bottom w:val="single" w:sz="4" w:space="0" w:color="000000"/>
              <w:right w:val="single" w:sz="4" w:space="0" w:color="000000"/>
            </w:tcBorders>
            <w:noWrap/>
            <w:vAlign w:val="bottom"/>
            <w:hideMark/>
          </w:tcPr>
          <w:p w14:paraId="203C6013"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23,10</w:t>
            </w:r>
          </w:p>
        </w:tc>
      </w:tr>
      <w:tr w:rsidR="006E7029" w:rsidRPr="006E7029" w14:paraId="7E4FEFA2" w14:textId="77777777" w:rsidTr="006E7029">
        <w:trPr>
          <w:trHeight w:val="246"/>
        </w:trPr>
        <w:tc>
          <w:tcPr>
            <w:tcW w:w="1904" w:type="dxa"/>
            <w:tcBorders>
              <w:top w:val="nil"/>
              <w:left w:val="single" w:sz="4" w:space="0" w:color="000000"/>
              <w:bottom w:val="single" w:sz="4" w:space="0" w:color="000000"/>
              <w:right w:val="single" w:sz="4" w:space="0" w:color="000000"/>
            </w:tcBorders>
            <w:noWrap/>
            <w:vAlign w:val="bottom"/>
            <w:hideMark/>
          </w:tcPr>
          <w:p w14:paraId="41A82D36"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04 декември 2015 г.</w:t>
            </w:r>
          </w:p>
        </w:tc>
        <w:tc>
          <w:tcPr>
            <w:tcW w:w="1063" w:type="dxa"/>
            <w:tcBorders>
              <w:top w:val="nil"/>
              <w:left w:val="nil"/>
              <w:bottom w:val="single" w:sz="4" w:space="0" w:color="000000"/>
              <w:right w:val="single" w:sz="4" w:space="0" w:color="000000"/>
            </w:tcBorders>
            <w:shd w:val="clear" w:color="auto" w:fill="FFFF00"/>
            <w:noWrap/>
            <w:vAlign w:val="bottom"/>
            <w:hideMark/>
          </w:tcPr>
          <w:p w14:paraId="6BDB47D5"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52,20</w:t>
            </w:r>
          </w:p>
        </w:tc>
        <w:tc>
          <w:tcPr>
            <w:tcW w:w="1063" w:type="dxa"/>
            <w:tcBorders>
              <w:top w:val="nil"/>
              <w:left w:val="nil"/>
              <w:bottom w:val="single" w:sz="4" w:space="0" w:color="000000"/>
              <w:right w:val="single" w:sz="4" w:space="0" w:color="000000"/>
            </w:tcBorders>
            <w:shd w:val="clear" w:color="auto" w:fill="FFFF00"/>
            <w:noWrap/>
            <w:vAlign w:val="bottom"/>
            <w:hideMark/>
          </w:tcPr>
          <w:p w14:paraId="565FA0B3"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51,13</w:t>
            </w:r>
          </w:p>
        </w:tc>
        <w:tc>
          <w:tcPr>
            <w:tcW w:w="1063" w:type="dxa"/>
            <w:tcBorders>
              <w:top w:val="nil"/>
              <w:left w:val="nil"/>
              <w:bottom w:val="single" w:sz="4" w:space="0" w:color="000000"/>
              <w:right w:val="single" w:sz="4" w:space="0" w:color="000000"/>
            </w:tcBorders>
            <w:noWrap/>
            <w:vAlign w:val="bottom"/>
            <w:hideMark/>
          </w:tcPr>
          <w:p w14:paraId="2DA4E9A4"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32,95</w:t>
            </w:r>
          </w:p>
        </w:tc>
        <w:tc>
          <w:tcPr>
            <w:tcW w:w="1063" w:type="dxa"/>
            <w:tcBorders>
              <w:top w:val="nil"/>
              <w:left w:val="nil"/>
              <w:bottom w:val="single" w:sz="4" w:space="0" w:color="000000"/>
              <w:right w:val="single" w:sz="4" w:space="0" w:color="000000"/>
            </w:tcBorders>
            <w:shd w:val="clear" w:color="auto" w:fill="FFFF00"/>
            <w:noWrap/>
            <w:vAlign w:val="bottom"/>
            <w:hideMark/>
          </w:tcPr>
          <w:p w14:paraId="2AA400A9"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53,60</w:t>
            </w:r>
          </w:p>
        </w:tc>
        <w:tc>
          <w:tcPr>
            <w:tcW w:w="1102" w:type="dxa"/>
            <w:tcBorders>
              <w:top w:val="nil"/>
              <w:left w:val="nil"/>
              <w:bottom w:val="single" w:sz="4" w:space="0" w:color="000000"/>
              <w:right w:val="single" w:sz="4" w:space="0" w:color="000000"/>
            </w:tcBorders>
            <w:shd w:val="clear" w:color="auto" w:fill="FFFF00"/>
            <w:noWrap/>
            <w:vAlign w:val="bottom"/>
            <w:hideMark/>
          </w:tcPr>
          <w:p w14:paraId="70BA2331"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80,61</w:t>
            </w:r>
          </w:p>
        </w:tc>
        <w:tc>
          <w:tcPr>
            <w:tcW w:w="1024" w:type="dxa"/>
            <w:tcBorders>
              <w:top w:val="nil"/>
              <w:left w:val="nil"/>
              <w:bottom w:val="single" w:sz="4" w:space="0" w:color="000000"/>
              <w:right w:val="single" w:sz="4" w:space="0" w:color="000000"/>
            </w:tcBorders>
            <w:shd w:val="clear" w:color="auto" w:fill="FFFF00"/>
            <w:noWrap/>
            <w:vAlign w:val="bottom"/>
            <w:hideMark/>
          </w:tcPr>
          <w:p w14:paraId="2FE4F9CD" w14:textId="77777777" w:rsidR="006E7029" w:rsidRPr="006E7029" w:rsidRDefault="006E7029" w:rsidP="006E7029">
            <w:pPr>
              <w:spacing w:before="100" w:beforeAutospacing="1" w:after="100" w:afterAutospacing="1" w:line="280" w:lineRule="atLeast"/>
              <w:ind w:firstLine="33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62,71</w:t>
            </w:r>
          </w:p>
        </w:tc>
      </w:tr>
      <w:tr w:rsidR="006E7029" w:rsidRPr="006E7029" w14:paraId="101A64AC" w14:textId="77777777" w:rsidTr="006E7029">
        <w:trPr>
          <w:trHeight w:val="246"/>
        </w:trPr>
        <w:tc>
          <w:tcPr>
            <w:tcW w:w="1904" w:type="dxa"/>
            <w:tcBorders>
              <w:top w:val="nil"/>
              <w:left w:val="single" w:sz="4" w:space="0" w:color="000000"/>
              <w:bottom w:val="single" w:sz="4" w:space="0" w:color="000000"/>
              <w:right w:val="single" w:sz="4" w:space="0" w:color="000000"/>
            </w:tcBorders>
            <w:noWrap/>
            <w:vAlign w:val="bottom"/>
            <w:hideMark/>
          </w:tcPr>
          <w:p w14:paraId="5BA9029A"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05 декември 2015 г.</w:t>
            </w:r>
          </w:p>
        </w:tc>
        <w:tc>
          <w:tcPr>
            <w:tcW w:w="1063" w:type="dxa"/>
            <w:tcBorders>
              <w:top w:val="nil"/>
              <w:left w:val="nil"/>
              <w:bottom w:val="single" w:sz="4" w:space="0" w:color="000000"/>
              <w:right w:val="single" w:sz="4" w:space="0" w:color="000000"/>
            </w:tcBorders>
            <w:shd w:val="clear" w:color="auto" w:fill="FFC000"/>
            <w:noWrap/>
            <w:vAlign w:val="bottom"/>
            <w:hideMark/>
          </w:tcPr>
          <w:p w14:paraId="7DD5A562"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111,30</w:t>
            </w:r>
          </w:p>
        </w:tc>
        <w:tc>
          <w:tcPr>
            <w:tcW w:w="1063" w:type="dxa"/>
            <w:tcBorders>
              <w:top w:val="nil"/>
              <w:left w:val="nil"/>
              <w:bottom w:val="single" w:sz="4" w:space="0" w:color="000000"/>
              <w:right w:val="single" w:sz="4" w:space="0" w:color="000000"/>
            </w:tcBorders>
            <w:shd w:val="clear" w:color="auto" w:fill="FFC000"/>
            <w:noWrap/>
            <w:vAlign w:val="bottom"/>
            <w:hideMark/>
          </w:tcPr>
          <w:p w14:paraId="08369FD5"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102,85</w:t>
            </w:r>
          </w:p>
        </w:tc>
        <w:tc>
          <w:tcPr>
            <w:tcW w:w="1063" w:type="dxa"/>
            <w:tcBorders>
              <w:top w:val="nil"/>
              <w:left w:val="nil"/>
              <w:bottom w:val="single" w:sz="4" w:space="0" w:color="000000"/>
              <w:right w:val="single" w:sz="4" w:space="0" w:color="000000"/>
            </w:tcBorders>
            <w:shd w:val="clear" w:color="auto" w:fill="FFFF00"/>
            <w:noWrap/>
            <w:vAlign w:val="bottom"/>
            <w:hideMark/>
          </w:tcPr>
          <w:p w14:paraId="329E7257"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51,42</w:t>
            </w:r>
          </w:p>
        </w:tc>
        <w:tc>
          <w:tcPr>
            <w:tcW w:w="1063" w:type="dxa"/>
            <w:tcBorders>
              <w:top w:val="nil"/>
              <w:left w:val="nil"/>
              <w:bottom w:val="single" w:sz="4" w:space="0" w:color="000000"/>
              <w:right w:val="single" w:sz="4" w:space="0" w:color="000000"/>
            </w:tcBorders>
            <w:shd w:val="clear" w:color="auto" w:fill="FFFF00"/>
            <w:noWrap/>
            <w:vAlign w:val="bottom"/>
            <w:hideMark/>
          </w:tcPr>
          <w:p w14:paraId="039543C8"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88,30</w:t>
            </w:r>
          </w:p>
        </w:tc>
        <w:tc>
          <w:tcPr>
            <w:tcW w:w="1102" w:type="dxa"/>
            <w:tcBorders>
              <w:top w:val="nil"/>
              <w:left w:val="nil"/>
              <w:bottom w:val="single" w:sz="4" w:space="0" w:color="000000"/>
              <w:right w:val="single" w:sz="4" w:space="0" w:color="000000"/>
            </w:tcBorders>
            <w:shd w:val="clear" w:color="auto" w:fill="FFFF00"/>
            <w:noWrap/>
            <w:vAlign w:val="bottom"/>
            <w:hideMark/>
          </w:tcPr>
          <w:p w14:paraId="105610C6"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58,77</w:t>
            </w:r>
          </w:p>
        </w:tc>
        <w:tc>
          <w:tcPr>
            <w:tcW w:w="1024" w:type="dxa"/>
            <w:tcBorders>
              <w:top w:val="nil"/>
              <w:left w:val="nil"/>
              <w:bottom w:val="single" w:sz="4" w:space="0" w:color="000000"/>
              <w:right w:val="single" w:sz="4" w:space="0" w:color="000000"/>
            </w:tcBorders>
            <w:shd w:val="clear" w:color="auto" w:fill="FFFF00"/>
            <w:noWrap/>
            <w:vAlign w:val="bottom"/>
            <w:hideMark/>
          </w:tcPr>
          <w:p w14:paraId="50CE297C" w14:textId="77777777" w:rsidR="006E7029" w:rsidRPr="006E7029" w:rsidRDefault="006E7029" w:rsidP="006E7029">
            <w:pPr>
              <w:spacing w:before="100" w:beforeAutospacing="1" w:after="100" w:afterAutospacing="1" w:line="280" w:lineRule="atLeast"/>
              <w:ind w:firstLine="33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69,88</w:t>
            </w:r>
          </w:p>
        </w:tc>
      </w:tr>
      <w:tr w:rsidR="006E7029" w:rsidRPr="006E7029" w14:paraId="3D9520E6" w14:textId="77777777" w:rsidTr="006E7029">
        <w:trPr>
          <w:trHeight w:val="246"/>
        </w:trPr>
        <w:tc>
          <w:tcPr>
            <w:tcW w:w="1904" w:type="dxa"/>
            <w:tcBorders>
              <w:top w:val="nil"/>
              <w:left w:val="single" w:sz="4" w:space="0" w:color="000000"/>
              <w:bottom w:val="single" w:sz="4" w:space="0" w:color="000000"/>
              <w:right w:val="single" w:sz="4" w:space="0" w:color="000000"/>
            </w:tcBorders>
            <w:noWrap/>
            <w:vAlign w:val="bottom"/>
            <w:hideMark/>
          </w:tcPr>
          <w:p w14:paraId="5F94E02B"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06 декември 2015 г.</w:t>
            </w:r>
          </w:p>
        </w:tc>
        <w:tc>
          <w:tcPr>
            <w:tcW w:w="1063" w:type="dxa"/>
            <w:tcBorders>
              <w:top w:val="nil"/>
              <w:left w:val="nil"/>
              <w:bottom w:val="single" w:sz="4" w:space="0" w:color="000000"/>
              <w:right w:val="single" w:sz="4" w:space="0" w:color="000000"/>
            </w:tcBorders>
            <w:noWrap/>
            <w:vAlign w:val="bottom"/>
            <w:hideMark/>
          </w:tcPr>
          <w:p w14:paraId="6D68A89C"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33,50</w:t>
            </w:r>
          </w:p>
        </w:tc>
        <w:tc>
          <w:tcPr>
            <w:tcW w:w="1063" w:type="dxa"/>
            <w:tcBorders>
              <w:top w:val="nil"/>
              <w:left w:val="nil"/>
              <w:bottom w:val="single" w:sz="4" w:space="0" w:color="000000"/>
              <w:right w:val="single" w:sz="4" w:space="0" w:color="000000"/>
            </w:tcBorders>
            <w:shd w:val="clear" w:color="auto" w:fill="FFFF00"/>
            <w:noWrap/>
            <w:vAlign w:val="bottom"/>
            <w:hideMark/>
          </w:tcPr>
          <w:p w14:paraId="63196474"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74,39</w:t>
            </w:r>
          </w:p>
        </w:tc>
        <w:tc>
          <w:tcPr>
            <w:tcW w:w="1063" w:type="dxa"/>
            <w:tcBorders>
              <w:top w:val="nil"/>
              <w:left w:val="nil"/>
              <w:bottom w:val="single" w:sz="4" w:space="0" w:color="000000"/>
              <w:right w:val="single" w:sz="4" w:space="0" w:color="000000"/>
            </w:tcBorders>
            <w:shd w:val="clear" w:color="auto" w:fill="FFFF00"/>
            <w:noWrap/>
            <w:vAlign w:val="bottom"/>
            <w:hideMark/>
          </w:tcPr>
          <w:p w14:paraId="602F92AD"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52,54</w:t>
            </w:r>
          </w:p>
        </w:tc>
        <w:tc>
          <w:tcPr>
            <w:tcW w:w="1063" w:type="dxa"/>
            <w:tcBorders>
              <w:top w:val="nil"/>
              <w:left w:val="nil"/>
              <w:bottom w:val="single" w:sz="4" w:space="0" w:color="000000"/>
              <w:right w:val="single" w:sz="4" w:space="0" w:color="000000"/>
            </w:tcBorders>
            <w:shd w:val="clear" w:color="auto" w:fill="FFFF00"/>
            <w:noWrap/>
            <w:vAlign w:val="bottom"/>
            <w:hideMark/>
          </w:tcPr>
          <w:p w14:paraId="1C1ADD34"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77,04</w:t>
            </w:r>
          </w:p>
        </w:tc>
        <w:tc>
          <w:tcPr>
            <w:tcW w:w="1102" w:type="dxa"/>
            <w:tcBorders>
              <w:top w:val="nil"/>
              <w:left w:val="nil"/>
              <w:bottom w:val="single" w:sz="4" w:space="0" w:color="000000"/>
              <w:right w:val="single" w:sz="4" w:space="0" w:color="000000"/>
            </w:tcBorders>
            <w:shd w:val="clear" w:color="auto" w:fill="FFC000"/>
            <w:noWrap/>
            <w:vAlign w:val="bottom"/>
            <w:hideMark/>
          </w:tcPr>
          <w:p w14:paraId="4DA4CC03"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109,47</w:t>
            </w:r>
          </w:p>
        </w:tc>
        <w:tc>
          <w:tcPr>
            <w:tcW w:w="1024" w:type="dxa"/>
            <w:tcBorders>
              <w:top w:val="nil"/>
              <w:left w:val="nil"/>
              <w:bottom w:val="single" w:sz="4" w:space="0" w:color="000000"/>
              <w:right w:val="single" w:sz="4" w:space="0" w:color="000000"/>
            </w:tcBorders>
            <w:shd w:val="clear" w:color="auto" w:fill="FFFF00"/>
            <w:noWrap/>
            <w:vAlign w:val="bottom"/>
            <w:hideMark/>
          </w:tcPr>
          <w:p w14:paraId="46336ACD" w14:textId="77777777" w:rsidR="006E7029" w:rsidRPr="006E7029" w:rsidRDefault="006E7029" w:rsidP="006E7029">
            <w:pPr>
              <w:spacing w:before="100" w:beforeAutospacing="1" w:after="100" w:afterAutospacing="1" w:line="280" w:lineRule="atLeast"/>
              <w:ind w:firstLine="33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96,17</w:t>
            </w:r>
          </w:p>
        </w:tc>
      </w:tr>
      <w:tr w:rsidR="006E7029" w:rsidRPr="006E7029" w14:paraId="0B468C6D" w14:textId="77777777" w:rsidTr="006E7029">
        <w:trPr>
          <w:trHeight w:val="246"/>
        </w:trPr>
        <w:tc>
          <w:tcPr>
            <w:tcW w:w="1904" w:type="dxa"/>
            <w:tcBorders>
              <w:top w:val="nil"/>
              <w:left w:val="single" w:sz="4" w:space="0" w:color="000000"/>
              <w:bottom w:val="single" w:sz="4" w:space="0" w:color="000000"/>
              <w:right w:val="single" w:sz="4" w:space="0" w:color="000000"/>
            </w:tcBorders>
            <w:noWrap/>
            <w:vAlign w:val="bottom"/>
            <w:hideMark/>
          </w:tcPr>
          <w:p w14:paraId="1D1BFD03"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07 декември 2015 г.</w:t>
            </w:r>
          </w:p>
        </w:tc>
        <w:tc>
          <w:tcPr>
            <w:tcW w:w="1063" w:type="dxa"/>
            <w:tcBorders>
              <w:top w:val="nil"/>
              <w:left w:val="nil"/>
              <w:bottom w:val="single" w:sz="4" w:space="0" w:color="000000"/>
              <w:right w:val="single" w:sz="4" w:space="0" w:color="000000"/>
            </w:tcBorders>
            <w:noWrap/>
            <w:vAlign w:val="bottom"/>
            <w:hideMark/>
          </w:tcPr>
          <w:p w14:paraId="55C60D51"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34,90</w:t>
            </w:r>
          </w:p>
        </w:tc>
        <w:tc>
          <w:tcPr>
            <w:tcW w:w="1063" w:type="dxa"/>
            <w:tcBorders>
              <w:top w:val="nil"/>
              <w:left w:val="nil"/>
              <w:bottom w:val="single" w:sz="4" w:space="0" w:color="000000"/>
              <w:right w:val="single" w:sz="4" w:space="0" w:color="000000"/>
            </w:tcBorders>
            <w:shd w:val="clear" w:color="auto" w:fill="FFC000"/>
            <w:noWrap/>
            <w:vAlign w:val="bottom"/>
            <w:hideMark/>
          </w:tcPr>
          <w:p w14:paraId="29F9C33B"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102,45</w:t>
            </w:r>
          </w:p>
        </w:tc>
        <w:tc>
          <w:tcPr>
            <w:tcW w:w="1063" w:type="dxa"/>
            <w:tcBorders>
              <w:top w:val="nil"/>
              <w:left w:val="nil"/>
              <w:bottom w:val="single" w:sz="4" w:space="0" w:color="000000"/>
              <w:right w:val="single" w:sz="4" w:space="0" w:color="000000"/>
            </w:tcBorders>
            <w:shd w:val="clear" w:color="auto" w:fill="FFFF00"/>
            <w:noWrap/>
            <w:vAlign w:val="bottom"/>
            <w:hideMark/>
          </w:tcPr>
          <w:p w14:paraId="6DC36A00"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51,25</w:t>
            </w:r>
          </w:p>
        </w:tc>
        <w:tc>
          <w:tcPr>
            <w:tcW w:w="1063" w:type="dxa"/>
            <w:tcBorders>
              <w:top w:val="nil"/>
              <w:left w:val="nil"/>
              <w:bottom w:val="single" w:sz="4" w:space="0" w:color="000000"/>
              <w:right w:val="single" w:sz="4" w:space="0" w:color="000000"/>
            </w:tcBorders>
            <w:shd w:val="clear" w:color="auto" w:fill="FFFF00"/>
            <w:noWrap/>
            <w:vAlign w:val="bottom"/>
            <w:hideMark/>
          </w:tcPr>
          <w:p w14:paraId="7CC66B59"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87,78</w:t>
            </w:r>
          </w:p>
        </w:tc>
        <w:tc>
          <w:tcPr>
            <w:tcW w:w="1102" w:type="dxa"/>
            <w:tcBorders>
              <w:top w:val="nil"/>
              <w:left w:val="nil"/>
              <w:bottom w:val="single" w:sz="4" w:space="0" w:color="000000"/>
              <w:right w:val="single" w:sz="4" w:space="0" w:color="000000"/>
            </w:tcBorders>
            <w:shd w:val="clear" w:color="auto" w:fill="FFC000"/>
            <w:noWrap/>
            <w:vAlign w:val="bottom"/>
            <w:hideMark/>
          </w:tcPr>
          <w:p w14:paraId="63111E28"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146,98</w:t>
            </w:r>
          </w:p>
        </w:tc>
        <w:tc>
          <w:tcPr>
            <w:tcW w:w="1024" w:type="dxa"/>
            <w:tcBorders>
              <w:top w:val="nil"/>
              <w:left w:val="nil"/>
              <w:bottom w:val="single" w:sz="4" w:space="0" w:color="000000"/>
              <w:right w:val="single" w:sz="4" w:space="0" w:color="000000"/>
            </w:tcBorders>
            <w:shd w:val="clear" w:color="auto" w:fill="FFC000"/>
            <w:noWrap/>
            <w:vAlign w:val="bottom"/>
            <w:hideMark/>
          </w:tcPr>
          <w:p w14:paraId="22BEC2DE" w14:textId="77777777" w:rsidR="006E7029" w:rsidRPr="006E7029" w:rsidRDefault="006E7029" w:rsidP="006E7029">
            <w:pPr>
              <w:spacing w:before="100" w:beforeAutospacing="1" w:after="100" w:afterAutospacing="1" w:line="280" w:lineRule="atLeast"/>
              <w:ind w:firstLine="33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118,57</w:t>
            </w:r>
          </w:p>
        </w:tc>
      </w:tr>
      <w:tr w:rsidR="006E7029" w:rsidRPr="006E7029" w14:paraId="6A229D96" w14:textId="77777777" w:rsidTr="006E7029">
        <w:trPr>
          <w:trHeight w:val="246"/>
        </w:trPr>
        <w:tc>
          <w:tcPr>
            <w:tcW w:w="1904" w:type="dxa"/>
            <w:tcBorders>
              <w:top w:val="nil"/>
              <w:left w:val="single" w:sz="4" w:space="0" w:color="000000"/>
              <w:bottom w:val="single" w:sz="4" w:space="0" w:color="000000"/>
              <w:right w:val="single" w:sz="4" w:space="0" w:color="000000"/>
            </w:tcBorders>
            <w:noWrap/>
            <w:vAlign w:val="bottom"/>
            <w:hideMark/>
          </w:tcPr>
          <w:p w14:paraId="2C85F9E8"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08 декември 2015 г.</w:t>
            </w:r>
          </w:p>
        </w:tc>
        <w:tc>
          <w:tcPr>
            <w:tcW w:w="1063" w:type="dxa"/>
            <w:tcBorders>
              <w:top w:val="nil"/>
              <w:left w:val="nil"/>
              <w:bottom w:val="single" w:sz="4" w:space="0" w:color="000000"/>
              <w:right w:val="single" w:sz="4" w:space="0" w:color="000000"/>
            </w:tcBorders>
            <w:noWrap/>
            <w:vAlign w:val="bottom"/>
            <w:hideMark/>
          </w:tcPr>
          <w:p w14:paraId="2AD0F7A0"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39,30</w:t>
            </w:r>
          </w:p>
        </w:tc>
        <w:tc>
          <w:tcPr>
            <w:tcW w:w="1063" w:type="dxa"/>
            <w:tcBorders>
              <w:top w:val="nil"/>
              <w:left w:val="nil"/>
              <w:bottom w:val="single" w:sz="4" w:space="0" w:color="000000"/>
              <w:right w:val="single" w:sz="4" w:space="0" w:color="000000"/>
            </w:tcBorders>
            <w:shd w:val="clear" w:color="auto" w:fill="FFFF00"/>
            <w:noWrap/>
            <w:vAlign w:val="bottom"/>
            <w:hideMark/>
          </w:tcPr>
          <w:p w14:paraId="2DB86D66"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71,35</w:t>
            </w:r>
          </w:p>
        </w:tc>
        <w:tc>
          <w:tcPr>
            <w:tcW w:w="1063" w:type="dxa"/>
            <w:tcBorders>
              <w:top w:val="nil"/>
              <w:left w:val="nil"/>
              <w:bottom w:val="single" w:sz="4" w:space="0" w:color="000000"/>
              <w:right w:val="single" w:sz="4" w:space="0" w:color="000000"/>
            </w:tcBorders>
            <w:noWrap/>
            <w:vAlign w:val="bottom"/>
            <w:hideMark/>
          </w:tcPr>
          <w:p w14:paraId="1749A558"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49,20</w:t>
            </w:r>
          </w:p>
        </w:tc>
        <w:tc>
          <w:tcPr>
            <w:tcW w:w="1063" w:type="dxa"/>
            <w:tcBorders>
              <w:top w:val="nil"/>
              <w:left w:val="nil"/>
              <w:bottom w:val="single" w:sz="4" w:space="0" w:color="000000"/>
              <w:right w:val="single" w:sz="4" w:space="0" w:color="000000"/>
            </w:tcBorders>
            <w:shd w:val="clear" w:color="auto" w:fill="FFFF00"/>
            <w:noWrap/>
            <w:vAlign w:val="bottom"/>
            <w:hideMark/>
          </w:tcPr>
          <w:p w14:paraId="7F58D8C9"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58,49</w:t>
            </w:r>
          </w:p>
        </w:tc>
        <w:tc>
          <w:tcPr>
            <w:tcW w:w="1102" w:type="dxa"/>
            <w:tcBorders>
              <w:top w:val="nil"/>
              <w:left w:val="nil"/>
              <w:bottom w:val="single" w:sz="4" w:space="0" w:color="000000"/>
              <w:right w:val="single" w:sz="4" w:space="0" w:color="000000"/>
            </w:tcBorders>
            <w:shd w:val="clear" w:color="auto" w:fill="FFFF00"/>
            <w:noWrap/>
            <w:vAlign w:val="bottom"/>
            <w:hideMark/>
          </w:tcPr>
          <w:p w14:paraId="0E81A397"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94,82</w:t>
            </w:r>
          </w:p>
        </w:tc>
        <w:tc>
          <w:tcPr>
            <w:tcW w:w="1024" w:type="dxa"/>
            <w:tcBorders>
              <w:top w:val="nil"/>
              <w:left w:val="nil"/>
              <w:bottom w:val="single" w:sz="4" w:space="0" w:color="000000"/>
              <w:right w:val="single" w:sz="4" w:space="0" w:color="000000"/>
            </w:tcBorders>
            <w:shd w:val="clear" w:color="auto" w:fill="FFFF00"/>
            <w:noWrap/>
            <w:vAlign w:val="bottom"/>
            <w:hideMark/>
          </w:tcPr>
          <w:p w14:paraId="1E6D820B" w14:textId="77777777" w:rsidR="006E7029" w:rsidRPr="006E7029" w:rsidRDefault="006E7029" w:rsidP="006E7029">
            <w:pPr>
              <w:spacing w:before="100" w:beforeAutospacing="1" w:after="100" w:afterAutospacing="1" w:line="280" w:lineRule="atLeast"/>
              <w:ind w:firstLine="33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66,95</w:t>
            </w:r>
          </w:p>
        </w:tc>
      </w:tr>
      <w:tr w:rsidR="006E7029" w:rsidRPr="006E7029" w14:paraId="1F45CA3B" w14:textId="77777777" w:rsidTr="006E7029">
        <w:trPr>
          <w:trHeight w:val="246"/>
        </w:trPr>
        <w:tc>
          <w:tcPr>
            <w:tcW w:w="1904" w:type="dxa"/>
            <w:tcBorders>
              <w:top w:val="nil"/>
              <w:left w:val="single" w:sz="4" w:space="0" w:color="000000"/>
              <w:bottom w:val="single" w:sz="4" w:space="0" w:color="000000"/>
              <w:right w:val="single" w:sz="4" w:space="0" w:color="000000"/>
            </w:tcBorders>
            <w:noWrap/>
            <w:vAlign w:val="bottom"/>
            <w:hideMark/>
          </w:tcPr>
          <w:p w14:paraId="4D04692B"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09 декември 2015 г.</w:t>
            </w:r>
          </w:p>
        </w:tc>
        <w:tc>
          <w:tcPr>
            <w:tcW w:w="1063" w:type="dxa"/>
            <w:tcBorders>
              <w:top w:val="nil"/>
              <w:left w:val="nil"/>
              <w:bottom w:val="single" w:sz="4" w:space="0" w:color="000000"/>
              <w:right w:val="single" w:sz="4" w:space="0" w:color="000000"/>
            </w:tcBorders>
            <w:noWrap/>
            <w:vAlign w:val="bottom"/>
            <w:hideMark/>
          </w:tcPr>
          <w:p w14:paraId="3D43831E"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22,70</w:t>
            </w:r>
          </w:p>
        </w:tc>
        <w:tc>
          <w:tcPr>
            <w:tcW w:w="1063" w:type="dxa"/>
            <w:tcBorders>
              <w:top w:val="nil"/>
              <w:left w:val="nil"/>
              <w:bottom w:val="single" w:sz="4" w:space="0" w:color="000000"/>
              <w:right w:val="single" w:sz="4" w:space="0" w:color="000000"/>
            </w:tcBorders>
            <w:shd w:val="clear" w:color="auto" w:fill="FFFF00"/>
            <w:noWrap/>
            <w:vAlign w:val="bottom"/>
            <w:hideMark/>
          </w:tcPr>
          <w:p w14:paraId="6209F056"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59,74</w:t>
            </w:r>
          </w:p>
        </w:tc>
        <w:tc>
          <w:tcPr>
            <w:tcW w:w="1063" w:type="dxa"/>
            <w:tcBorders>
              <w:top w:val="nil"/>
              <w:left w:val="nil"/>
              <w:bottom w:val="single" w:sz="4" w:space="0" w:color="000000"/>
              <w:right w:val="single" w:sz="4" w:space="0" w:color="000000"/>
            </w:tcBorders>
            <w:noWrap/>
            <w:vAlign w:val="bottom"/>
            <w:hideMark/>
          </w:tcPr>
          <w:p w14:paraId="3255F64C"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44,94</w:t>
            </w:r>
          </w:p>
        </w:tc>
        <w:tc>
          <w:tcPr>
            <w:tcW w:w="1063" w:type="dxa"/>
            <w:tcBorders>
              <w:top w:val="nil"/>
              <w:left w:val="nil"/>
              <w:bottom w:val="single" w:sz="4" w:space="0" w:color="000000"/>
              <w:right w:val="single" w:sz="4" w:space="0" w:color="000000"/>
            </w:tcBorders>
            <w:noWrap/>
            <w:vAlign w:val="bottom"/>
            <w:hideMark/>
          </w:tcPr>
          <w:p w14:paraId="26D6A065"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32,55</w:t>
            </w:r>
          </w:p>
        </w:tc>
        <w:tc>
          <w:tcPr>
            <w:tcW w:w="1102" w:type="dxa"/>
            <w:tcBorders>
              <w:top w:val="nil"/>
              <w:left w:val="nil"/>
              <w:bottom w:val="single" w:sz="4" w:space="0" w:color="000000"/>
              <w:right w:val="single" w:sz="4" w:space="0" w:color="000000"/>
            </w:tcBorders>
            <w:shd w:val="clear" w:color="auto" w:fill="FFFF00"/>
            <w:noWrap/>
            <w:vAlign w:val="bottom"/>
            <w:hideMark/>
          </w:tcPr>
          <w:p w14:paraId="12D413EB"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69,74</w:t>
            </w:r>
          </w:p>
        </w:tc>
        <w:tc>
          <w:tcPr>
            <w:tcW w:w="1024" w:type="dxa"/>
            <w:tcBorders>
              <w:top w:val="nil"/>
              <w:left w:val="nil"/>
              <w:bottom w:val="single" w:sz="4" w:space="0" w:color="000000"/>
              <w:right w:val="single" w:sz="4" w:space="0" w:color="000000"/>
            </w:tcBorders>
            <w:noWrap/>
            <w:vAlign w:val="bottom"/>
            <w:hideMark/>
          </w:tcPr>
          <w:p w14:paraId="6D0CCDF3" w14:textId="77777777" w:rsidR="006E7029" w:rsidRPr="006E7029" w:rsidRDefault="006E7029" w:rsidP="006E7029">
            <w:pPr>
              <w:spacing w:before="100" w:beforeAutospacing="1" w:after="100" w:afterAutospacing="1" w:line="280" w:lineRule="atLeast"/>
              <w:ind w:firstLine="33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46,19</w:t>
            </w:r>
          </w:p>
        </w:tc>
      </w:tr>
      <w:tr w:rsidR="006E7029" w:rsidRPr="006E7029" w14:paraId="16274C21" w14:textId="77777777" w:rsidTr="006E7029">
        <w:trPr>
          <w:trHeight w:val="262"/>
        </w:trPr>
        <w:tc>
          <w:tcPr>
            <w:tcW w:w="1904" w:type="dxa"/>
            <w:tcBorders>
              <w:top w:val="single" w:sz="4" w:space="0" w:color="auto"/>
              <w:left w:val="single" w:sz="4" w:space="0" w:color="auto"/>
              <w:bottom w:val="single" w:sz="4" w:space="0" w:color="auto"/>
              <w:right w:val="single" w:sz="4" w:space="0" w:color="auto"/>
            </w:tcBorders>
            <w:noWrap/>
            <w:vAlign w:val="bottom"/>
            <w:hideMark/>
          </w:tcPr>
          <w:p w14:paraId="536C0316"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lastRenderedPageBreak/>
              <w:t>12 декември 2015 г.</w:t>
            </w:r>
          </w:p>
        </w:tc>
        <w:tc>
          <w:tcPr>
            <w:tcW w:w="1063" w:type="dxa"/>
            <w:tcBorders>
              <w:top w:val="single" w:sz="4" w:space="0" w:color="auto"/>
              <w:left w:val="nil"/>
              <w:bottom w:val="single" w:sz="4" w:space="0" w:color="auto"/>
              <w:right w:val="single" w:sz="4" w:space="0" w:color="auto"/>
            </w:tcBorders>
            <w:shd w:val="clear" w:color="auto" w:fill="FFFF00"/>
            <w:noWrap/>
            <w:vAlign w:val="bottom"/>
            <w:hideMark/>
          </w:tcPr>
          <w:p w14:paraId="71BF5209"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72,20</w:t>
            </w:r>
          </w:p>
        </w:tc>
        <w:tc>
          <w:tcPr>
            <w:tcW w:w="1063" w:type="dxa"/>
            <w:tcBorders>
              <w:top w:val="single" w:sz="4" w:space="0" w:color="auto"/>
              <w:left w:val="nil"/>
              <w:bottom w:val="single" w:sz="4" w:space="0" w:color="auto"/>
              <w:right w:val="single" w:sz="4" w:space="0" w:color="auto"/>
            </w:tcBorders>
            <w:noWrap/>
            <w:vAlign w:val="bottom"/>
            <w:hideMark/>
          </w:tcPr>
          <w:p w14:paraId="53BB0473"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44,60</w:t>
            </w:r>
          </w:p>
        </w:tc>
        <w:tc>
          <w:tcPr>
            <w:tcW w:w="1063" w:type="dxa"/>
            <w:tcBorders>
              <w:top w:val="single" w:sz="4" w:space="0" w:color="auto"/>
              <w:left w:val="nil"/>
              <w:bottom w:val="single" w:sz="4" w:space="0" w:color="auto"/>
              <w:right w:val="single" w:sz="4" w:space="0" w:color="auto"/>
            </w:tcBorders>
            <w:noWrap/>
            <w:vAlign w:val="bottom"/>
            <w:hideMark/>
          </w:tcPr>
          <w:p w14:paraId="48A6A03F"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23,82</w:t>
            </w:r>
          </w:p>
        </w:tc>
        <w:tc>
          <w:tcPr>
            <w:tcW w:w="1063" w:type="dxa"/>
            <w:tcBorders>
              <w:top w:val="single" w:sz="4" w:space="0" w:color="auto"/>
              <w:left w:val="nil"/>
              <w:bottom w:val="single" w:sz="4" w:space="0" w:color="auto"/>
              <w:right w:val="single" w:sz="4" w:space="0" w:color="auto"/>
            </w:tcBorders>
            <w:noWrap/>
            <w:vAlign w:val="bottom"/>
            <w:hideMark/>
          </w:tcPr>
          <w:p w14:paraId="3B5E5D04"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36,05</w:t>
            </w:r>
          </w:p>
        </w:tc>
        <w:tc>
          <w:tcPr>
            <w:tcW w:w="1102" w:type="dxa"/>
            <w:tcBorders>
              <w:top w:val="single" w:sz="4" w:space="0" w:color="auto"/>
              <w:left w:val="nil"/>
              <w:bottom w:val="single" w:sz="4" w:space="0" w:color="auto"/>
              <w:right w:val="single" w:sz="4" w:space="0" w:color="auto"/>
            </w:tcBorders>
            <w:noWrap/>
            <w:vAlign w:val="bottom"/>
            <w:hideMark/>
          </w:tcPr>
          <w:p w14:paraId="2E232AE9"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35,81</w:t>
            </w:r>
          </w:p>
        </w:tc>
        <w:tc>
          <w:tcPr>
            <w:tcW w:w="1024" w:type="dxa"/>
            <w:tcBorders>
              <w:top w:val="single" w:sz="4" w:space="0" w:color="auto"/>
              <w:left w:val="nil"/>
              <w:bottom w:val="single" w:sz="4" w:space="0" w:color="auto"/>
              <w:right w:val="single" w:sz="4" w:space="0" w:color="auto"/>
            </w:tcBorders>
            <w:noWrap/>
            <w:vAlign w:val="bottom"/>
            <w:hideMark/>
          </w:tcPr>
          <w:p w14:paraId="1631F8ED" w14:textId="77777777" w:rsidR="006E7029" w:rsidRPr="006E7029" w:rsidRDefault="006E7029" w:rsidP="006E7029">
            <w:pPr>
              <w:spacing w:before="100" w:beforeAutospacing="1" w:after="100" w:afterAutospacing="1" w:line="280" w:lineRule="atLeast"/>
              <w:ind w:firstLine="33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32,74</w:t>
            </w:r>
          </w:p>
        </w:tc>
      </w:tr>
      <w:tr w:rsidR="006E7029" w:rsidRPr="006E7029" w14:paraId="66B7D014" w14:textId="77777777" w:rsidTr="006E7029">
        <w:trPr>
          <w:trHeight w:val="262"/>
        </w:trPr>
        <w:tc>
          <w:tcPr>
            <w:tcW w:w="1904" w:type="dxa"/>
            <w:tcBorders>
              <w:top w:val="nil"/>
              <w:left w:val="single" w:sz="4" w:space="0" w:color="auto"/>
              <w:bottom w:val="single" w:sz="4" w:space="0" w:color="auto"/>
              <w:right w:val="single" w:sz="4" w:space="0" w:color="auto"/>
            </w:tcBorders>
            <w:noWrap/>
            <w:vAlign w:val="bottom"/>
            <w:hideMark/>
          </w:tcPr>
          <w:p w14:paraId="7CA05205"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13 декември 2015 г.</w:t>
            </w:r>
          </w:p>
        </w:tc>
        <w:tc>
          <w:tcPr>
            <w:tcW w:w="1063" w:type="dxa"/>
            <w:tcBorders>
              <w:top w:val="nil"/>
              <w:left w:val="nil"/>
              <w:bottom w:val="single" w:sz="4" w:space="0" w:color="auto"/>
              <w:right w:val="single" w:sz="4" w:space="0" w:color="auto"/>
            </w:tcBorders>
            <w:shd w:val="clear" w:color="auto" w:fill="FFFF00"/>
            <w:noWrap/>
            <w:vAlign w:val="bottom"/>
            <w:hideMark/>
          </w:tcPr>
          <w:p w14:paraId="2D778753"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89,50</w:t>
            </w:r>
          </w:p>
        </w:tc>
        <w:tc>
          <w:tcPr>
            <w:tcW w:w="1063" w:type="dxa"/>
            <w:tcBorders>
              <w:top w:val="nil"/>
              <w:left w:val="nil"/>
              <w:bottom w:val="single" w:sz="4" w:space="0" w:color="auto"/>
              <w:right w:val="single" w:sz="4" w:space="0" w:color="auto"/>
            </w:tcBorders>
            <w:shd w:val="clear" w:color="auto" w:fill="FFFF00"/>
            <w:noWrap/>
            <w:vAlign w:val="bottom"/>
            <w:hideMark/>
          </w:tcPr>
          <w:p w14:paraId="5D8F3838"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94,49</w:t>
            </w:r>
          </w:p>
        </w:tc>
        <w:tc>
          <w:tcPr>
            <w:tcW w:w="1063" w:type="dxa"/>
            <w:tcBorders>
              <w:top w:val="nil"/>
              <w:left w:val="nil"/>
              <w:bottom w:val="single" w:sz="4" w:space="0" w:color="auto"/>
              <w:right w:val="single" w:sz="4" w:space="0" w:color="auto"/>
            </w:tcBorders>
            <w:shd w:val="clear" w:color="auto" w:fill="FFFF00"/>
            <w:noWrap/>
            <w:vAlign w:val="bottom"/>
            <w:hideMark/>
          </w:tcPr>
          <w:p w14:paraId="5A6C979B"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89,58</w:t>
            </w:r>
          </w:p>
        </w:tc>
        <w:tc>
          <w:tcPr>
            <w:tcW w:w="1063" w:type="dxa"/>
            <w:tcBorders>
              <w:top w:val="nil"/>
              <w:left w:val="nil"/>
              <w:bottom w:val="single" w:sz="4" w:space="0" w:color="auto"/>
              <w:right w:val="single" w:sz="4" w:space="0" w:color="auto"/>
            </w:tcBorders>
            <w:shd w:val="clear" w:color="auto" w:fill="FFFF00"/>
            <w:noWrap/>
            <w:vAlign w:val="bottom"/>
            <w:hideMark/>
          </w:tcPr>
          <w:p w14:paraId="1300F84B"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84,04</w:t>
            </w:r>
          </w:p>
        </w:tc>
        <w:tc>
          <w:tcPr>
            <w:tcW w:w="1102" w:type="dxa"/>
            <w:tcBorders>
              <w:top w:val="nil"/>
              <w:left w:val="nil"/>
              <w:bottom w:val="single" w:sz="4" w:space="0" w:color="auto"/>
              <w:right w:val="single" w:sz="4" w:space="0" w:color="auto"/>
            </w:tcBorders>
            <w:shd w:val="clear" w:color="auto" w:fill="FFC000"/>
            <w:noWrap/>
            <w:vAlign w:val="bottom"/>
            <w:hideMark/>
          </w:tcPr>
          <w:p w14:paraId="274206B3"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100,69</w:t>
            </w:r>
          </w:p>
        </w:tc>
        <w:tc>
          <w:tcPr>
            <w:tcW w:w="1024" w:type="dxa"/>
            <w:tcBorders>
              <w:top w:val="nil"/>
              <w:left w:val="nil"/>
              <w:bottom w:val="single" w:sz="4" w:space="0" w:color="auto"/>
              <w:right w:val="single" w:sz="4" w:space="0" w:color="auto"/>
            </w:tcBorders>
            <w:shd w:val="clear" w:color="auto" w:fill="FFC000"/>
            <w:noWrap/>
            <w:vAlign w:val="bottom"/>
            <w:hideMark/>
          </w:tcPr>
          <w:p w14:paraId="2B07D65F" w14:textId="77777777" w:rsidR="006E7029" w:rsidRPr="006E7029" w:rsidRDefault="006E7029" w:rsidP="006E7029">
            <w:pPr>
              <w:spacing w:before="100" w:beforeAutospacing="1" w:after="100" w:afterAutospacing="1" w:line="280" w:lineRule="atLeast"/>
              <w:ind w:firstLine="33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108,97</w:t>
            </w:r>
          </w:p>
        </w:tc>
      </w:tr>
      <w:tr w:rsidR="006E7029" w:rsidRPr="006E7029" w14:paraId="7606B6F4" w14:textId="77777777" w:rsidTr="006E7029">
        <w:trPr>
          <w:trHeight w:val="262"/>
        </w:trPr>
        <w:tc>
          <w:tcPr>
            <w:tcW w:w="1904" w:type="dxa"/>
            <w:tcBorders>
              <w:top w:val="nil"/>
              <w:left w:val="single" w:sz="4" w:space="0" w:color="auto"/>
              <w:bottom w:val="single" w:sz="4" w:space="0" w:color="auto"/>
              <w:right w:val="single" w:sz="4" w:space="0" w:color="auto"/>
            </w:tcBorders>
            <w:noWrap/>
            <w:vAlign w:val="bottom"/>
            <w:hideMark/>
          </w:tcPr>
          <w:p w14:paraId="34B679BD"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14 декември 2015 г.</w:t>
            </w:r>
          </w:p>
        </w:tc>
        <w:tc>
          <w:tcPr>
            <w:tcW w:w="1063" w:type="dxa"/>
            <w:tcBorders>
              <w:top w:val="nil"/>
              <w:left w:val="nil"/>
              <w:bottom w:val="single" w:sz="4" w:space="0" w:color="auto"/>
              <w:right w:val="single" w:sz="4" w:space="0" w:color="auto"/>
            </w:tcBorders>
            <w:shd w:val="clear" w:color="auto" w:fill="FFFF00"/>
            <w:noWrap/>
            <w:vAlign w:val="bottom"/>
            <w:hideMark/>
          </w:tcPr>
          <w:p w14:paraId="576925C5"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51,60</w:t>
            </w:r>
          </w:p>
        </w:tc>
        <w:tc>
          <w:tcPr>
            <w:tcW w:w="1063" w:type="dxa"/>
            <w:tcBorders>
              <w:top w:val="nil"/>
              <w:left w:val="nil"/>
              <w:bottom w:val="single" w:sz="4" w:space="0" w:color="auto"/>
              <w:right w:val="single" w:sz="4" w:space="0" w:color="auto"/>
            </w:tcBorders>
            <w:shd w:val="clear" w:color="auto" w:fill="FFC000"/>
            <w:noWrap/>
            <w:vAlign w:val="bottom"/>
            <w:hideMark/>
          </w:tcPr>
          <w:p w14:paraId="77DAD5CC"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135,64</w:t>
            </w:r>
          </w:p>
        </w:tc>
        <w:tc>
          <w:tcPr>
            <w:tcW w:w="1063" w:type="dxa"/>
            <w:tcBorders>
              <w:top w:val="nil"/>
              <w:left w:val="nil"/>
              <w:bottom w:val="single" w:sz="4" w:space="0" w:color="auto"/>
              <w:right w:val="single" w:sz="4" w:space="0" w:color="auto"/>
            </w:tcBorders>
            <w:shd w:val="clear" w:color="auto" w:fill="FFFF00"/>
            <w:noWrap/>
            <w:vAlign w:val="bottom"/>
            <w:hideMark/>
          </w:tcPr>
          <w:p w14:paraId="2148EE25"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88,90</w:t>
            </w:r>
          </w:p>
        </w:tc>
        <w:tc>
          <w:tcPr>
            <w:tcW w:w="1063" w:type="dxa"/>
            <w:tcBorders>
              <w:top w:val="nil"/>
              <w:left w:val="nil"/>
              <w:bottom w:val="single" w:sz="4" w:space="0" w:color="auto"/>
              <w:right w:val="single" w:sz="4" w:space="0" w:color="auto"/>
            </w:tcBorders>
            <w:shd w:val="clear" w:color="auto" w:fill="FFFF00"/>
            <w:noWrap/>
            <w:vAlign w:val="bottom"/>
            <w:hideMark/>
          </w:tcPr>
          <w:p w14:paraId="05E4BED0"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88,78</w:t>
            </w:r>
          </w:p>
        </w:tc>
        <w:tc>
          <w:tcPr>
            <w:tcW w:w="1102" w:type="dxa"/>
            <w:tcBorders>
              <w:top w:val="nil"/>
              <w:left w:val="nil"/>
              <w:bottom w:val="single" w:sz="4" w:space="0" w:color="auto"/>
              <w:right w:val="single" w:sz="4" w:space="0" w:color="auto"/>
            </w:tcBorders>
            <w:shd w:val="clear" w:color="auto" w:fill="FFFF00"/>
            <w:noWrap/>
            <w:vAlign w:val="bottom"/>
            <w:hideMark/>
          </w:tcPr>
          <w:p w14:paraId="3378DBF9"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82,16</w:t>
            </w:r>
          </w:p>
        </w:tc>
        <w:tc>
          <w:tcPr>
            <w:tcW w:w="1024" w:type="dxa"/>
            <w:tcBorders>
              <w:top w:val="nil"/>
              <w:left w:val="nil"/>
              <w:bottom w:val="single" w:sz="4" w:space="0" w:color="auto"/>
              <w:right w:val="single" w:sz="4" w:space="0" w:color="auto"/>
            </w:tcBorders>
            <w:shd w:val="clear" w:color="auto" w:fill="FFC000"/>
            <w:noWrap/>
            <w:vAlign w:val="bottom"/>
            <w:hideMark/>
          </w:tcPr>
          <w:p w14:paraId="3E9BB1F4" w14:textId="77777777" w:rsidR="006E7029" w:rsidRPr="006E7029" w:rsidRDefault="006E7029" w:rsidP="006E7029">
            <w:pPr>
              <w:spacing w:before="100" w:beforeAutospacing="1" w:after="100" w:afterAutospacing="1" w:line="280" w:lineRule="atLeast"/>
              <w:ind w:firstLine="33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102,56</w:t>
            </w:r>
          </w:p>
        </w:tc>
      </w:tr>
      <w:tr w:rsidR="006E7029" w:rsidRPr="006E7029" w14:paraId="1AC7AB42" w14:textId="77777777" w:rsidTr="006E7029">
        <w:trPr>
          <w:trHeight w:val="262"/>
        </w:trPr>
        <w:tc>
          <w:tcPr>
            <w:tcW w:w="1904" w:type="dxa"/>
            <w:tcBorders>
              <w:top w:val="nil"/>
              <w:left w:val="single" w:sz="4" w:space="0" w:color="auto"/>
              <w:bottom w:val="single" w:sz="4" w:space="0" w:color="auto"/>
              <w:right w:val="single" w:sz="4" w:space="0" w:color="auto"/>
            </w:tcBorders>
            <w:noWrap/>
            <w:vAlign w:val="bottom"/>
            <w:hideMark/>
          </w:tcPr>
          <w:p w14:paraId="7AA59C42"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15 декември 2015 г.</w:t>
            </w:r>
          </w:p>
        </w:tc>
        <w:tc>
          <w:tcPr>
            <w:tcW w:w="1063" w:type="dxa"/>
            <w:tcBorders>
              <w:top w:val="nil"/>
              <w:left w:val="nil"/>
              <w:bottom w:val="single" w:sz="4" w:space="0" w:color="auto"/>
              <w:right w:val="single" w:sz="4" w:space="0" w:color="auto"/>
            </w:tcBorders>
            <w:noWrap/>
            <w:vAlign w:val="bottom"/>
            <w:hideMark/>
          </w:tcPr>
          <w:p w14:paraId="3E68864A"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47,00</w:t>
            </w:r>
          </w:p>
        </w:tc>
        <w:tc>
          <w:tcPr>
            <w:tcW w:w="1063" w:type="dxa"/>
            <w:tcBorders>
              <w:top w:val="nil"/>
              <w:left w:val="nil"/>
              <w:bottom w:val="single" w:sz="4" w:space="0" w:color="auto"/>
              <w:right w:val="single" w:sz="4" w:space="0" w:color="auto"/>
            </w:tcBorders>
            <w:shd w:val="clear" w:color="auto" w:fill="FFC000"/>
            <w:noWrap/>
            <w:vAlign w:val="bottom"/>
            <w:hideMark/>
          </w:tcPr>
          <w:p w14:paraId="4AF49787"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106,60</w:t>
            </w:r>
          </w:p>
        </w:tc>
        <w:tc>
          <w:tcPr>
            <w:tcW w:w="1063" w:type="dxa"/>
            <w:tcBorders>
              <w:top w:val="nil"/>
              <w:left w:val="nil"/>
              <w:bottom w:val="single" w:sz="4" w:space="0" w:color="auto"/>
              <w:right w:val="single" w:sz="4" w:space="0" w:color="auto"/>
            </w:tcBorders>
            <w:shd w:val="clear" w:color="auto" w:fill="FFFF00"/>
            <w:noWrap/>
            <w:vAlign w:val="bottom"/>
            <w:hideMark/>
          </w:tcPr>
          <w:p w14:paraId="2465FD4C"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77,99</w:t>
            </w:r>
          </w:p>
        </w:tc>
        <w:tc>
          <w:tcPr>
            <w:tcW w:w="1063" w:type="dxa"/>
            <w:tcBorders>
              <w:top w:val="nil"/>
              <w:left w:val="nil"/>
              <w:bottom w:val="single" w:sz="4" w:space="0" w:color="auto"/>
              <w:right w:val="single" w:sz="4" w:space="0" w:color="auto"/>
            </w:tcBorders>
            <w:shd w:val="clear" w:color="auto" w:fill="FFFF00"/>
            <w:noWrap/>
            <w:vAlign w:val="bottom"/>
            <w:hideMark/>
          </w:tcPr>
          <w:p w14:paraId="77B30B9F"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71,42</w:t>
            </w:r>
          </w:p>
        </w:tc>
        <w:tc>
          <w:tcPr>
            <w:tcW w:w="1102" w:type="dxa"/>
            <w:tcBorders>
              <w:top w:val="nil"/>
              <w:left w:val="nil"/>
              <w:bottom w:val="single" w:sz="4" w:space="0" w:color="auto"/>
              <w:right w:val="single" w:sz="4" w:space="0" w:color="auto"/>
            </w:tcBorders>
            <w:shd w:val="clear" w:color="auto" w:fill="FFFF00"/>
            <w:noWrap/>
            <w:vAlign w:val="bottom"/>
            <w:hideMark/>
          </w:tcPr>
          <w:p w14:paraId="2AD1C9C0"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98,01</w:t>
            </w:r>
          </w:p>
        </w:tc>
        <w:tc>
          <w:tcPr>
            <w:tcW w:w="1024" w:type="dxa"/>
            <w:tcBorders>
              <w:top w:val="nil"/>
              <w:left w:val="nil"/>
              <w:bottom w:val="single" w:sz="4" w:space="0" w:color="auto"/>
              <w:right w:val="single" w:sz="4" w:space="0" w:color="auto"/>
            </w:tcBorders>
            <w:shd w:val="clear" w:color="auto" w:fill="FFC000"/>
            <w:noWrap/>
            <w:vAlign w:val="bottom"/>
            <w:hideMark/>
          </w:tcPr>
          <w:p w14:paraId="4D358F4F" w14:textId="77777777" w:rsidR="006E7029" w:rsidRPr="006E7029" w:rsidRDefault="006E7029" w:rsidP="006E7029">
            <w:pPr>
              <w:spacing w:before="100" w:beforeAutospacing="1" w:after="100" w:afterAutospacing="1" w:line="280" w:lineRule="atLeast"/>
              <w:ind w:firstLine="33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127,57</w:t>
            </w:r>
          </w:p>
        </w:tc>
      </w:tr>
      <w:tr w:rsidR="006E7029" w:rsidRPr="006E7029" w14:paraId="15EF8378" w14:textId="77777777" w:rsidTr="006E7029">
        <w:trPr>
          <w:trHeight w:val="262"/>
        </w:trPr>
        <w:tc>
          <w:tcPr>
            <w:tcW w:w="1904" w:type="dxa"/>
            <w:tcBorders>
              <w:top w:val="nil"/>
              <w:left w:val="single" w:sz="4" w:space="0" w:color="auto"/>
              <w:bottom w:val="single" w:sz="4" w:space="0" w:color="auto"/>
              <w:right w:val="single" w:sz="4" w:space="0" w:color="auto"/>
            </w:tcBorders>
            <w:noWrap/>
            <w:vAlign w:val="bottom"/>
            <w:hideMark/>
          </w:tcPr>
          <w:p w14:paraId="7901C97B"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16 декември 2015 г.</w:t>
            </w:r>
          </w:p>
        </w:tc>
        <w:tc>
          <w:tcPr>
            <w:tcW w:w="1063" w:type="dxa"/>
            <w:tcBorders>
              <w:top w:val="nil"/>
              <w:left w:val="nil"/>
              <w:bottom w:val="single" w:sz="4" w:space="0" w:color="auto"/>
              <w:right w:val="single" w:sz="4" w:space="0" w:color="auto"/>
            </w:tcBorders>
            <w:shd w:val="clear" w:color="auto" w:fill="FFFF00"/>
            <w:noWrap/>
            <w:vAlign w:val="bottom"/>
            <w:hideMark/>
          </w:tcPr>
          <w:p w14:paraId="549B70F6"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59,60</w:t>
            </w:r>
          </w:p>
        </w:tc>
        <w:tc>
          <w:tcPr>
            <w:tcW w:w="1063" w:type="dxa"/>
            <w:tcBorders>
              <w:top w:val="nil"/>
              <w:left w:val="nil"/>
              <w:bottom w:val="single" w:sz="4" w:space="0" w:color="auto"/>
              <w:right w:val="single" w:sz="4" w:space="0" w:color="auto"/>
            </w:tcBorders>
            <w:shd w:val="clear" w:color="auto" w:fill="FFC000"/>
            <w:noWrap/>
            <w:vAlign w:val="bottom"/>
            <w:hideMark/>
          </w:tcPr>
          <w:p w14:paraId="6A49822E"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117,15</w:t>
            </w:r>
          </w:p>
        </w:tc>
        <w:tc>
          <w:tcPr>
            <w:tcW w:w="1063" w:type="dxa"/>
            <w:tcBorders>
              <w:top w:val="nil"/>
              <w:left w:val="nil"/>
              <w:bottom w:val="single" w:sz="4" w:space="0" w:color="auto"/>
              <w:right w:val="single" w:sz="4" w:space="0" w:color="auto"/>
            </w:tcBorders>
            <w:shd w:val="clear" w:color="auto" w:fill="FFFF00"/>
            <w:noWrap/>
            <w:vAlign w:val="bottom"/>
            <w:hideMark/>
          </w:tcPr>
          <w:p w14:paraId="2113FF5F"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71,16</w:t>
            </w:r>
          </w:p>
        </w:tc>
        <w:tc>
          <w:tcPr>
            <w:tcW w:w="1063" w:type="dxa"/>
            <w:tcBorders>
              <w:top w:val="nil"/>
              <w:left w:val="nil"/>
              <w:bottom w:val="single" w:sz="4" w:space="0" w:color="auto"/>
              <w:right w:val="single" w:sz="4" w:space="0" w:color="auto"/>
            </w:tcBorders>
            <w:shd w:val="clear" w:color="auto" w:fill="FFFF00"/>
            <w:noWrap/>
            <w:vAlign w:val="bottom"/>
            <w:hideMark/>
          </w:tcPr>
          <w:p w14:paraId="17389F21"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87,76</w:t>
            </w:r>
          </w:p>
        </w:tc>
        <w:tc>
          <w:tcPr>
            <w:tcW w:w="1102" w:type="dxa"/>
            <w:tcBorders>
              <w:top w:val="nil"/>
              <w:left w:val="nil"/>
              <w:bottom w:val="single" w:sz="4" w:space="0" w:color="auto"/>
              <w:right w:val="single" w:sz="4" w:space="0" w:color="auto"/>
            </w:tcBorders>
            <w:shd w:val="clear" w:color="auto" w:fill="FFFF00"/>
            <w:noWrap/>
            <w:vAlign w:val="bottom"/>
            <w:hideMark/>
          </w:tcPr>
          <w:p w14:paraId="723D70A1"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74,13</w:t>
            </w:r>
          </w:p>
        </w:tc>
        <w:tc>
          <w:tcPr>
            <w:tcW w:w="1024" w:type="dxa"/>
            <w:tcBorders>
              <w:top w:val="nil"/>
              <w:left w:val="nil"/>
              <w:bottom w:val="single" w:sz="4" w:space="0" w:color="auto"/>
              <w:right w:val="single" w:sz="4" w:space="0" w:color="auto"/>
            </w:tcBorders>
            <w:shd w:val="clear" w:color="auto" w:fill="FFFF00"/>
            <w:noWrap/>
            <w:vAlign w:val="bottom"/>
            <w:hideMark/>
          </w:tcPr>
          <w:p w14:paraId="3A16C0CE" w14:textId="77777777" w:rsidR="006E7029" w:rsidRPr="006E7029" w:rsidRDefault="006E7029" w:rsidP="006E7029">
            <w:pPr>
              <w:spacing w:before="100" w:beforeAutospacing="1" w:after="100" w:afterAutospacing="1" w:line="280" w:lineRule="atLeast"/>
              <w:ind w:firstLine="33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75,42</w:t>
            </w:r>
          </w:p>
        </w:tc>
      </w:tr>
      <w:tr w:rsidR="006E7029" w:rsidRPr="006E7029" w14:paraId="62DDE41C" w14:textId="77777777" w:rsidTr="006E7029">
        <w:trPr>
          <w:trHeight w:val="262"/>
        </w:trPr>
        <w:tc>
          <w:tcPr>
            <w:tcW w:w="1904" w:type="dxa"/>
            <w:tcBorders>
              <w:top w:val="nil"/>
              <w:left w:val="single" w:sz="4" w:space="0" w:color="auto"/>
              <w:bottom w:val="single" w:sz="4" w:space="0" w:color="auto"/>
              <w:right w:val="single" w:sz="4" w:space="0" w:color="auto"/>
            </w:tcBorders>
            <w:noWrap/>
            <w:vAlign w:val="bottom"/>
            <w:hideMark/>
          </w:tcPr>
          <w:p w14:paraId="209343E6"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17 декември 2015 г.</w:t>
            </w:r>
          </w:p>
        </w:tc>
        <w:tc>
          <w:tcPr>
            <w:tcW w:w="1063" w:type="dxa"/>
            <w:tcBorders>
              <w:top w:val="nil"/>
              <w:left w:val="nil"/>
              <w:bottom w:val="single" w:sz="4" w:space="0" w:color="auto"/>
              <w:right w:val="single" w:sz="4" w:space="0" w:color="auto"/>
            </w:tcBorders>
            <w:shd w:val="clear" w:color="auto" w:fill="FFFF00"/>
            <w:noWrap/>
            <w:vAlign w:val="bottom"/>
            <w:hideMark/>
          </w:tcPr>
          <w:p w14:paraId="4CA095F6"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60,80</w:t>
            </w:r>
          </w:p>
        </w:tc>
        <w:tc>
          <w:tcPr>
            <w:tcW w:w="1063" w:type="dxa"/>
            <w:tcBorders>
              <w:top w:val="nil"/>
              <w:left w:val="nil"/>
              <w:bottom w:val="single" w:sz="4" w:space="0" w:color="auto"/>
              <w:right w:val="single" w:sz="4" w:space="0" w:color="auto"/>
            </w:tcBorders>
            <w:shd w:val="clear" w:color="auto" w:fill="FFFF00"/>
            <w:noWrap/>
            <w:vAlign w:val="bottom"/>
            <w:hideMark/>
          </w:tcPr>
          <w:p w14:paraId="47A5DC2D"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51,75</w:t>
            </w:r>
          </w:p>
        </w:tc>
        <w:tc>
          <w:tcPr>
            <w:tcW w:w="1063" w:type="dxa"/>
            <w:tcBorders>
              <w:top w:val="nil"/>
              <w:left w:val="nil"/>
              <w:bottom w:val="single" w:sz="4" w:space="0" w:color="auto"/>
              <w:right w:val="single" w:sz="4" w:space="0" w:color="auto"/>
            </w:tcBorders>
            <w:noWrap/>
            <w:vAlign w:val="bottom"/>
            <w:hideMark/>
          </w:tcPr>
          <w:p w14:paraId="40FC9412"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16,60</w:t>
            </w:r>
          </w:p>
        </w:tc>
        <w:tc>
          <w:tcPr>
            <w:tcW w:w="1063" w:type="dxa"/>
            <w:tcBorders>
              <w:top w:val="nil"/>
              <w:left w:val="nil"/>
              <w:bottom w:val="single" w:sz="4" w:space="0" w:color="auto"/>
              <w:right w:val="single" w:sz="4" w:space="0" w:color="auto"/>
            </w:tcBorders>
            <w:noWrap/>
            <w:vAlign w:val="bottom"/>
            <w:hideMark/>
          </w:tcPr>
          <w:p w14:paraId="34C95BB1"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41,97</w:t>
            </w:r>
          </w:p>
        </w:tc>
        <w:tc>
          <w:tcPr>
            <w:tcW w:w="1102" w:type="dxa"/>
            <w:tcBorders>
              <w:top w:val="nil"/>
              <w:left w:val="nil"/>
              <w:bottom w:val="single" w:sz="4" w:space="0" w:color="auto"/>
              <w:right w:val="single" w:sz="4" w:space="0" w:color="auto"/>
            </w:tcBorders>
            <w:noWrap/>
            <w:vAlign w:val="bottom"/>
            <w:hideMark/>
          </w:tcPr>
          <w:p w14:paraId="2BCF7762"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32,51</w:t>
            </w:r>
          </w:p>
        </w:tc>
        <w:tc>
          <w:tcPr>
            <w:tcW w:w="1024" w:type="dxa"/>
            <w:tcBorders>
              <w:top w:val="nil"/>
              <w:left w:val="nil"/>
              <w:bottom w:val="single" w:sz="4" w:space="0" w:color="auto"/>
              <w:right w:val="single" w:sz="4" w:space="0" w:color="auto"/>
            </w:tcBorders>
            <w:noWrap/>
            <w:vAlign w:val="bottom"/>
            <w:hideMark/>
          </w:tcPr>
          <w:p w14:paraId="5123BB86" w14:textId="77777777" w:rsidR="006E7029" w:rsidRPr="006E7029" w:rsidRDefault="006E7029" w:rsidP="006E7029">
            <w:pPr>
              <w:spacing w:before="100" w:beforeAutospacing="1" w:after="100" w:afterAutospacing="1" w:line="280" w:lineRule="atLeast"/>
              <w:ind w:firstLine="33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30,89</w:t>
            </w:r>
          </w:p>
        </w:tc>
      </w:tr>
      <w:tr w:rsidR="006E7029" w:rsidRPr="006E7029" w14:paraId="15134E01" w14:textId="77777777" w:rsidTr="006E7029">
        <w:trPr>
          <w:trHeight w:val="262"/>
        </w:trPr>
        <w:tc>
          <w:tcPr>
            <w:tcW w:w="1904" w:type="dxa"/>
            <w:tcBorders>
              <w:top w:val="nil"/>
              <w:left w:val="single" w:sz="4" w:space="0" w:color="auto"/>
              <w:bottom w:val="single" w:sz="4" w:space="0" w:color="auto"/>
              <w:right w:val="single" w:sz="4" w:space="0" w:color="auto"/>
            </w:tcBorders>
            <w:noWrap/>
            <w:vAlign w:val="bottom"/>
            <w:hideMark/>
          </w:tcPr>
          <w:p w14:paraId="7584FD9B"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18 декември 2015 г.</w:t>
            </w:r>
          </w:p>
        </w:tc>
        <w:tc>
          <w:tcPr>
            <w:tcW w:w="1063" w:type="dxa"/>
            <w:tcBorders>
              <w:top w:val="nil"/>
              <w:left w:val="nil"/>
              <w:bottom w:val="single" w:sz="4" w:space="0" w:color="auto"/>
              <w:right w:val="single" w:sz="4" w:space="0" w:color="auto"/>
            </w:tcBorders>
            <w:shd w:val="clear" w:color="auto" w:fill="FFFF00"/>
            <w:noWrap/>
            <w:vAlign w:val="bottom"/>
            <w:hideMark/>
          </w:tcPr>
          <w:p w14:paraId="0A0211AE"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77,80</w:t>
            </w:r>
          </w:p>
        </w:tc>
        <w:tc>
          <w:tcPr>
            <w:tcW w:w="1063" w:type="dxa"/>
            <w:tcBorders>
              <w:top w:val="nil"/>
              <w:left w:val="nil"/>
              <w:bottom w:val="single" w:sz="4" w:space="0" w:color="auto"/>
              <w:right w:val="single" w:sz="4" w:space="0" w:color="auto"/>
            </w:tcBorders>
            <w:shd w:val="clear" w:color="auto" w:fill="FFFF00"/>
            <w:noWrap/>
            <w:vAlign w:val="bottom"/>
            <w:hideMark/>
          </w:tcPr>
          <w:p w14:paraId="0C6D091F"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79,86</w:t>
            </w:r>
          </w:p>
        </w:tc>
        <w:tc>
          <w:tcPr>
            <w:tcW w:w="1063" w:type="dxa"/>
            <w:tcBorders>
              <w:top w:val="nil"/>
              <w:left w:val="nil"/>
              <w:bottom w:val="single" w:sz="4" w:space="0" w:color="auto"/>
              <w:right w:val="single" w:sz="4" w:space="0" w:color="auto"/>
            </w:tcBorders>
            <w:shd w:val="clear" w:color="auto" w:fill="FFFF00"/>
            <w:noWrap/>
            <w:vAlign w:val="bottom"/>
            <w:hideMark/>
          </w:tcPr>
          <w:p w14:paraId="4E03939F"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57,83</w:t>
            </w:r>
          </w:p>
        </w:tc>
        <w:tc>
          <w:tcPr>
            <w:tcW w:w="1063" w:type="dxa"/>
            <w:tcBorders>
              <w:top w:val="nil"/>
              <w:left w:val="nil"/>
              <w:bottom w:val="single" w:sz="4" w:space="0" w:color="auto"/>
              <w:right w:val="single" w:sz="4" w:space="0" w:color="auto"/>
            </w:tcBorders>
            <w:shd w:val="clear" w:color="auto" w:fill="FFFF00"/>
            <w:noWrap/>
            <w:vAlign w:val="bottom"/>
            <w:hideMark/>
          </w:tcPr>
          <w:p w14:paraId="7A431ECA"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82,48</w:t>
            </w:r>
          </w:p>
        </w:tc>
        <w:tc>
          <w:tcPr>
            <w:tcW w:w="1102" w:type="dxa"/>
            <w:tcBorders>
              <w:top w:val="nil"/>
              <w:left w:val="nil"/>
              <w:bottom w:val="single" w:sz="4" w:space="0" w:color="auto"/>
              <w:right w:val="single" w:sz="4" w:space="0" w:color="auto"/>
            </w:tcBorders>
            <w:shd w:val="clear" w:color="auto" w:fill="FFC000"/>
            <w:noWrap/>
            <w:vAlign w:val="bottom"/>
            <w:hideMark/>
          </w:tcPr>
          <w:p w14:paraId="7C011807"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131,69</w:t>
            </w:r>
          </w:p>
        </w:tc>
        <w:tc>
          <w:tcPr>
            <w:tcW w:w="1024" w:type="dxa"/>
            <w:tcBorders>
              <w:top w:val="nil"/>
              <w:left w:val="nil"/>
              <w:bottom w:val="single" w:sz="4" w:space="0" w:color="auto"/>
              <w:right w:val="single" w:sz="4" w:space="0" w:color="auto"/>
            </w:tcBorders>
            <w:shd w:val="clear" w:color="auto" w:fill="FFFF00"/>
            <w:noWrap/>
            <w:vAlign w:val="bottom"/>
            <w:hideMark/>
          </w:tcPr>
          <w:p w14:paraId="5103AD11" w14:textId="77777777" w:rsidR="006E7029" w:rsidRPr="006E7029" w:rsidRDefault="006E7029" w:rsidP="006E7029">
            <w:pPr>
              <w:spacing w:before="100" w:beforeAutospacing="1" w:after="100" w:afterAutospacing="1" w:line="280" w:lineRule="atLeast"/>
              <w:ind w:firstLine="33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100,14</w:t>
            </w:r>
          </w:p>
        </w:tc>
      </w:tr>
      <w:tr w:rsidR="006E7029" w:rsidRPr="006E7029" w14:paraId="5C9A5D86" w14:textId="77777777" w:rsidTr="006E7029">
        <w:trPr>
          <w:trHeight w:val="262"/>
        </w:trPr>
        <w:tc>
          <w:tcPr>
            <w:tcW w:w="1904" w:type="dxa"/>
            <w:tcBorders>
              <w:top w:val="nil"/>
              <w:left w:val="single" w:sz="4" w:space="0" w:color="auto"/>
              <w:bottom w:val="single" w:sz="4" w:space="0" w:color="auto"/>
              <w:right w:val="single" w:sz="4" w:space="0" w:color="auto"/>
            </w:tcBorders>
            <w:noWrap/>
            <w:vAlign w:val="bottom"/>
            <w:hideMark/>
          </w:tcPr>
          <w:p w14:paraId="20A43443"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19 декември 2015 г.</w:t>
            </w:r>
          </w:p>
        </w:tc>
        <w:tc>
          <w:tcPr>
            <w:tcW w:w="1063" w:type="dxa"/>
            <w:tcBorders>
              <w:top w:val="nil"/>
              <w:left w:val="nil"/>
              <w:bottom w:val="single" w:sz="4" w:space="0" w:color="auto"/>
              <w:right w:val="single" w:sz="4" w:space="0" w:color="auto"/>
            </w:tcBorders>
            <w:shd w:val="clear" w:color="auto" w:fill="FFFF00"/>
            <w:noWrap/>
            <w:vAlign w:val="bottom"/>
            <w:hideMark/>
          </w:tcPr>
          <w:p w14:paraId="5675B525"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69,80</w:t>
            </w:r>
          </w:p>
        </w:tc>
        <w:tc>
          <w:tcPr>
            <w:tcW w:w="1063" w:type="dxa"/>
            <w:tcBorders>
              <w:top w:val="nil"/>
              <w:left w:val="nil"/>
              <w:bottom w:val="single" w:sz="4" w:space="0" w:color="auto"/>
              <w:right w:val="single" w:sz="4" w:space="0" w:color="auto"/>
            </w:tcBorders>
            <w:shd w:val="clear" w:color="auto" w:fill="FF0000"/>
            <w:noWrap/>
            <w:vAlign w:val="bottom"/>
            <w:hideMark/>
          </w:tcPr>
          <w:p w14:paraId="7CB33F3A"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159,44</w:t>
            </w:r>
          </w:p>
        </w:tc>
        <w:tc>
          <w:tcPr>
            <w:tcW w:w="1063" w:type="dxa"/>
            <w:tcBorders>
              <w:top w:val="nil"/>
              <w:left w:val="nil"/>
              <w:bottom w:val="single" w:sz="4" w:space="0" w:color="auto"/>
              <w:right w:val="single" w:sz="4" w:space="0" w:color="auto"/>
            </w:tcBorders>
            <w:shd w:val="clear" w:color="auto" w:fill="FFFF00"/>
            <w:noWrap/>
            <w:vAlign w:val="bottom"/>
            <w:hideMark/>
          </w:tcPr>
          <w:p w14:paraId="038D9EC4"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88,89</w:t>
            </w:r>
          </w:p>
        </w:tc>
        <w:tc>
          <w:tcPr>
            <w:tcW w:w="1063" w:type="dxa"/>
            <w:tcBorders>
              <w:top w:val="nil"/>
              <w:left w:val="nil"/>
              <w:bottom w:val="single" w:sz="4" w:space="0" w:color="auto"/>
              <w:right w:val="single" w:sz="4" w:space="0" w:color="auto"/>
            </w:tcBorders>
            <w:shd w:val="clear" w:color="auto" w:fill="FFC000"/>
            <w:noWrap/>
            <w:vAlign w:val="bottom"/>
            <w:hideMark/>
          </w:tcPr>
          <w:p w14:paraId="6B108112"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130,84</w:t>
            </w:r>
          </w:p>
        </w:tc>
        <w:tc>
          <w:tcPr>
            <w:tcW w:w="1102" w:type="dxa"/>
            <w:tcBorders>
              <w:top w:val="nil"/>
              <w:left w:val="nil"/>
              <w:bottom w:val="single" w:sz="4" w:space="0" w:color="auto"/>
              <w:right w:val="single" w:sz="4" w:space="0" w:color="auto"/>
            </w:tcBorders>
            <w:shd w:val="clear" w:color="auto" w:fill="FF0000"/>
            <w:noWrap/>
            <w:vAlign w:val="bottom"/>
            <w:hideMark/>
          </w:tcPr>
          <w:p w14:paraId="73346E65"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158,56</w:t>
            </w:r>
          </w:p>
        </w:tc>
        <w:tc>
          <w:tcPr>
            <w:tcW w:w="1024" w:type="dxa"/>
            <w:tcBorders>
              <w:top w:val="nil"/>
              <w:left w:val="nil"/>
              <w:bottom w:val="single" w:sz="4" w:space="0" w:color="auto"/>
              <w:right w:val="single" w:sz="4" w:space="0" w:color="auto"/>
            </w:tcBorders>
            <w:shd w:val="clear" w:color="auto" w:fill="FFC000"/>
            <w:noWrap/>
            <w:vAlign w:val="bottom"/>
            <w:hideMark/>
          </w:tcPr>
          <w:p w14:paraId="3D7C1765" w14:textId="77777777" w:rsidR="006E7029" w:rsidRPr="006E7029" w:rsidRDefault="006E7029" w:rsidP="006E7029">
            <w:pPr>
              <w:spacing w:before="100" w:beforeAutospacing="1" w:after="100" w:afterAutospacing="1" w:line="280" w:lineRule="atLeast"/>
              <w:ind w:firstLine="33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134,59</w:t>
            </w:r>
          </w:p>
        </w:tc>
      </w:tr>
      <w:tr w:rsidR="006E7029" w:rsidRPr="006E7029" w14:paraId="684660C8" w14:textId="77777777" w:rsidTr="006E7029">
        <w:trPr>
          <w:trHeight w:val="262"/>
        </w:trPr>
        <w:tc>
          <w:tcPr>
            <w:tcW w:w="1904" w:type="dxa"/>
            <w:tcBorders>
              <w:top w:val="nil"/>
              <w:left w:val="single" w:sz="4" w:space="0" w:color="auto"/>
              <w:bottom w:val="single" w:sz="4" w:space="0" w:color="auto"/>
              <w:right w:val="single" w:sz="4" w:space="0" w:color="auto"/>
            </w:tcBorders>
            <w:noWrap/>
            <w:vAlign w:val="bottom"/>
            <w:hideMark/>
          </w:tcPr>
          <w:p w14:paraId="2902C3BC"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20 декември 2015 г.</w:t>
            </w:r>
          </w:p>
        </w:tc>
        <w:tc>
          <w:tcPr>
            <w:tcW w:w="1063" w:type="dxa"/>
            <w:tcBorders>
              <w:top w:val="nil"/>
              <w:left w:val="nil"/>
              <w:bottom w:val="single" w:sz="4" w:space="0" w:color="auto"/>
              <w:right w:val="single" w:sz="4" w:space="0" w:color="auto"/>
            </w:tcBorders>
            <w:shd w:val="clear" w:color="auto" w:fill="FFFF00"/>
            <w:noWrap/>
            <w:vAlign w:val="bottom"/>
            <w:hideMark/>
          </w:tcPr>
          <w:p w14:paraId="6A1BC5E8"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66,10</w:t>
            </w:r>
          </w:p>
        </w:tc>
        <w:tc>
          <w:tcPr>
            <w:tcW w:w="1063" w:type="dxa"/>
            <w:tcBorders>
              <w:top w:val="nil"/>
              <w:left w:val="nil"/>
              <w:bottom w:val="single" w:sz="4" w:space="0" w:color="auto"/>
              <w:right w:val="single" w:sz="4" w:space="0" w:color="auto"/>
            </w:tcBorders>
            <w:shd w:val="clear" w:color="auto" w:fill="FFC000"/>
            <w:noWrap/>
            <w:vAlign w:val="bottom"/>
            <w:hideMark/>
          </w:tcPr>
          <w:p w14:paraId="4684417A"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119,12</w:t>
            </w:r>
          </w:p>
        </w:tc>
        <w:tc>
          <w:tcPr>
            <w:tcW w:w="1063" w:type="dxa"/>
            <w:tcBorders>
              <w:top w:val="nil"/>
              <w:left w:val="nil"/>
              <w:bottom w:val="single" w:sz="4" w:space="0" w:color="auto"/>
              <w:right w:val="single" w:sz="4" w:space="0" w:color="auto"/>
            </w:tcBorders>
            <w:shd w:val="clear" w:color="auto" w:fill="FFFF00"/>
            <w:noWrap/>
            <w:vAlign w:val="bottom"/>
            <w:hideMark/>
          </w:tcPr>
          <w:p w14:paraId="5AD0CA3F"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71,04</w:t>
            </w:r>
          </w:p>
        </w:tc>
        <w:tc>
          <w:tcPr>
            <w:tcW w:w="1063" w:type="dxa"/>
            <w:tcBorders>
              <w:top w:val="nil"/>
              <w:left w:val="nil"/>
              <w:bottom w:val="single" w:sz="4" w:space="0" w:color="auto"/>
              <w:right w:val="single" w:sz="4" w:space="0" w:color="auto"/>
            </w:tcBorders>
            <w:shd w:val="clear" w:color="auto" w:fill="FFC000"/>
            <w:noWrap/>
            <w:vAlign w:val="bottom"/>
            <w:hideMark/>
          </w:tcPr>
          <w:p w14:paraId="16EBC66E"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135,63</w:t>
            </w:r>
          </w:p>
        </w:tc>
        <w:tc>
          <w:tcPr>
            <w:tcW w:w="1102" w:type="dxa"/>
            <w:tcBorders>
              <w:top w:val="nil"/>
              <w:left w:val="nil"/>
              <w:bottom w:val="single" w:sz="4" w:space="0" w:color="auto"/>
              <w:right w:val="single" w:sz="4" w:space="0" w:color="auto"/>
            </w:tcBorders>
            <w:shd w:val="clear" w:color="auto" w:fill="FFC000"/>
            <w:noWrap/>
            <w:vAlign w:val="bottom"/>
            <w:hideMark/>
          </w:tcPr>
          <w:p w14:paraId="6E2820E2"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135,16</w:t>
            </w:r>
          </w:p>
        </w:tc>
        <w:tc>
          <w:tcPr>
            <w:tcW w:w="1024" w:type="dxa"/>
            <w:tcBorders>
              <w:top w:val="nil"/>
              <w:left w:val="nil"/>
              <w:bottom w:val="single" w:sz="4" w:space="0" w:color="auto"/>
              <w:right w:val="single" w:sz="4" w:space="0" w:color="auto"/>
            </w:tcBorders>
            <w:shd w:val="clear" w:color="auto" w:fill="FFC000"/>
            <w:noWrap/>
            <w:vAlign w:val="bottom"/>
            <w:hideMark/>
          </w:tcPr>
          <w:p w14:paraId="14825D6A" w14:textId="77777777" w:rsidR="006E7029" w:rsidRPr="006E7029" w:rsidRDefault="006E7029" w:rsidP="006E7029">
            <w:pPr>
              <w:spacing w:before="100" w:beforeAutospacing="1" w:after="100" w:afterAutospacing="1" w:line="280" w:lineRule="atLeast"/>
              <w:ind w:firstLine="33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138,59</w:t>
            </w:r>
          </w:p>
        </w:tc>
      </w:tr>
      <w:tr w:rsidR="006E7029" w:rsidRPr="006E7029" w14:paraId="7D28EEF6" w14:textId="77777777" w:rsidTr="006E7029">
        <w:trPr>
          <w:trHeight w:val="262"/>
        </w:trPr>
        <w:tc>
          <w:tcPr>
            <w:tcW w:w="1904" w:type="dxa"/>
            <w:tcBorders>
              <w:top w:val="nil"/>
              <w:left w:val="single" w:sz="4" w:space="0" w:color="auto"/>
              <w:bottom w:val="single" w:sz="4" w:space="0" w:color="auto"/>
              <w:right w:val="single" w:sz="4" w:space="0" w:color="auto"/>
            </w:tcBorders>
            <w:noWrap/>
            <w:vAlign w:val="bottom"/>
            <w:hideMark/>
          </w:tcPr>
          <w:p w14:paraId="6EFBB81D"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21 декември 2015 г.</w:t>
            </w:r>
          </w:p>
        </w:tc>
        <w:tc>
          <w:tcPr>
            <w:tcW w:w="1063" w:type="dxa"/>
            <w:tcBorders>
              <w:top w:val="nil"/>
              <w:left w:val="nil"/>
              <w:bottom w:val="single" w:sz="4" w:space="0" w:color="auto"/>
              <w:right w:val="single" w:sz="4" w:space="0" w:color="auto"/>
            </w:tcBorders>
            <w:noWrap/>
            <w:vAlign w:val="bottom"/>
            <w:hideMark/>
          </w:tcPr>
          <w:p w14:paraId="49D31A1C"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49,90</w:t>
            </w:r>
          </w:p>
        </w:tc>
        <w:tc>
          <w:tcPr>
            <w:tcW w:w="1063" w:type="dxa"/>
            <w:tcBorders>
              <w:top w:val="nil"/>
              <w:left w:val="nil"/>
              <w:bottom w:val="single" w:sz="4" w:space="0" w:color="auto"/>
              <w:right w:val="single" w:sz="4" w:space="0" w:color="auto"/>
            </w:tcBorders>
            <w:shd w:val="clear" w:color="auto" w:fill="FFC000"/>
            <w:noWrap/>
            <w:vAlign w:val="bottom"/>
            <w:hideMark/>
          </w:tcPr>
          <w:p w14:paraId="429D7B77"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106,83</w:t>
            </w:r>
          </w:p>
        </w:tc>
        <w:tc>
          <w:tcPr>
            <w:tcW w:w="1063" w:type="dxa"/>
            <w:tcBorders>
              <w:top w:val="nil"/>
              <w:left w:val="nil"/>
              <w:bottom w:val="single" w:sz="4" w:space="0" w:color="auto"/>
              <w:right w:val="single" w:sz="4" w:space="0" w:color="auto"/>
            </w:tcBorders>
            <w:shd w:val="clear" w:color="auto" w:fill="FFFF00"/>
            <w:noWrap/>
            <w:vAlign w:val="bottom"/>
            <w:hideMark/>
          </w:tcPr>
          <w:p w14:paraId="2E964F29"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77,60</w:t>
            </w:r>
          </w:p>
        </w:tc>
        <w:tc>
          <w:tcPr>
            <w:tcW w:w="1063" w:type="dxa"/>
            <w:tcBorders>
              <w:top w:val="nil"/>
              <w:left w:val="nil"/>
              <w:bottom w:val="single" w:sz="4" w:space="0" w:color="auto"/>
              <w:right w:val="single" w:sz="4" w:space="0" w:color="auto"/>
            </w:tcBorders>
            <w:shd w:val="clear" w:color="auto" w:fill="FFC000"/>
            <w:noWrap/>
            <w:vAlign w:val="bottom"/>
            <w:hideMark/>
          </w:tcPr>
          <w:p w14:paraId="5767A3F2"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107,32</w:t>
            </w:r>
          </w:p>
        </w:tc>
        <w:tc>
          <w:tcPr>
            <w:tcW w:w="1102" w:type="dxa"/>
            <w:tcBorders>
              <w:top w:val="nil"/>
              <w:left w:val="nil"/>
              <w:bottom w:val="single" w:sz="4" w:space="0" w:color="auto"/>
              <w:right w:val="single" w:sz="4" w:space="0" w:color="auto"/>
            </w:tcBorders>
            <w:shd w:val="clear" w:color="auto" w:fill="FF0000"/>
            <w:noWrap/>
            <w:vAlign w:val="bottom"/>
            <w:hideMark/>
          </w:tcPr>
          <w:p w14:paraId="3E0962C4"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157,77</w:t>
            </w:r>
          </w:p>
        </w:tc>
        <w:tc>
          <w:tcPr>
            <w:tcW w:w="1024" w:type="dxa"/>
            <w:tcBorders>
              <w:top w:val="nil"/>
              <w:left w:val="nil"/>
              <w:bottom w:val="single" w:sz="4" w:space="0" w:color="auto"/>
              <w:right w:val="single" w:sz="4" w:space="0" w:color="auto"/>
            </w:tcBorders>
            <w:shd w:val="clear" w:color="auto" w:fill="FFC000"/>
            <w:noWrap/>
            <w:vAlign w:val="bottom"/>
            <w:hideMark/>
          </w:tcPr>
          <w:p w14:paraId="091EC99B" w14:textId="77777777" w:rsidR="006E7029" w:rsidRPr="006E7029" w:rsidRDefault="006E7029" w:rsidP="006E7029">
            <w:pPr>
              <w:spacing w:before="100" w:beforeAutospacing="1" w:after="100" w:afterAutospacing="1" w:line="280" w:lineRule="atLeast"/>
              <w:ind w:firstLine="33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145,84</w:t>
            </w:r>
          </w:p>
        </w:tc>
      </w:tr>
      <w:tr w:rsidR="006E7029" w:rsidRPr="006E7029" w14:paraId="7AEA67B0" w14:textId="77777777" w:rsidTr="006E7029">
        <w:trPr>
          <w:trHeight w:val="262"/>
        </w:trPr>
        <w:tc>
          <w:tcPr>
            <w:tcW w:w="1904" w:type="dxa"/>
            <w:tcBorders>
              <w:top w:val="nil"/>
              <w:left w:val="single" w:sz="4" w:space="0" w:color="auto"/>
              <w:bottom w:val="single" w:sz="4" w:space="0" w:color="auto"/>
              <w:right w:val="single" w:sz="4" w:space="0" w:color="auto"/>
            </w:tcBorders>
            <w:noWrap/>
            <w:vAlign w:val="bottom"/>
            <w:hideMark/>
          </w:tcPr>
          <w:p w14:paraId="2664414A"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22 декември 2015 г.</w:t>
            </w:r>
          </w:p>
        </w:tc>
        <w:tc>
          <w:tcPr>
            <w:tcW w:w="1063" w:type="dxa"/>
            <w:tcBorders>
              <w:top w:val="nil"/>
              <w:left w:val="nil"/>
              <w:bottom w:val="single" w:sz="4" w:space="0" w:color="auto"/>
              <w:right w:val="single" w:sz="4" w:space="0" w:color="auto"/>
            </w:tcBorders>
            <w:shd w:val="clear" w:color="auto" w:fill="FFC000"/>
            <w:noWrap/>
            <w:vAlign w:val="bottom"/>
            <w:hideMark/>
          </w:tcPr>
          <w:p w14:paraId="6F297957"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148,20</w:t>
            </w:r>
          </w:p>
        </w:tc>
        <w:tc>
          <w:tcPr>
            <w:tcW w:w="1063" w:type="dxa"/>
            <w:tcBorders>
              <w:top w:val="nil"/>
              <w:left w:val="nil"/>
              <w:bottom w:val="single" w:sz="4" w:space="0" w:color="auto"/>
              <w:right w:val="single" w:sz="4" w:space="0" w:color="auto"/>
            </w:tcBorders>
            <w:shd w:val="clear" w:color="auto" w:fill="FFFF00"/>
            <w:noWrap/>
            <w:vAlign w:val="bottom"/>
            <w:hideMark/>
          </w:tcPr>
          <w:p w14:paraId="2520E70F"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89,43</w:t>
            </w:r>
          </w:p>
        </w:tc>
        <w:tc>
          <w:tcPr>
            <w:tcW w:w="1063" w:type="dxa"/>
            <w:tcBorders>
              <w:top w:val="nil"/>
              <w:left w:val="nil"/>
              <w:bottom w:val="single" w:sz="4" w:space="0" w:color="auto"/>
              <w:right w:val="single" w:sz="4" w:space="0" w:color="auto"/>
            </w:tcBorders>
            <w:shd w:val="clear" w:color="auto" w:fill="FFFF00"/>
            <w:noWrap/>
            <w:vAlign w:val="bottom"/>
            <w:hideMark/>
          </w:tcPr>
          <w:p w14:paraId="7A4CE604"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57,83</w:t>
            </w:r>
          </w:p>
        </w:tc>
        <w:tc>
          <w:tcPr>
            <w:tcW w:w="1063" w:type="dxa"/>
            <w:tcBorders>
              <w:top w:val="nil"/>
              <w:left w:val="nil"/>
              <w:bottom w:val="single" w:sz="4" w:space="0" w:color="auto"/>
              <w:right w:val="single" w:sz="4" w:space="0" w:color="auto"/>
            </w:tcBorders>
            <w:shd w:val="clear" w:color="auto" w:fill="FFFF00"/>
            <w:noWrap/>
            <w:vAlign w:val="bottom"/>
            <w:hideMark/>
          </w:tcPr>
          <w:p w14:paraId="732110CD"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60,09</w:t>
            </w:r>
          </w:p>
        </w:tc>
        <w:tc>
          <w:tcPr>
            <w:tcW w:w="1102" w:type="dxa"/>
            <w:tcBorders>
              <w:top w:val="nil"/>
              <w:left w:val="nil"/>
              <w:bottom w:val="single" w:sz="4" w:space="0" w:color="auto"/>
              <w:right w:val="single" w:sz="4" w:space="0" w:color="auto"/>
            </w:tcBorders>
            <w:shd w:val="clear" w:color="auto" w:fill="FFFF00"/>
            <w:noWrap/>
            <w:vAlign w:val="bottom"/>
            <w:hideMark/>
          </w:tcPr>
          <w:p w14:paraId="568E714C"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86,32</w:t>
            </w:r>
          </w:p>
        </w:tc>
        <w:tc>
          <w:tcPr>
            <w:tcW w:w="1024" w:type="dxa"/>
            <w:tcBorders>
              <w:top w:val="nil"/>
              <w:left w:val="nil"/>
              <w:bottom w:val="single" w:sz="4" w:space="0" w:color="auto"/>
              <w:right w:val="single" w:sz="4" w:space="0" w:color="auto"/>
            </w:tcBorders>
            <w:shd w:val="clear" w:color="auto" w:fill="FFFF00"/>
            <w:noWrap/>
            <w:vAlign w:val="bottom"/>
            <w:hideMark/>
          </w:tcPr>
          <w:p w14:paraId="319D4EF2" w14:textId="77777777" w:rsidR="006E7029" w:rsidRPr="006E7029" w:rsidRDefault="006E7029" w:rsidP="006E7029">
            <w:pPr>
              <w:spacing w:before="100" w:beforeAutospacing="1" w:after="100" w:afterAutospacing="1" w:line="280" w:lineRule="atLeast"/>
              <w:ind w:firstLine="33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76,37</w:t>
            </w:r>
          </w:p>
        </w:tc>
      </w:tr>
      <w:tr w:rsidR="006E7029" w:rsidRPr="006E7029" w14:paraId="565C1BCE" w14:textId="77777777" w:rsidTr="006E7029">
        <w:trPr>
          <w:trHeight w:val="262"/>
        </w:trPr>
        <w:tc>
          <w:tcPr>
            <w:tcW w:w="1904" w:type="dxa"/>
            <w:tcBorders>
              <w:top w:val="nil"/>
              <w:left w:val="single" w:sz="4" w:space="0" w:color="auto"/>
              <w:bottom w:val="single" w:sz="4" w:space="0" w:color="auto"/>
              <w:right w:val="single" w:sz="4" w:space="0" w:color="auto"/>
            </w:tcBorders>
            <w:noWrap/>
            <w:vAlign w:val="bottom"/>
            <w:hideMark/>
          </w:tcPr>
          <w:p w14:paraId="0D98B99C"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23 декември 2015 г.</w:t>
            </w:r>
          </w:p>
        </w:tc>
        <w:tc>
          <w:tcPr>
            <w:tcW w:w="1063" w:type="dxa"/>
            <w:tcBorders>
              <w:top w:val="nil"/>
              <w:left w:val="nil"/>
              <w:bottom w:val="single" w:sz="4" w:space="0" w:color="auto"/>
              <w:right w:val="single" w:sz="4" w:space="0" w:color="auto"/>
            </w:tcBorders>
            <w:shd w:val="clear" w:color="auto" w:fill="FFFF00"/>
            <w:noWrap/>
            <w:vAlign w:val="bottom"/>
            <w:hideMark/>
          </w:tcPr>
          <w:p w14:paraId="37155417"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50,30</w:t>
            </w:r>
          </w:p>
        </w:tc>
        <w:tc>
          <w:tcPr>
            <w:tcW w:w="1063" w:type="dxa"/>
            <w:tcBorders>
              <w:top w:val="nil"/>
              <w:left w:val="nil"/>
              <w:bottom w:val="single" w:sz="4" w:space="0" w:color="auto"/>
              <w:right w:val="single" w:sz="4" w:space="0" w:color="auto"/>
            </w:tcBorders>
            <w:shd w:val="clear" w:color="auto" w:fill="FFC000"/>
            <w:noWrap/>
            <w:vAlign w:val="bottom"/>
            <w:hideMark/>
          </w:tcPr>
          <w:p w14:paraId="4847B598"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122,38</w:t>
            </w:r>
          </w:p>
        </w:tc>
        <w:tc>
          <w:tcPr>
            <w:tcW w:w="1063" w:type="dxa"/>
            <w:tcBorders>
              <w:top w:val="nil"/>
              <w:left w:val="nil"/>
              <w:bottom w:val="single" w:sz="4" w:space="0" w:color="auto"/>
              <w:right w:val="single" w:sz="4" w:space="0" w:color="auto"/>
            </w:tcBorders>
            <w:shd w:val="clear" w:color="auto" w:fill="FFC000"/>
            <w:noWrap/>
            <w:vAlign w:val="bottom"/>
            <w:hideMark/>
          </w:tcPr>
          <w:p w14:paraId="020E6DC0"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128,64</w:t>
            </w:r>
          </w:p>
        </w:tc>
        <w:tc>
          <w:tcPr>
            <w:tcW w:w="1063" w:type="dxa"/>
            <w:tcBorders>
              <w:top w:val="nil"/>
              <w:left w:val="nil"/>
              <w:bottom w:val="single" w:sz="4" w:space="0" w:color="auto"/>
              <w:right w:val="single" w:sz="4" w:space="0" w:color="auto"/>
            </w:tcBorders>
            <w:shd w:val="clear" w:color="auto" w:fill="FFFF00"/>
            <w:noWrap/>
            <w:vAlign w:val="bottom"/>
            <w:hideMark/>
          </w:tcPr>
          <w:p w14:paraId="7E9516F1"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77,85</w:t>
            </w:r>
          </w:p>
        </w:tc>
        <w:tc>
          <w:tcPr>
            <w:tcW w:w="1102" w:type="dxa"/>
            <w:tcBorders>
              <w:top w:val="nil"/>
              <w:left w:val="nil"/>
              <w:bottom w:val="single" w:sz="4" w:space="0" w:color="auto"/>
              <w:right w:val="single" w:sz="4" w:space="0" w:color="auto"/>
            </w:tcBorders>
            <w:shd w:val="clear" w:color="auto" w:fill="FFC000"/>
            <w:noWrap/>
            <w:vAlign w:val="bottom"/>
            <w:hideMark/>
          </w:tcPr>
          <w:p w14:paraId="389E2499"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137,70</w:t>
            </w:r>
          </w:p>
        </w:tc>
        <w:tc>
          <w:tcPr>
            <w:tcW w:w="1024" w:type="dxa"/>
            <w:tcBorders>
              <w:top w:val="nil"/>
              <w:left w:val="nil"/>
              <w:bottom w:val="single" w:sz="4" w:space="0" w:color="auto"/>
              <w:right w:val="single" w:sz="4" w:space="0" w:color="auto"/>
            </w:tcBorders>
            <w:shd w:val="clear" w:color="auto" w:fill="FF0000"/>
            <w:noWrap/>
            <w:vAlign w:val="bottom"/>
            <w:hideMark/>
          </w:tcPr>
          <w:p w14:paraId="25EED488" w14:textId="77777777" w:rsidR="006E7029" w:rsidRPr="006E7029" w:rsidRDefault="006E7029" w:rsidP="006E7029">
            <w:pPr>
              <w:spacing w:before="100" w:beforeAutospacing="1" w:after="100" w:afterAutospacing="1" w:line="280" w:lineRule="atLeast"/>
              <w:ind w:firstLine="33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154,78</w:t>
            </w:r>
          </w:p>
        </w:tc>
      </w:tr>
      <w:tr w:rsidR="006E7029" w:rsidRPr="006E7029" w14:paraId="1BF48691" w14:textId="77777777" w:rsidTr="006E7029">
        <w:trPr>
          <w:trHeight w:val="262"/>
        </w:trPr>
        <w:tc>
          <w:tcPr>
            <w:tcW w:w="1904" w:type="dxa"/>
            <w:tcBorders>
              <w:top w:val="nil"/>
              <w:left w:val="single" w:sz="4" w:space="0" w:color="auto"/>
              <w:bottom w:val="single" w:sz="4" w:space="0" w:color="auto"/>
              <w:right w:val="single" w:sz="4" w:space="0" w:color="auto"/>
            </w:tcBorders>
            <w:noWrap/>
            <w:vAlign w:val="bottom"/>
            <w:hideMark/>
          </w:tcPr>
          <w:p w14:paraId="26A382BB"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24 декември 2015 г.</w:t>
            </w:r>
          </w:p>
        </w:tc>
        <w:tc>
          <w:tcPr>
            <w:tcW w:w="1063" w:type="dxa"/>
            <w:tcBorders>
              <w:top w:val="nil"/>
              <w:left w:val="nil"/>
              <w:bottom w:val="single" w:sz="4" w:space="0" w:color="auto"/>
              <w:right w:val="single" w:sz="4" w:space="0" w:color="auto"/>
            </w:tcBorders>
            <w:shd w:val="clear" w:color="auto" w:fill="FFFF00"/>
            <w:noWrap/>
            <w:vAlign w:val="bottom"/>
            <w:hideMark/>
          </w:tcPr>
          <w:p w14:paraId="69DB120E"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92,00</w:t>
            </w:r>
          </w:p>
        </w:tc>
        <w:tc>
          <w:tcPr>
            <w:tcW w:w="1063" w:type="dxa"/>
            <w:tcBorders>
              <w:top w:val="nil"/>
              <w:left w:val="nil"/>
              <w:bottom w:val="single" w:sz="4" w:space="0" w:color="auto"/>
              <w:right w:val="single" w:sz="4" w:space="0" w:color="auto"/>
            </w:tcBorders>
            <w:shd w:val="clear" w:color="auto" w:fill="FF0000"/>
            <w:noWrap/>
            <w:vAlign w:val="bottom"/>
            <w:hideMark/>
          </w:tcPr>
          <w:p w14:paraId="14507FED"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180,27</w:t>
            </w:r>
          </w:p>
        </w:tc>
        <w:tc>
          <w:tcPr>
            <w:tcW w:w="1063" w:type="dxa"/>
            <w:tcBorders>
              <w:top w:val="nil"/>
              <w:left w:val="nil"/>
              <w:bottom w:val="single" w:sz="4" w:space="0" w:color="auto"/>
              <w:right w:val="single" w:sz="4" w:space="0" w:color="auto"/>
            </w:tcBorders>
            <w:shd w:val="clear" w:color="auto" w:fill="FFC000"/>
            <w:noWrap/>
            <w:vAlign w:val="bottom"/>
            <w:hideMark/>
          </w:tcPr>
          <w:p w14:paraId="6F485C98"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146,94</w:t>
            </w:r>
          </w:p>
        </w:tc>
        <w:tc>
          <w:tcPr>
            <w:tcW w:w="1063" w:type="dxa"/>
            <w:tcBorders>
              <w:top w:val="nil"/>
              <w:left w:val="nil"/>
              <w:bottom w:val="single" w:sz="4" w:space="0" w:color="auto"/>
              <w:right w:val="single" w:sz="4" w:space="0" w:color="auto"/>
            </w:tcBorders>
            <w:shd w:val="clear" w:color="auto" w:fill="FF0000"/>
            <w:noWrap/>
            <w:vAlign w:val="bottom"/>
            <w:hideMark/>
          </w:tcPr>
          <w:p w14:paraId="46152795"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160,86</w:t>
            </w:r>
          </w:p>
        </w:tc>
        <w:tc>
          <w:tcPr>
            <w:tcW w:w="1102" w:type="dxa"/>
            <w:tcBorders>
              <w:top w:val="nil"/>
              <w:left w:val="nil"/>
              <w:bottom w:val="single" w:sz="4" w:space="0" w:color="auto"/>
              <w:right w:val="single" w:sz="4" w:space="0" w:color="auto"/>
            </w:tcBorders>
            <w:shd w:val="clear" w:color="auto" w:fill="FFC000"/>
            <w:noWrap/>
            <w:vAlign w:val="bottom"/>
            <w:hideMark/>
          </w:tcPr>
          <w:p w14:paraId="349C5C6A"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145,95</w:t>
            </w:r>
          </w:p>
        </w:tc>
        <w:tc>
          <w:tcPr>
            <w:tcW w:w="1024" w:type="dxa"/>
            <w:tcBorders>
              <w:top w:val="nil"/>
              <w:left w:val="nil"/>
              <w:bottom w:val="single" w:sz="4" w:space="0" w:color="auto"/>
              <w:right w:val="single" w:sz="4" w:space="0" w:color="auto"/>
            </w:tcBorders>
            <w:shd w:val="clear" w:color="auto" w:fill="7030A0"/>
            <w:noWrap/>
            <w:vAlign w:val="bottom"/>
            <w:hideMark/>
          </w:tcPr>
          <w:p w14:paraId="6D922DD0" w14:textId="77777777" w:rsidR="006E7029" w:rsidRPr="006E7029" w:rsidRDefault="006E7029" w:rsidP="006E7029">
            <w:pPr>
              <w:spacing w:before="100" w:beforeAutospacing="1" w:after="100" w:afterAutospacing="1" w:line="280" w:lineRule="atLeast"/>
              <w:ind w:firstLine="33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245,27</w:t>
            </w:r>
          </w:p>
        </w:tc>
      </w:tr>
      <w:tr w:rsidR="006E7029" w:rsidRPr="006E7029" w14:paraId="4AC0DBC3" w14:textId="77777777" w:rsidTr="006E7029">
        <w:trPr>
          <w:trHeight w:val="262"/>
        </w:trPr>
        <w:tc>
          <w:tcPr>
            <w:tcW w:w="1904" w:type="dxa"/>
            <w:tcBorders>
              <w:top w:val="nil"/>
              <w:left w:val="single" w:sz="4" w:space="0" w:color="auto"/>
              <w:bottom w:val="single" w:sz="4" w:space="0" w:color="auto"/>
              <w:right w:val="single" w:sz="4" w:space="0" w:color="auto"/>
            </w:tcBorders>
            <w:noWrap/>
            <w:vAlign w:val="bottom"/>
            <w:hideMark/>
          </w:tcPr>
          <w:p w14:paraId="0EDB21D9"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25 декември 2015 г.</w:t>
            </w:r>
          </w:p>
        </w:tc>
        <w:tc>
          <w:tcPr>
            <w:tcW w:w="1063" w:type="dxa"/>
            <w:tcBorders>
              <w:top w:val="nil"/>
              <w:left w:val="nil"/>
              <w:bottom w:val="single" w:sz="4" w:space="0" w:color="auto"/>
              <w:right w:val="single" w:sz="4" w:space="0" w:color="auto"/>
            </w:tcBorders>
            <w:shd w:val="clear" w:color="auto" w:fill="FFC000"/>
            <w:noWrap/>
            <w:vAlign w:val="bottom"/>
            <w:hideMark/>
          </w:tcPr>
          <w:p w14:paraId="07AE4C04"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108,00</w:t>
            </w:r>
          </w:p>
        </w:tc>
        <w:tc>
          <w:tcPr>
            <w:tcW w:w="1063" w:type="dxa"/>
            <w:tcBorders>
              <w:top w:val="nil"/>
              <w:left w:val="nil"/>
              <w:bottom w:val="single" w:sz="4" w:space="0" w:color="auto"/>
              <w:right w:val="single" w:sz="4" w:space="0" w:color="auto"/>
            </w:tcBorders>
            <w:shd w:val="clear" w:color="auto" w:fill="FFC000"/>
            <w:noWrap/>
            <w:vAlign w:val="bottom"/>
            <w:hideMark/>
          </w:tcPr>
          <w:p w14:paraId="44A6E22F"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148,35</w:t>
            </w:r>
          </w:p>
        </w:tc>
        <w:tc>
          <w:tcPr>
            <w:tcW w:w="1063" w:type="dxa"/>
            <w:tcBorders>
              <w:top w:val="nil"/>
              <w:left w:val="nil"/>
              <w:bottom w:val="single" w:sz="4" w:space="0" w:color="auto"/>
              <w:right w:val="single" w:sz="4" w:space="0" w:color="auto"/>
            </w:tcBorders>
            <w:shd w:val="clear" w:color="auto" w:fill="FFFF00"/>
            <w:noWrap/>
            <w:vAlign w:val="bottom"/>
            <w:hideMark/>
          </w:tcPr>
          <w:p w14:paraId="51400FC5"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92,90</w:t>
            </w:r>
          </w:p>
        </w:tc>
        <w:tc>
          <w:tcPr>
            <w:tcW w:w="1063" w:type="dxa"/>
            <w:tcBorders>
              <w:top w:val="nil"/>
              <w:left w:val="nil"/>
              <w:bottom w:val="single" w:sz="4" w:space="0" w:color="auto"/>
              <w:right w:val="single" w:sz="4" w:space="0" w:color="auto"/>
            </w:tcBorders>
            <w:shd w:val="clear" w:color="auto" w:fill="FFC000"/>
            <w:noWrap/>
            <w:vAlign w:val="bottom"/>
            <w:hideMark/>
          </w:tcPr>
          <w:p w14:paraId="21A9EB95"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138,06</w:t>
            </w:r>
          </w:p>
        </w:tc>
        <w:tc>
          <w:tcPr>
            <w:tcW w:w="1102" w:type="dxa"/>
            <w:tcBorders>
              <w:top w:val="nil"/>
              <w:left w:val="nil"/>
              <w:bottom w:val="single" w:sz="4" w:space="0" w:color="auto"/>
              <w:right w:val="single" w:sz="4" w:space="0" w:color="auto"/>
            </w:tcBorders>
            <w:shd w:val="clear" w:color="auto" w:fill="FFC000"/>
            <w:noWrap/>
            <w:vAlign w:val="bottom"/>
            <w:hideMark/>
          </w:tcPr>
          <w:p w14:paraId="0EBF8601"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100,58</w:t>
            </w:r>
          </w:p>
        </w:tc>
        <w:tc>
          <w:tcPr>
            <w:tcW w:w="1024" w:type="dxa"/>
            <w:tcBorders>
              <w:top w:val="nil"/>
              <w:left w:val="nil"/>
              <w:bottom w:val="single" w:sz="4" w:space="0" w:color="auto"/>
              <w:right w:val="single" w:sz="4" w:space="0" w:color="auto"/>
            </w:tcBorders>
            <w:shd w:val="clear" w:color="auto" w:fill="FF0000"/>
            <w:noWrap/>
            <w:vAlign w:val="bottom"/>
            <w:hideMark/>
          </w:tcPr>
          <w:p w14:paraId="648483CA" w14:textId="77777777" w:rsidR="006E7029" w:rsidRPr="006E7029" w:rsidRDefault="006E7029" w:rsidP="006E7029">
            <w:pPr>
              <w:spacing w:before="100" w:beforeAutospacing="1" w:after="100" w:afterAutospacing="1" w:line="280" w:lineRule="atLeast"/>
              <w:ind w:firstLine="33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178,32</w:t>
            </w:r>
          </w:p>
        </w:tc>
      </w:tr>
      <w:tr w:rsidR="006E7029" w:rsidRPr="006E7029" w14:paraId="799C2EFB" w14:textId="77777777" w:rsidTr="006E7029">
        <w:trPr>
          <w:trHeight w:val="262"/>
        </w:trPr>
        <w:tc>
          <w:tcPr>
            <w:tcW w:w="1904" w:type="dxa"/>
            <w:tcBorders>
              <w:top w:val="nil"/>
              <w:left w:val="single" w:sz="4" w:space="0" w:color="auto"/>
              <w:bottom w:val="single" w:sz="4" w:space="0" w:color="auto"/>
              <w:right w:val="single" w:sz="4" w:space="0" w:color="auto"/>
            </w:tcBorders>
            <w:noWrap/>
            <w:vAlign w:val="bottom"/>
            <w:hideMark/>
          </w:tcPr>
          <w:p w14:paraId="63BB9996"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26 декември 2015 г.</w:t>
            </w:r>
          </w:p>
        </w:tc>
        <w:tc>
          <w:tcPr>
            <w:tcW w:w="1063" w:type="dxa"/>
            <w:tcBorders>
              <w:top w:val="nil"/>
              <w:left w:val="nil"/>
              <w:bottom w:val="single" w:sz="4" w:space="0" w:color="auto"/>
              <w:right w:val="single" w:sz="4" w:space="0" w:color="auto"/>
            </w:tcBorders>
            <w:noWrap/>
            <w:vAlign w:val="bottom"/>
            <w:hideMark/>
          </w:tcPr>
          <w:p w14:paraId="2EFFEFDA"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50,00</w:t>
            </w:r>
          </w:p>
        </w:tc>
        <w:tc>
          <w:tcPr>
            <w:tcW w:w="1063" w:type="dxa"/>
            <w:tcBorders>
              <w:top w:val="nil"/>
              <w:left w:val="nil"/>
              <w:bottom w:val="single" w:sz="4" w:space="0" w:color="auto"/>
              <w:right w:val="single" w:sz="4" w:space="0" w:color="auto"/>
            </w:tcBorders>
            <w:shd w:val="clear" w:color="auto" w:fill="FFFF00"/>
            <w:noWrap/>
            <w:vAlign w:val="bottom"/>
            <w:hideMark/>
          </w:tcPr>
          <w:p w14:paraId="2BA1484D"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84,98</w:t>
            </w:r>
          </w:p>
        </w:tc>
        <w:tc>
          <w:tcPr>
            <w:tcW w:w="1063" w:type="dxa"/>
            <w:tcBorders>
              <w:top w:val="nil"/>
              <w:left w:val="nil"/>
              <w:bottom w:val="single" w:sz="4" w:space="0" w:color="auto"/>
              <w:right w:val="single" w:sz="4" w:space="0" w:color="auto"/>
            </w:tcBorders>
            <w:shd w:val="clear" w:color="auto" w:fill="FFFF00"/>
            <w:noWrap/>
            <w:vAlign w:val="bottom"/>
            <w:hideMark/>
          </w:tcPr>
          <w:p w14:paraId="655F7E19"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57,06</w:t>
            </w:r>
          </w:p>
        </w:tc>
        <w:tc>
          <w:tcPr>
            <w:tcW w:w="1063" w:type="dxa"/>
            <w:tcBorders>
              <w:top w:val="nil"/>
              <w:left w:val="nil"/>
              <w:bottom w:val="single" w:sz="4" w:space="0" w:color="auto"/>
              <w:right w:val="single" w:sz="4" w:space="0" w:color="auto"/>
            </w:tcBorders>
            <w:shd w:val="clear" w:color="auto" w:fill="FFFF00"/>
            <w:noWrap/>
            <w:vAlign w:val="bottom"/>
            <w:hideMark/>
          </w:tcPr>
          <w:p w14:paraId="1B7573E7"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84,41</w:t>
            </w:r>
          </w:p>
        </w:tc>
        <w:tc>
          <w:tcPr>
            <w:tcW w:w="1102" w:type="dxa"/>
            <w:tcBorders>
              <w:top w:val="nil"/>
              <w:left w:val="nil"/>
              <w:bottom w:val="single" w:sz="4" w:space="0" w:color="auto"/>
              <w:right w:val="single" w:sz="4" w:space="0" w:color="auto"/>
            </w:tcBorders>
            <w:shd w:val="clear" w:color="auto" w:fill="FFFF00"/>
            <w:noWrap/>
            <w:vAlign w:val="bottom"/>
            <w:hideMark/>
          </w:tcPr>
          <w:p w14:paraId="03EC3133"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78,00</w:t>
            </w:r>
          </w:p>
        </w:tc>
        <w:tc>
          <w:tcPr>
            <w:tcW w:w="1024" w:type="dxa"/>
            <w:tcBorders>
              <w:top w:val="nil"/>
              <w:left w:val="nil"/>
              <w:bottom w:val="single" w:sz="4" w:space="0" w:color="auto"/>
              <w:right w:val="single" w:sz="4" w:space="0" w:color="auto"/>
            </w:tcBorders>
            <w:shd w:val="clear" w:color="auto" w:fill="FFFF00"/>
            <w:noWrap/>
            <w:vAlign w:val="bottom"/>
            <w:hideMark/>
          </w:tcPr>
          <w:p w14:paraId="1728218F" w14:textId="77777777" w:rsidR="006E7029" w:rsidRPr="006E7029" w:rsidRDefault="006E7029" w:rsidP="006E7029">
            <w:pPr>
              <w:spacing w:before="100" w:beforeAutospacing="1" w:after="100" w:afterAutospacing="1" w:line="280" w:lineRule="atLeast"/>
              <w:ind w:firstLine="33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82,16</w:t>
            </w:r>
          </w:p>
        </w:tc>
      </w:tr>
      <w:tr w:rsidR="006E7029" w:rsidRPr="006E7029" w14:paraId="3578435B" w14:textId="77777777" w:rsidTr="006E7029">
        <w:trPr>
          <w:trHeight w:val="262"/>
        </w:trPr>
        <w:tc>
          <w:tcPr>
            <w:tcW w:w="1904" w:type="dxa"/>
            <w:tcBorders>
              <w:top w:val="nil"/>
              <w:left w:val="single" w:sz="4" w:space="0" w:color="auto"/>
              <w:bottom w:val="single" w:sz="4" w:space="0" w:color="auto"/>
              <w:right w:val="single" w:sz="4" w:space="0" w:color="auto"/>
            </w:tcBorders>
            <w:noWrap/>
            <w:vAlign w:val="bottom"/>
            <w:hideMark/>
          </w:tcPr>
          <w:p w14:paraId="77C350AF"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27 декември 2015 г.</w:t>
            </w:r>
          </w:p>
        </w:tc>
        <w:tc>
          <w:tcPr>
            <w:tcW w:w="1063" w:type="dxa"/>
            <w:tcBorders>
              <w:top w:val="nil"/>
              <w:left w:val="nil"/>
              <w:bottom w:val="single" w:sz="4" w:space="0" w:color="auto"/>
              <w:right w:val="single" w:sz="4" w:space="0" w:color="auto"/>
            </w:tcBorders>
            <w:noWrap/>
            <w:vAlign w:val="bottom"/>
            <w:hideMark/>
          </w:tcPr>
          <w:p w14:paraId="1AFB535F"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47,10</w:t>
            </w:r>
          </w:p>
        </w:tc>
        <w:tc>
          <w:tcPr>
            <w:tcW w:w="1063" w:type="dxa"/>
            <w:tcBorders>
              <w:top w:val="nil"/>
              <w:left w:val="nil"/>
              <w:bottom w:val="single" w:sz="4" w:space="0" w:color="auto"/>
              <w:right w:val="single" w:sz="4" w:space="0" w:color="auto"/>
            </w:tcBorders>
            <w:shd w:val="clear" w:color="auto" w:fill="FFFF00"/>
            <w:noWrap/>
            <w:vAlign w:val="bottom"/>
            <w:hideMark/>
          </w:tcPr>
          <w:p w14:paraId="36BA187D"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86,06</w:t>
            </w:r>
          </w:p>
        </w:tc>
        <w:tc>
          <w:tcPr>
            <w:tcW w:w="1063" w:type="dxa"/>
            <w:tcBorders>
              <w:top w:val="nil"/>
              <w:left w:val="nil"/>
              <w:bottom w:val="single" w:sz="4" w:space="0" w:color="auto"/>
              <w:right w:val="single" w:sz="4" w:space="0" w:color="auto"/>
            </w:tcBorders>
            <w:shd w:val="clear" w:color="auto" w:fill="FFFF00"/>
            <w:noWrap/>
            <w:vAlign w:val="bottom"/>
            <w:hideMark/>
          </w:tcPr>
          <w:p w14:paraId="1C4A36FF"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58,45</w:t>
            </w:r>
          </w:p>
        </w:tc>
        <w:tc>
          <w:tcPr>
            <w:tcW w:w="1063" w:type="dxa"/>
            <w:tcBorders>
              <w:top w:val="nil"/>
              <w:left w:val="nil"/>
              <w:bottom w:val="single" w:sz="4" w:space="0" w:color="auto"/>
              <w:right w:val="single" w:sz="4" w:space="0" w:color="auto"/>
            </w:tcBorders>
            <w:shd w:val="clear" w:color="auto" w:fill="FFFF00"/>
            <w:noWrap/>
            <w:vAlign w:val="bottom"/>
            <w:hideMark/>
          </w:tcPr>
          <w:p w14:paraId="662CA854"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78,33</w:t>
            </w:r>
          </w:p>
        </w:tc>
        <w:tc>
          <w:tcPr>
            <w:tcW w:w="1102" w:type="dxa"/>
            <w:tcBorders>
              <w:top w:val="nil"/>
              <w:left w:val="nil"/>
              <w:bottom w:val="single" w:sz="4" w:space="0" w:color="auto"/>
              <w:right w:val="single" w:sz="4" w:space="0" w:color="auto"/>
            </w:tcBorders>
            <w:shd w:val="clear" w:color="auto" w:fill="FFC000"/>
            <w:noWrap/>
            <w:vAlign w:val="bottom"/>
            <w:hideMark/>
          </w:tcPr>
          <w:p w14:paraId="5A429A98"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137,67</w:t>
            </w:r>
          </w:p>
        </w:tc>
        <w:tc>
          <w:tcPr>
            <w:tcW w:w="1024" w:type="dxa"/>
            <w:tcBorders>
              <w:top w:val="nil"/>
              <w:left w:val="nil"/>
              <w:bottom w:val="single" w:sz="4" w:space="0" w:color="auto"/>
              <w:right w:val="single" w:sz="4" w:space="0" w:color="auto"/>
            </w:tcBorders>
            <w:shd w:val="clear" w:color="auto" w:fill="FFC000"/>
            <w:noWrap/>
            <w:vAlign w:val="bottom"/>
            <w:hideMark/>
          </w:tcPr>
          <w:p w14:paraId="4831B1A1" w14:textId="77777777" w:rsidR="006E7029" w:rsidRPr="006E7029" w:rsidRDefault="006E7029" w:rsidP="006E7029">
            <w:pPr>
              <w:spacing w:before="100" w:beforeAutospacing="1" w:after="100" w:afterAutospacing="1" w:line="280" w:lineRule="atLeast"/>
              <w:ind w:firstLine="33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121,73</w:t>
            </w:r>
          </w:p>
        </w:tc>
      </w:tr>
      <w:tr w:rsidR="006E7029" w:rsidRPr="006E7029" w14:paraId="77D6ECF7" w14:textId="77777777" w:rsidTr="006E7029">
        <w:trPr>
          <w:trHeight w:val="262"/>
        </w:trPr>
        <w:tc>
          <w:tcPr>
            <w:tcW w:w="1904" w:type="dxa"/>
            <w:tcBorders>
              <w:top w:val="nil"/>
              <w:left w:val="single" w:sz="4" w:space="0" w:color="auto"/>
              <w:bottom w:val="single" w:sz="4" w:space="0" w:color="auto"/>
              <w:right w:val="single" w:sz="4" w:space="0" w:color="auto"/>
            </w:tcBorders>
            <w:noWrap/>
            <w:vAlign w:val="bottom"/>
            <w:hideMark/>
          </w:tcPr>
          <w:p w14:paraId="61BCDA0A"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28 декември 2015 г.</w:t>
            </w:r>
          </w:p>
        </w:tc>
        <w:tc>
          <w:tcPr>
            <w:tcW w:w="1063" w:type="dxa"/>
            <w:tcBorders>
              <w:top w:val="nil"/>
              <w:left w:val="nil"/>
              <w:bottom w:val="single" w:sz="4" w:space="0" w:color="auto"/>
              <w:right w:val="single" w:sz="4" w:space="0" w:color="auto"/>
            </w:tcBorders>
            <w:shd w:val="clear" w:color="auto" w:fill="FFFF00"/>
            <w:noWrap/>
            <w:vAlign w:val="bottom"/>
            <w:hideMark/>
          </w:tcPr>
          <w:p w14:paraId="2505A5A0"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65,80</w:t>
            </w:r>
          </w:p>
        </w:tc>
        <w:tc>
          <w:tcPr>
            <w:tcW w:w="1063" w:type="dxa"/>
            <w:tcBorders>
              <w:top w:val="nil"/>
              <w:left w:val="nil"/>
              <w:bottom w:val="single" w:sz="4" w:space="0" w:color="auto"/>
              <w:right w:val="single" w:sz="4" w:space="0" w:color="auto"/>
            </w:tcBorders>
            <w:shd w:val="clear" w:color="auto" w:fill="FFC000"/>
            <w:noWrap/>
            <w:vAlign w:val="bottom"/>
            <w:hideMark/>
          </w:tcPr>
          <w:p w14:paraId="64AFA57E"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107,96</w:t>
            </w:r>
          </w:p>
        </w:tc>
        <w:tc>
          <w:tcPr>
            <w:tcW w:w="1063" w:type="dxa"/>
            <w:tcBorders>
              <w:top w:val="nil"/>
              <w:left w:val="nil"/>
              <w:bottom w:val="single" w:sz="4" w:space="0" w:color="auto"/>
              <w:right w:val="single" w:sz="4" w:space="0" w:color="auto"/>
            </w:tcBorders>
            <w:shd w:val="clear" w:color="auto" w:fill="FFFF00"/>
            <w:noWrap/>
            <w:vAlign w:val="bottom"/>
            <w:hideMark/>
          </w:tcPr>
          <w:p w14:paraId="416CBFB8"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76,35</w:t>
            </w:r>
          </w:p>
        </w:tc>
        <w:tc>
          <w:tcPr>
            <w:tcW w:w="1063" w:type="dxa"/>
            <w:tcBorders>
              <w:top w:val="nil"/>
              <w:left w:val="nil"/>
              <w:bottom w:val="single" w:sz="4" w:space="0" w:color="auto"/>
              <w:right w:val="single" w:sz="4" w:space="0" w:color="auto"/>
            </w:tcBorders>
            <w:noWrap/>
            <w:vAlign w:val="bottom"/>
            <w:hideMark/>
          </w:tcPr>
          <w:p w14:paraId="0403D3BC" w14:textId="77777777" w:rsidR="006E7029" w:rsidRPr="006E7029" w:rsidRDefault="006E7029" w:rsidP="006E7029">
            <w:pPr>
              <w:spacing w:before="100" w:beforeAutospacing="1" w:after="100" w:afterAutospacing="1" w:line="280" w:lineRule="atLeast"/>
              <w:ind w:firstLine="2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1102" w:type="dxa"/>
            <w:tcBorders>
              <w:top w:val="nil"/>
              <w:left w:val="nil"/>
              <w:bottom w:val="single" w:sz="4" w:space="0" w:color="auto"/>
              <w:right w:val="single" w:sz="4" w:space="0" w:color="auto"/>
            </w:tcBorders>
            <w:shd w:val="clear" w:color="auto" w:fill="FF0000"/>
            <w:noWrap/>
            <w:vAlign w:val="bottom"/>
            <w:hideMark/>
          </w:tcPr>
          <w:p w14:paraId="21DE7744"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181,86</w:t>
            </w:r>
          </w:p>
        </w:tc>
        <w:tc>
          <w:tcPr>
            <w:tcW w:w="1024" w:type="dxa"/>
            <w:tcBorders>
              <w:top w:val="nil"/>
              <w:left w:val="nil"/>
              <w:bottom w:val="single" w:sz="4" w:space="0" w:color="auto"/>
              <w:right w:val="single" w:sz="4" w:space="0" w:color="auto"/>
            </w:tcBorders>
            <w:shd w:val="clear" w:color="auto" w:fill="FF0000"/>
            <w:noWrap/>
            <w:vAlign w:val="bottom"/>
            <w:hideMark/>
          </w:tcPr>
          <w:p w14:paraId="6E92265F" w14:textId="77777777" w:rsidR="006E7029" w:rsidRPr="006E7029" w:rsidRDefault="006E7029" w:rsidP="006E7029">
            <w:pPr>
              <w:spacing w:before="100" w:beforeAutospacing="1" w:after="100" w:afterAutospacing="1" w:line="280" w:lineRule="atLeast"/>
              <w:ind w:firstLine="33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161,53</w:t>
            </w:r>
          </w:p>
        </w:tc>
      </w:tr>
      <w:tr w:rsidR="006E7029" w:rsidRPr="006E7029" w14:paraId="6915A5C6" w14:textId="77777777" w:rsidTr="006E7029">
        <w:trPr>
          <w:trHeight w:val="262"/>
        </w:trPr>
        <w:tc>
          <w:tcPr>
            <w:tcW w:w="1904" w:type="dxa"/>
            <w:tcBorders>
              <w:top w:val="nil"/>
              <w:left w:val="single" w:sz="4" w:space="0" w:color="auto"/>
              <w:bottom w:val="single" w:sz="4" w:space="0" w:color="auto"/>
              <w:right w:val="single" w:sz="4" w:space="0" w:color="auto"/>
            </w:tcBorders>
            <w:noWrap/>
            <w:vAlign w:val="bottom"/>
            <w:hideMark/>
          </w:tcPr>
          <w:p w14:paraId="0B4DB3A6"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29 декември 2015 г.</w:t>
            </w:r>
          </w:p>
        </w:tc>
        <w:tc>
          <w:tcPr>
            <w:tcW w:w="1063" w:type="dxa"/>
            <w:tcBorders>
              <w:top w:val="nil"/>
              <w:left w:val="nil"/>
              <w:bottom w:val="single" w:sz="4" w:space="0" w:color="auto"/>
              <w:right w:val="single" w:sz="4" w:space="0" w:color="auto"/>
            </w:tcBorders>
            <w:shd w:val="clear" w:color="auto" w:fill="FFFF00"/>
            <w:noWrap/>
            <w:vAlign w:val="bottom"/>
            <w:hideMark/>
          </w:tcPr>
          <w:p w14:paraId="3EF19AC8"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85,30</w:t>
            </w:r>
          </w:p>
        </w:tc>
        <w:tc>
          <w:tcPr>
            <w:tcW w:w="1063" w:type="dxa"/>
            <w:tcBorders>
              <w:top w:val="nil"/>
              <w:left w:val="nil"/>
              <w:bottom w:val="single" w:sz="4" w:space="0" w:color="auto"/>
              <w:right w:val="single" w:sz="4" w:space="0" w:color="auto"/>
            </w:tcBorders>
            <w:shd w:val="clear" w:color="auto" w:fill="FFC000"/>
            <w:noWrap/>
            <w:vAlign w:val="bottom"/>
            <w:hideMark/>
          </w:tcPr>
          <w:p w14:paraId="55CBBC54"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102,07</w:t>
            </w:r>
          </w:p>
        </w:tc>
        <w:tc>
          <w:tcPr>
            <w:tcW w:w="1063" w:type="dxa"/>
            <w:tcBorders>
              <w:top w:val="nil"/>
              <w:left w:val="nil"/>
              <w:bottom w:val="single" w:sz="4" w:space="0" w:color="auto"/>
              <w:right w:val="single" w:sz="4" w:space="0" w:color="auto"/>
            </w:tcBorders>
            <w:shd w:val="clear" w:color="auto" w:fill="FFFF00"/>
            <w:noWrap/>
            <w:vAlign w:val="bottom"/>
            <w:hideMark/>
          </w:tcPr>
          <w:p w14:paraId="0404BBE9"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65,80</w:t>
            </w:r>
          </w:p>
        </w:tc>
        <w:tc>
          <w:tcPr>
            <w:tcW w:w="1063" w:type="dxa"/>
            <w:tcBorders>
              <w:top w:val="nil"/>
              <w:left w:val="nil"/>
              <w:bottom w:val="single" w:sz="4" w:space="0" w:color="auto"/>
              <w:right w:val="single" w:sz="4" w:space="0" w:color="auto"/>
            </w:tcBorders>
            <w:shd w:val="clear" w:color="auto" w:fill="FFFF00"/>
            <w:noWrap/>
            <w:vAlign w:val="bottom"/>
            <w:hideMark/>
          </w:tcPr>
          <w:p w14:paraId="44A98182"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73,85</w:t>
            </w:r>
          </w:p>
        </w:tc>
        <w:tc>
          <w:tcPr>
            <w:tcW w:w="1102" w:type="dxa"/>
            <w:tcBorders>
              <w:top w:val="nil"/>
              <w:left w:val="nil"/>
              <w:bottom w:val="single" w:sz="4" w:space="0" w:color="auto"/>
              <w:right w:val="single" w:sz="4" w:space="0" w:color="auto"/>
            </w:tcBorders>
            <w:shd w:val="clear" w:color="auto" w:fill="FFC000"/>
            <w:noWrap/>
            <w:vAlign w:val="bottom"/>
            <w:hideMark/>
          </w:tcPr>
          <w:p w14:paraId="35DA23FB"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102,73</w:t>
            </w:r>
          </w:p>
        </w:tc>
        <w:tc>
          <w:tcPr>
            <w:tcW w:w="1024" w:type="dxa"/>
            <w:tcBorders>
              <w:top w:val="nil"/>
              <w:left w:val="nil"/>
              <w:bottom w:val="single" w:sz="4" w:space="0" w:color="auto"/>
              <w:right w:val="single" w:sz="4" w:space="0" w:color="auto"/>
            </w:tcBorders>
            <w:shd w:val="clear" w:color="auto" w:fill="FFFF00"/>
            <w:noWrap/>
            <w:vAlign w:val="bottom"/>
            <w:hideMark/>
          </w:tcPr>
          <w:p w14:paraId="0CA3202A" w14:textId="77777777" w:rsidR="006E7029" w:rsidRPr="006E7029" w:rsidRDefault="006E7029" w:rsidP="006E7029">
            <w:pPr>
              <w:spacing w:before="100" w:beforeAutospacing="1" w:after="100" w:afterAutospacing="1" w:line="280" w:lineRule="atLeast"/>
              <w:ind w:firstLine="335"/>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92,58</w:t>
            </w:r>
          </w:p>
        </w:tc>
      </w:tr>
    </w:tbl>
    <w:p w14:paraId="7E8597CF"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p w14:paraId="661DDC34"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5. през м. януари 2016 г.:</w:t>
      </w:r>
    </w:p>
    <w:tbl>
      <w:tblPr>
        <w:tblW w:w="8860" w:type="dxa"/>
        <w:tblInd w:w="57" w:type="dxa"/>
        <w:tblCellMar>
          <w:left w:w="70" w:type="dxa"/>
          <w:right w:w="70" w:type="dxa"/>
        </w:tblCellMar>
        <w:tblLook w:val="04A0" w:firstRow="1" w:lastRow="0" w:firstColumn="1" w:lastColumn="0" w:noHBand="0" w:noVBand="1"/>
      </w:tblPr>
      <w:tblGrid>
        <w:gridCol w:w="1874"/>
        <w:gridCol w:w="2174"/>
        <w:gridCol w:w="958"/>
        <w:gridCol w:w="958"/>
        <w:gridCol w:w="1067"/>
        <w:gridCol w:w="958"/>
        <w:gridCol w:w="1016"/>
      </w:tblGrid>
      <w:tr w:rsidR="006E7029" w:rsidRPr="006E7029" w14:paraId="3DFE9F7D"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2295A869"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c>
          <w:tcPr>
            <w:tcW w:w="2180" w:type="dxa"/>
            <w:tcBorders>
              <w:top w:val="single" w:sz="4" w:space="0" w:color="auto"/>
              <w:left w:val="nil"/>
              <w:bottom w:val="single" w:sz="4" w:space="0" w:color="auto"/>
              <w:right w:val="single" w:sz="4" w:space="0" w:color="auto"/>
            </w:tcBorders>
            <w:noWrap/>
            <w:vAlign w:val="bottom"/>
            <w:hideMark/>
          </w:tcPr>
          <w:p w14:paraId="626A7EBD"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Гара Яна</w:t>
            </w:r>
          </w:p>
        </w:tc>
        <w:tc>
          <w:tcPr>
            <w:tcW w:w="960" w:type="dxa"/>
            <w:tcBorders>
              <w:top w:val="single" w:sz="4" w:space="0" w:color="auto"/>
              <w:left w:val="nil"/>
              <w:bottom w:val="single" w:sz="4" w:space="0" w:color="auto"/>
              <w:right w:val="single" w:sz="4" w:space="0" w:color="auto"/>
            </w:tcBorders>
            <w:noWrap/>
            <w:vAlign w:val="bottom"/>
            <w:hideMark/>
          </w:tcPr>
          <w:p w14:paraId="2A8CF426" w14:textId="77777777" w:rsidR="006E7029" w:rsidRPr="006E7029" w:rsidRDefault="006E7029" w:rsidP="006E7029">
            <w:pPr>
              <w:spacing w:before="100" w:beforeAutospacing="1" w:after="100" w:afterAutospacing="1" w:line="280" w:lineRule="atLeast"/>
              <w:ind w:left="60" w:hanging="60"/>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Дружба</w:t>
            </w:r>
          </w:p>
        </w:tc>
        <w:tc>
          <w:tcPr>
            <w:tcW w:w="960" w:type="dxa"/>
            <w:tcBorders>
              <w:top w:val="single" w:sz="4" w:space="0" w:color="auto"/>
              <w:left w:val="nil"/>
              <w:bottom w:val="single" w:sz="4" w:space="0" w:color="auto"/>
              <w:right w:val="single" w:sz="4" w:space="0" w:color="auto"/>
            </w:tcBorders>
            <w:noWrap/>
            <w:vAlign w:val="bottom"/>
            <w:hideMark/>
          </w:tcPr>
          <w:p w14:paraId="7C7F2753" w14:textId="77777777" w:rsidR="006E7029" w:rsidRPr="006E7029" w:rsidRDefault="006E7029" w:rsidP="006E7029">
            <w:pPr>
              <w:spacing w:before="100" w:beforeAutospacing="1" w:after="100" w:afterAutospacing="1" w:line="280" w:lineRule="atLeast"/>
              <w:ind w:left="60" w:hanging="60"/>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Надежда</w:t>
            </w:r>
          </w:p>
        </w:tc>
        <w:tc>
          <w:tcPr>
            <w:tcW w:w="960" w:type="dxa"/>
            <w:tcBorders>
              <w:top w:val="single" w:sz="4" w:space="0" w:color="auto"/>
              <w:left w:val="nil"/>
              <w:bottom w:val="single" w:sz="4" w:space="0" w:color="auto"/>
              <w:right w:val="single" w:sz="4" w:space="0" w:color="auto"/>
            </w:tcBorders>
            <w:noWrap/>
            <w:vAlign w:val="bottom"/>
            <w:hideMark/>
          </w:tcPr>
          <w:p w14:paraId="35148CF8" w14:textId="77777777" w:rsidR="006E7029" w:rsidRPr="006E7029" w:rsidRDefault="006E7029" w:rsidP="006E7029">
            <w:pPr>
              <w:spacing w:before="100" w:beforeAutospacing="1" w:after="100" w:afterAutospacing="1" w:line="280" w:lineRule="atLeast"/>
              <w:ind w:left="60" w:hanging="60"/>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Орлов мост (до 01.10.2015) Младост (след 01.10.2015)</w:t>
            </w:r>
          </w:p>
        </w:tc>
        <w:tc>
          <w:tcPr>
            <w:tcW w:w="960" w:type="dxa"/>
            <w:tcBorders>
              <w:top w:val="single" w:sz="4" w:space="0" w:color="auto"/>
              <w:left w:val="nil"/>
              <w:bottom w:val="single" w:sz="4" w:space="0" w:color="auto"/>
              <w:right w:val="single" w:sz="4" w:space="0" w:color="auto"/>
            </w:tcBorders>
            <w:noWrap/>
            <w:vAlign w:val="bottom"/>
            <w:hideMark/>
          </w:tcPr>
          <w:p w14:paraId="7070DCA2" w14:textId="77777777" w:rsidR="006E7029" w:rsidRPr="006E7029" w:rsidRDefault="006E7029" w:rsidP="006E7029">
            <w:pPr>
              <w:spacing w:before="100" w:beforeAutospacing="1" w:after="100" w:afterAutospacing="1" w:line="280" w:lineRule="atLeast"/>
              <w:ind w:left="60" w:hanging="60"/>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Павлово</w:t>
            </w:r>
          </w:p>
        </w:tc>
        <w:tc>
          <w:tcPr>
            <w:tcW w:w="960" w:type="dxa"/>
            <w:tcBorders>
              <w:top w:val="single" w:sz="4" w:space="0" w:color="auto"/>
              <w:left w:val="nil"/>
              <w:bottom w:val="single" w:sz="4" w:space="0" w:color="auto"/>
              <w:right w:val="single" w:sz="4" w:space="0" w:color="auto"/>
            </w:tcBorders>
            <w:noWrap/>
            <w:vAlign w:val="bottom"/>
            <w:hideMark/>
          </w:tcPr>
          <w:p w14:paraId="34CD2B30" w14:textId="77777777" w:rsidR="006E7029" w:rsidRPr="006E7029" w:rsidRDefault="006E7029" w:rsidP="006E7029">
            <w:pPr>
              <w:spacing w:before="100" w:beforeAutospacing="1" w:after="100" w:afterAutospacing="1" w:line="280" w:lineRule="atLeast"/>
              <w:ind w:left="60" w:hanging="60"/>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Хиподрума</w:t>
            </w:r>
          </w:p>
        </w:tc>
      </w:tr>
      <w:tr w:rsidR="006E7029" w:rsidRPr="006E7029" w14:paraId="31549A77"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6C394A16"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01 януари 2016 г.</w:t>
            </w:r>
          </w:p>
        </w:tc>
        <w:tc>
          <w:tcPr>
            <w:tcW w:w="2180" w:type="dxa"/>
            <w:tcBorders>
              <w:top w:val="single" w:sz="4" w:space="0" w:color="auto"/>
              <w:left w:val="nil"/>
              <w:bottom w:val="single" w:sz="4" w:space="0" w:color="auto"/>
              <w:right w:val="single" w:sz="4" w:space="0" w:color="auto"/>
            </w:tcBorders>
            <w:shd w:val="clear" w:color="auto" w:fill="FFFF00"/>
            <w:noWrap/>
            <w:vAlign w:val="bottom"/>
            <w:hideMark/>
          </w:tcPr>
          <w:p w14:paraId="6CDC195D"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84,20</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52C5E9DD"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89,23</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0DA99E7A"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86,05</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3F3163F8"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81,58</w:t>
            </w:r>
          </w:p>
        </w:tc>
        <w:tc>
          <w:tcPr>
            <w:tcW w:w="960" w:type="dxa"/>
            <w:tcBorders>
              <w:top w:val="single" w:sz="4" w:space="0" w:color="auto"/>
              <w:left w:val="nil"/>
              <w:bottom w:val="single" w:sz="4" w:space="0" w:color="auto"/>
              <w:right w:val="single" w:sz="4" w:space="0" w:color="auto"/>
            </w:tcBorders>
            <w:shd w:val="clear" w:color="auto" w:fill="FF0000"/>
            <w:noWrap/>
            <w:vAlign w:val="bottom"/>
            <w:hideMark/>
          </w:tcPr>
          <w:p w14:paraId="64D4FD07"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166,51</w:t>
            </w:r>
          </w:p>
        </w:tc>
        <w:tc>
          <w:tcPr>
            <w:tcW w:w="960" w:type="dxa"/>
            <w:tcBorders>
              <w:top w:val="single" w:sz="4" w:space="0" w:color="auto"/>
              <w:left w:val="nil"/>
              <w:bottom w:val="single" w:sz="4" w:space="0" w:color="auto"/>
              <w:right w:val="single" w:sz="4" w:space="0" w:color="auto"/>
            </w:tcBorders>
            <w:shd w:val="clear" w:color="auto" w:fill="FFC000"/>
            <w:noWrap/>
            <w:vAlign w:val="bottom"/>
            <w:hideMark/>
          </w:tcPr>
          <w:p w14:paraId="59FBF0E0"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141,03</w:t>
            </w:r>
          </w:p>
        </w:tc>
      </w:tr>
      <w:tr w:rsidR="006E7029" w:rsidRPr="006E7029" w14:paraId="02B4D00A"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15B69FF3"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02 януари 2016 г.</w:t>
            </w:r>
          </w:p>
        </w:tc>
        <w:tc>
          <w:tcPr>
            <w:tcW w:w="2180" w:type="dxa"/>
            <w:tcBorders>
              <w:top w:val="nil"/>
              <w:left w:val="nil"/>
              <w:bottom w:val="single" w:sz="4" w:space="0" w:color="auto"/>
              <w:right w:val="single" w:sz="4" w:space="0" w:color="auto"/>
            </w:tcBorders>
            <w:shd w:val="clear" w:color="auto" w:fill="FFC000"/>
            <w:noWrap/>
            <w:vAlign w:val="bottom"/>
            <w:hideMark/>
          </w:tcPr>
          <w:p w14:paraId="1A22E327"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104,60</w:t>
            </w:r>
          </w:p>
        </w:tc>
        <w:tc>
          <w:tcPr>
            <w:tcW w:w="960" w:type="dxa"/>
            <w:tcBorders>
              <w:top w:val="nil"/>
              <w:left w:val="nil"/>
              <w:bottom w:val="single" w:sz="4" w:space="0" w:color="auto"/>
              <w:right w:val="single" w:sz="4" w:space="0" w:color="auto"/>
            </w:tcBorders>
            <w:shd w:val="clear" w:color="auto" w:fill="FFFF00"/>
            <w:noWrap/>
            <w:vAlign w:val="bottom"/>
            <w:hideMark/>
          </w:tcPr>
          <w:p w14:paraId="477119A6"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63,44</w:t>
            </w:r>
          </w:p>
        </w:tc>
        <w:tc>
          <w:tcPr>
            <w:tcW w:w="960" w:type="dxa"/>
            <w:tcBorders>
              <w:top w:val="nil"/>
              <w:left w:val="nil"/>
              <w:bottom w:val="single" w:sz="4" w:space="0" w:color="auto"/>
              <w:right w:val="single" w:sz="4" w:space="0" w:color="auto"/>
            </w:tcBorders>
            <w:noWrap/>
            <w:vAlign w:val="bottom"/>
            <w:hideMark/>
          </w:tcPr>
          <w:p w14:paraId="58F1BDE9"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36,35</w:t>
            </w:r>
          </w:p>
        </w:tc>
        <w:tc>
          <w:tcPr>
            <w:tcW w:w="960" w:type="dxa"/>
            <w:tcBorders>
              <w:top w:val="nil"/>
              <w:left w:val="nil"/>
              <w:bottom w:val="single" w:sz="4" w:space="0" w:color="auto"/>
              <w:right w:val="single" w:sz="4" w:space="0" w:color="auto"/>
            </w:tcBorders>
            <w:shd w:val="clear" w:color="auto" w:fill="FFFF00"/>
            <w:noWrap/>
            <w:vAlign w:val="bottom"/>
            <w:hideMark/>
          </w:tcPr>
          <w:p w14:paraId="4D0F6DDC"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52,01</w:t>
            </w:r>
          </w:p>
        </w:tc>
        <w:tc>
          <w:tcPr>
            <w:tcW w:w="960" w:type="dxa"/>
            <w:tcBorders>
              <w:top w:val="nil"/>
              <w:left w:val="nil"/>
              <w:bottom w:val="single" w:sz="4" w:space="0" w:color="auto"/>
              <w:right w:val="single" w:sz="4" w:space="0" w:color="auto"/>
            </w:tcBorders>
            <w:noWrap/>
            <w:vAlign w:val="bottom"/>
            <w:hideMark/>
          </w:tcPr>
          <w:p w14:paraId="63F65F12"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48,54</w:t>
            </w:r>
          </w:p>
        </w:tc>
        <w:tc>
          <w:tcPr>
            <w:tcW w:w="960" w:type="dxa"/>
            <w:tcBorders>
              <w:top w:val="nil"/>
              <w:left w:val="nil"/>
              <w:bottom w:val="single" w:sz="4" w:space="0" w:color="auto"/>
              <w:right w:val="single" w:sz="4" w:space="0" w:color="auto"/>
            </w:tcBorders>
            <w:noWrap/>
            <w:vAlign w:val="bottom"/>
            <w:hideMark/>
          </w:tcPr>
          <w:p w14:paraId="7DAA20AF"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46,96</w:t>
            </w:r>
          </w:p>
        </w:tc>
      </w:tr>
      <w:tr w:rsidR="006E7029" w:rsidRPr="006E7029" w14:paraId="0FA21CF8"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6D9DC9DA"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03 януари 2016 г.</w:t>
            </w:r>
          </w:p>
        </w:tc>
        <w:tc>
          <w:tcPr>
            <w:tcW w:w="2180" w:type="dxa"/>
            <w:tcBorders>
              <w:top w:val="nil"/>
              <w:left w:val="nil"/>
              <w:bottom w:val="single" w:sz="4" w:space="0" w:color="auto"/>
              <w:right w:val="single" w:sz="4" w:space="0" w:color="auto"/>
            </w:tcBorders>
            <w:noWrap/>
            <w:vAlign w:val="bottom"/>
            <w:hideMark/>
          </w:tcPr>
          <w:p w14:paraId="59558F35"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39,70</w:t>
            </w:r>
          </w:p>
        </w:tc>
        <w:tc>
          <w:tcPr>
            <w:tcW w:w="960" w:type="dxa"/>
            <w:tcBorders>
              <w:top w:val="nil"/>
              <w:left w:val="nil"/>
              <w:bottom w:val="single" w:sz="4" w:space="0" w:color="auto"/>
              <w:right w:val="single" w:sz="4" w:space="0" w:color="auto"/>
            </w:tcBorders>
            <w:noWrap/>
            <w:vAlign w:val="bottom"/>
            <w:hideMark/>
          </w:tcPr>
          <w:p w14:paraId="4263BB19"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41,09</w:t>
            </w:r>
          </w:p>
        </w:tc>
        <w:tc>
          <w:tcPr>
            <w:tcW w:w="960" w:type="dxa"/>
            <w:tcBorders>
              <w:top w:val="nil"/>
              <w:left w:val="nil"/>
              <w:bottom w:val="single" w:sz="4" w:space="0" w:color="auto"/>
              <w:right w:val="single" w:sz="4" w:space="0" w:color="auto"/>
            </w:tcBorders>
            <w:shd w:val="clear" w:color="auto" w:fill="FFFF00"/>
            <w:noWrap/>
            <w:vAlign w:val="bottom"/>
            <w:hideMark/>
          </w:tcPr>
          <w:p w14:paraId="070D7591"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69,58</w:t>
            </w:r>
          </w:p>
        </w:tc>
        <w:tc>
          <w:tcPr>
            <w:tcW w:w="960" w:type="dxa"/>
            <w:tcBorders>
              <w:top w:val="nil"/>
              <w:left w:val="nil"/>
              <w:bottom w:val="single" w:sz="4" w:space="0" w:color="auto"/>
              <w:right w:val="single" w:sz="4" w:space="0" w:color="auto"/>
            </w:tcBorders>
            <w:noWrap/>
            <w:vAlign w:val="bottom"/>
            <w:hideMark/>
          </w:tcPr>
          <w:p w14:paraId="2A63FA18"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34,03</w:t>
            </w:r>
          </w:p>
        </w:tc>
        <w:tc>
          <w:tcPr>
            <w:tcW w:w="960" w:type="dxa"/>
            <w:tcBorders>
              <w:top w:val="nil"/>
              <w:left w:val="nil"/>
              <w:bottom w:val="single" w:sz="4" w:space="0" w:color="auto"/>
              <w:right w:val="single" w:sz="4" w:space="0" w:color="auto"/>
            </w:tcBorders>
            <w:noWrap/>
            <w:vAlign w:val="bottom"/>
            <w:hideMark/>
          </w:tcPr>
          <w:p w14:paraId="587E29F5"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33,20</w:t>
            </w:r>
          </w:p>
        </w:tc>
        <w:tc>
          <w:tcPr>
            <w:tcW w:w="960" w:type="dxa"/>
            <w:tcBorders>
              <w:top w:val="nil"/>
              <w:left w:val="nil"/>
              <w:bottom w:val="single" w:sz="4" w:space="0" w:color="auto"/>
              <w:right w:val="single" w:sz="4" w:space="0" w:color="auto"/>
            </w:tcBorders>
            <w:noWrap/>
            <w:vAlign w:val="bottom"/>
            <w:hideMark/>
          </w:tcPr>
          <w:p w14:paraId="7B1C8187"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32,52</w:t>
            </w:r>
          </w:p>
        </w:tc>
      </w:tr>
      <w:tr w:rsidR="006E7029" w:rsidRPr="006E7029" w14:paraId="2B541328"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593E128F"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04 януари 2016 г.</w:t>
            </w:r>
          </w:p>
        </w:tc>
        <w:tc>
          <w:tcPr>
            <w:tcW w:w="2180" w:type="dxa"/>
            <w:tcBorders>
              <w:top w:val="nil"/>
              <w:left w:val="nil"/>
              <w:bottom w:val="single" w:sz="4" w:space="0" w:color="auto"/>
              <w:right w:val="single" w:sz="4" w:space="0" w:color="auto"/>
            </w:tcBorders>
            <w:noWrap/>
            <w:vAlign w:val="bottom"/>
            <w:hideMark/>
          </w:tcPr>
          <w:p w14:paraId="3D5AE831"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41,90</w:t>
            </w:r>
          </w:p>
        </w:tc>
        <w:tc>
          <w:tcPr>
            <w:tcW w:w="960" w:type="dxa"/>
            <w:tcBorders>
              <w:top w:val="nil"/>
              <w:left w:val="nil"/>
              <w:bottom w:val="single" w:sz="4" w:space="0" w:color="auto"/>
              <w:right w:val="single" w:sz="4" w:space="0" w:color="auto"/>
            </w:tcBorders>
            <w:shd w:val="clear" w:color="auto" w:fill="FFFF00"/>
            <w:noWrap/>
            <w:vAlign w:val="bottom"/>
            <w:hideMark/>
          </w:tcPr>
          <w:p w14:paraId="638A7D62"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82,08</w:t>
            </w:r>
          </w:p>
        </w:tc>
        <w:tc>
          <w:tcPr>
            <w:tcW w:w="960" w:type="dxa"/>
            <w:tcBorders>
              <w:top w:val="nil"/>
              <w:left w:val="nil"/>
              <w:bottom w:val="single" w:sz="4" w:space="0" w:color="auto"/>
              <w:right w:val="single" w:sz="4" w:space="0" w:color="auto"/>
            </w:tcBorders>
            <w:shd w:val="clear" w:color="auto" w:fill="FFFF00"/>
            <w:noWrap/>
            <w:vAlign w:val="bottom"/>
            <w:hideMark/>
          </w:tcPr>
          <w:p w14:paraId="52F913C8"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51,88</w:t>
            </w:r>
          </w:p>
        </w:tc>
        <w:tc>
          <w:tcPr>
            <w:tcW w:w="960" w:type="dxa"/>
            <w:tcBorders>
              <w:top w:val="nil"/>
              <w:left w:val="nil"/>
              <w:bottom w:val="single" w:sz="4" w:space="0" w:color="auto"/>
              <w:right w:val="single" w:sz="4" w:space="0" w:color="auto"/>
            </w:tcBorders>
            <w:shd w:val="clear" w:color="auto" w:fill="FFFF00"/>
            <w:noWrap/>
            <w:vAlign w:val="bottom"/>
            <w:hideMark/>
          </w:tcPr>
          <w:p w14:paraId="3878D12C"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83,86</w:t>
            </w:r>
          </w:p>
        </w:tc>
        <w:tc>
          <w:tcPr>
            <w:tcW w:w="960" w:type="dxa"/>
            <w:tcBorders>
              <w:top w:val="nil"/>
              <w:left w:val="nil"/>
              <w:bottom w:val="single" w:sz="4" w:space="0" w:color="auto"/>
              <w:right w:val="single" w:sz="4" w:space="0" w:color="auto"/>
            </w:tcBorders>
            <w:shd w:val="clear" w:color="auto" w:fill="FFFF00"/>
            <w:noWrap/>
            <w:vAlign w:val="bottom"/>
            <w:hideMark/>
          </w:tcPr>
          <w:p w14:paraId="0DFD65F2"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94,89</w:t>
            </w:r>
          </w:p>
        </w:tc>
        <w:tc>
          <w:tcPr>
            <w:tcW w:w="960" w:type="dxa"/>
            <w:tcBorders>
              <w:top w:val="nil"/>
              <w:left w:val="nil"/>
              <w:bottom w:val="single" w:sz="4" w:space="0" w:color="auto"/>
              <w:right w:val="single" w:sz="4" w:space="0" w:color="auto"/>
            </w:tcBorders>
            <w:shd w:val="clear" w:color="auto" w:fill="FFFF00"/>
            <w:noWrap/>
            <w:vAlign w:val="bottom"/>
            <w:hideMark/>
          </w:tcPr>
          <w:p w14:paraId="4D3CAA0A"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94,63</w:t>
            </w:r>
          </w:p>
        </w:tc>
      </w:tr>
      <w:tr w:rsidR="006E7029" w:rsidRPr="006E7029" w14:paraId="4F88577B"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536FB0FC"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05 януари 2016 г.</w:t>
            </w:r>
          </w:p>
        </w:tc>
        <w:tc>
          <w:tcPr>
            <w:tcW w:w="2180" w:type="dxa"/>
            <w:tcBorders>
              <w:top w:val="nil"/>
              <w:left w:val="nil"/>
              <w:bottom w:val="single" w:sz="4" w:space="0" w:color="auto"/>
              <w:right w:val="single" w:sz="4" w:space="0" w:color="auto"/>
            </w:tcBorders>
            <w:shd w:val="clear" w:color="auto" w:fill="FFFF00"/>
            <w:noWrap/>
            <w:vAlign w:val="bottom"/>
            <w:hideMark/>
          </w:tcPr>
          <w:p w14:paraId="7EE58A03"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72,00</w:t>
            </w:r>
          </w:p>
        </w:tc>
        <w:tc>
          <w:tcPr>
            <w:tcW w:w="960" w:type="dxa"/>
            <w:tcBorders>
              <w:top w:val="nil"/>
              <w:left w:val="nil"/>
              <w:bottom w:val="single" w:sz="4" w:space="0" w:color="auto"/>
              <w:right w:val="single" w:sz="4" w:space="0" w:color="auto"/>
            </w:tcBorders>
            <w:shd w:val="clear" w:color="auto" w:fill="FFC000"/>
            <w:noWrap/>
            <w:vAlign w:val="bottom"/>
            <w:hideMark/>
          </w:tcPr>
          <w:p w14:paraId="46EC8675"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104,66</w:t>
            </w:r>
          </w:p>
        </w:tc>
        <w:tc>
          <w:tcPr>
            <w:tcW w:w="960" w:type="dxa"/>
            <w:tcBorders>
              <w:top w:val="nil"/>
              <w:left w:val="nil"/>
              <w:bottom w:val="single" w:sz="4" w:space="0" w:color="auto"/>
              <w:right w:val="single" w:sz="4" w:space="0" w:color="auto"/>
            </w:tcBorders>
            <w:shd w:val="clear" w:color="auto" w:fill="FFFF00"/>
            <w:noWrap/>
            <w:vAlign w:val="bottom"/>
            <w:hideMark/>
          </w:tcPr>
          <w:p w14:paraId="7AEF0999"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90,36</w:t>
            </w:r>
          </w:p>
        </w:tc>
        <w:tc>
          <w:tcPr>
            <w:tcW w:w="960" w:type="dxa"/>
            <w:tcBorders>
              <w:top w:val="nil"/>
              <w:left w:val="nil"/>
              <w:bottom w:val="single" w:sz="4" w:space="0" w:color="auto"/>
              <w:right w:val="single" w:sz="4" w:space="0" w:color="auto"/>
            </w:tcBorders>
            <w:shd w:val="clear" w:color="auto" w:fill="FFFF00"/>
            <w:noWrap/>
            <w:vAlign w:val="bottom"/>
            <w:hideMark/>
          </w:tcPr>
          <w:p w14:paraId="3F501D48"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98,88</w:t>
            </w:r>
          </w:p>
        </w:tc>
        <w:tc>
          <w:tcPr>
            <w:tcW w:w="960" w:type="dxa"/>
            <w:tcBorders>
              <w:top w:val="nil"/>
              <w:left w:val="nil"/>
              <w:bottom w:val="single" w:sz="4" w:space="0" w:color="auto"/>
              <w:right w:val="single" w:sz="4" w:space="0" w:color="auto"/>
            </w:tcBorders>
            <w:shd w:val="clear" w:color="auto" w:fill="FF0000"/>
            <w:noWrap/>
            <w:vAlign w:val="bottom"/>
            <w:hideMark/>
          </w:tcPr>
          <w:p w14:paraId="7F801FCE"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179,61</w:t>
            </w:r>
          </w:p>
        </w:tc>
        <w:tc>
          <w:tcPr>
            <w:tcW w:w="960" w:type="dxa"/>
            <w:tcBorders>
              <w:top w:val="nil"/>
              <w:left w:val="nil"/>
              <w:bottom w:val="single" w:sz="4" w:space="0" w:color="auto"/>
              <w:right w:val="single" w:sz="4" w:space="0" w:color="auto"/>
            </w:tcBorders>
            <w:shd w:val="clear" w:color="auto" w:fill="FFC000"/>
            <w:noWrap/>
            <w:vAlign w:val="bottom"/>
            <w:hideMark/>
          </w:tcPr>
          <w:p w14:paraId="71511B11"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132,42</w:t>
            </w:r>
          </w:p>
        </w:tc>
      </w:tr>
      <w:tr w:rsidR="006E7029" w:rsidRPr="006E7029" w14:paraId="5BD013DD"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3C90F0B6"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06 януари 2016 г.</w:t>
            </w:r>
          </w:p>
        </w:tc>
        <w:tc>
          <w:tcPr>
            <w:tcW w:w="2180" w:type="dxa"/>
            <w:tcBorders>
              <w:top w:val="nil"/>
              <w:left w:val="nil"/>
              <w:bottom w:val="single" w:sz="4" w:space="0" w:color="auto"/>
              <w:right w:val="single" w:sz="4" w:space="0" w:color="auto"/>
            </w:tcBorders>
            <w:noWrap/>
            <w:vAlign w:val="bottom"/>
            <w:hideMark/>
          </w:tcPr>
          <w:p w14:paraId="1F6F4698"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33,00</w:t>
            </w:r>
          </w:p>
        </w:tc>
        <w:tc>
          <w:tcPr>
            <w:tcW w:w="960" w:type="dxa"/>
            <w:tcBorders>
              <w:top w:val="nil"/>
              <w:left w:val="nil"/>
              <w:bottom w:val="single" w:sz="4" w:space="0" w:color="auto"/>
              <w:right w:val="single" w:sz="4" w:space="0" w:color="auto"/>
            </w:tcBorders>
            <w:shd w:val="clear" w:color="auto" w:fill="FFFF00"/>
            <w:noWrap/>
            <w:vAlign w:val="bottom"/>
            <w:hideMark/>
          </w:tcPr>
          <w:p w14:paraId="0AF3EBD8"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69,34</w:t>
            </w:r>
          </w:p>
        </w:tc>
        <w:tc>
          <w:tcPr>
            <w:tcW w:w="960" w:type="dxa"/>
            <w:tcBorders>
              <w:top w:val="nil"/>
              <w:left w:val="nil"/>
              <w:bottom w:val="single" w:sz="4" w:space="0" w:color="auto"/>
              <w:right w:val="single" w:sz="4" w:space="0" w:color="auto"/>
            </w:tcBorders>
            <w:shd w:val="clear" w:color="auto" w:fill="FFFF00"/>
            <w:noWrap/>
            <w:vAlign w:val="bottom"/>
            <w:hideMark/>
          </w:tcPr>
          <w:p w14:paraId="4AAB80E7"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62,76</w:t>
            </w:r>
          </w:p>
        </w:tc>
        <w:tc>
          <w:tcPr>
            <w:tcW w:w="960" w:type="dxa"/>
            <w:tcBorders>
              <w:top w:val="nil"/>
              <w:left w:val="nil"/>
              <w:bottom w:val="single" w:sz="4" w:space="0" w:color="auto"/>
              <w:right w:val="single" w:sz="4" w:space="0" w:color="auto"/>
            </w:tcBorders>
            <w:shd w:val="clear" w:color="auto" w:fill="FFFF00"/>
            <w:noWrap/>
            <w:vAlign w:val="bottom"/>
            <w:hideMark/>
          </w:tcPr>
          <w:p w14:paraId="307D0A0A"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68,09</w:t>
            </w:r>
          </w:p>
        </w:tc>
        <w:tc>
          <w:tcPr>
            <w:tcW w:w="960" w:type="dxa"/>
            <w:tcBorders>
              <w:top w:val="nil"/>
              <w:left w:val="nil"/>
              <w:bottom w:val="single" w:sz="4" w:space="0" w:color="auto"/>
              <w:right w:val="single" w:sz="4" w:space="0" w:color="auto"/>
            </w:tcBorders>
            <w:shd w:val="clear" w:color="auto" w:fill="FFC000"/>
            <w:noWrap/>
            <w:vAlign w:val="bottom"/>
            <w:hideMark/>
          </w:tcPr>
          <w:p w14:paraId="47F6FF98"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137,19</w:t>
            </w:r>
          </w:p>
        </w:tc>
        <w:tc>
          <w:tcPr>
            <w:tcW w:w="960" w:type="dxa"/>
            <w:tcBorders>
              <w:top w:val="nil"/>
              <w:left w:val="nil"/>
              <w:bottom w:val="single" w:sz="4" w:space="0" w:color="auto"/>
              <w:right w:val="single" w:sz="4" w:space="0" w:color="auto"/>
            </w:tcBorders>
            <w:shd w:val="clear" w:color="auto" w:fill="FFFF00"/>
            <w:noWrap/>
            <w:vAlign w:val="bottom"/>
            <w:hideMark/>
          </w:tcPr>
          <w:p w14:paraId="69B83B84"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91,67</w:t>
            </w:r>
          </w:p>
        </w:tc>
      </w:tr>
      <w:tr w:rsidR="006E7029" w:rsidRPr="006E7029" w14:paraId="0C8469CF"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5896E81D"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07 януари 2016 г.</w:t>
            </w:r>
          </w:p>
        </w:tc>
        <w:tc>
          <w:tcPr>
            <w:tcW w:w="2180" w:type="dxa"/>
            <w:tcBorders>
              <w:top w:val="nil"/>
              <w:left w:val="nil"/>
              <w:bottom w:val="single" w:sz="4" w:space="0" w:color="auto"/>
              <w:right w:val="single" w:sz="4" w:space="0" w:color="auto"/>
            </w:tcBorders>
            <w:noWrap/>
            <w:vAlign w:val="bottom"/>
            <w:hideMark/>
          </w:tcPr>
          <w:p w14:paraId="305390C7"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29,00</w:t>
            </w:r>
          </w:p>
        </w:tc>
        <w:tc>
          <w:tcPr>
            <w:tcW w:w="960" w:type="dxa"/>
            <w:tcBorders>
              <w:top w:val="nil"/>
              <w:left w:val="nil"/>
              <w:bottom w:val="single" w:sz="4" w:space="0" w:color="auto"/>
              <w:right w:val="single" w:sz="4" w:space="0" w:color="auto"/>
            </w:tcBorders>
            <w:noWrap/>
            <w:vAlign w:val="bottom"/>
            <w:hideMark/>
          </w:tcPr>
          <w:p w14:paraId="10E5FFE2"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45,62</w:t>
            </w:r>
          </w:p>
        </w:tc>
        <w:tc>
          <w:tcPr>
            <w:tcW w:w="960" w:type="dxa"/>
            <w:tcBorders>
              <w:top w:val="nil"/>
              <w:left w:val="nil"/>
              <w:bottom w:val="single" w:sz="4" w:space="0" w:color="auto"/>
              <w:right w:val="single" w:sz="4" w:space="0" w:color="auto"/>
            </w:tcBorders>
            <w:noWrap/>
            <w:vAlign w:val="bottom"/>
            <w:hideMark/>
          </w:tcPr>
          <w:p w14:paraId="62962F8E"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28,30</w:t>
            </w:r>
          </w:p>
        </w:tc>
        <w:tc>
          <w:tcPr>
            <w:tcW w:w="960" w:type="dxa"/>
            <w:tcBorders>
              <w:top w:val="nil"/>
              <w:left w:val="nil"/>
              <w:bottom w:val="single" w:sz="4" w:space="0" w:color="auto"/>
              <w:right w:val="single" w:sz="4" w:space="0" w:color="auto"/>
            </w:tcBorders>
            <w:noWrap/>
            <w:vAlign w:val="bottom"/>
            <w:hideMark/>
          </w:tcPr>
          <w:p w14:paraId="36AB4C1A"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38,16</w:t>
            </w:r>
          </w:p>
        </w:tc>
        <w:tc>
          <w:tcPr>
            <w:tcW w:w="960" w:type="dxa"/>
            <w:tcBorders>
              <w:top w:val="nil"/>
              <w:left w:val="nil"/>
              <w:bottom w:val="single" w:sz="4" w:space="0" w:color="auto"/>
              <w:right w:val="single" w:sz="4" w:space="0" w:color="auto"/>
            </w:tcBorders>
            <w:noWrap/>
            <w:vAlign w:val="bottom"/>
            <w:hideMark/>
          </w:tcPr>
          <w:p w14:paraId="64936267"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35,53</w:t>
            </w:r>
          </w:p>
        </w:tc>
        <w:tc>
          <w:tcPr>
            <w:tcW w:w="960" w:type="dxa"/>
            <w:tcBorders>
              <w:top w:val="nil"/>
              <w:left w:val="nil"/>
              <w:bottom w:val="single" w:sz="4" w:space="0" w:color="auto"/>
              <w:right w:val="single" w:sz="4" w:space="0" w:color="auto"/>
            </w:tcBorders>
            <w:noWrap/>
            <w:vAlign w:val="bottom"/>
            <w:hideMark/>
          </w:tcPr>
          <w:p w14:paraId="0532E4E9"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33,62</w:t>
            </w:r>
          </w:p>
        </w:tc>
      </w:tr>
      <w:tr w:rsidR="006E7029" w:rsidRPr="006E7029" w14:paraId="59667840"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4EDBCF4A"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08 януари 2016 г.</w:t>
            </w:r>
          </w:p>
        </w:tc>
        <w:tc>
          <w:tcPr>
            <w:tcW w:w="2180" w:type="dxa"/>
            <w:tcBorders>
              <w:top w:val="nil"/>
              <w:left w:val="nil"/>
              <w:bottom w:val="single" w:sz="4" w:space="0" w:color="auto"/>
              <w:right w:val="single" w:sz="4" w:space="0" w:color="auto"/>
            </w:tcBorders>
            <w:noWrap/>
            <w:vAlign w:val="bottom"/>
            <w:hideMark/>
          </w:tcPr>
          <w:p w14:paraId="61AC2059"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34,40</w:t>
            </w:r>
          </w:p>
        </w:tc>
        <w:tc>
          <w:tcPr>
            <w:tcW w:w="960" w:type="dxa"/>
            <w:tcBorders>
              <w:top w:val="nil"/>
              <w:left w:val="nil"/>
              <w:bottom w:val="single" w:sz="4" w:space="0" w:color="auto"/>
              <w:right w:val="single" w:sz="4" w:space="0" w:color="auto"/>
            </w:tcBorders>
            <w:noWrap/>
            <w:vAlign w:val="bottom"/>
            <w:hideMark/>
          </w:tcPr>
          <w:p w14:paraId="2361E7B3"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28,70</w:t>
            </w:r>
          </w:p>
        </w:tc>
        <w:tc>
          <w:tcPr>
            <w:tcW w:w="960" w:type="dxa"/>
            <w:tcBorders>
              <w:top w:val="nil"/>
              <w:left w:val="nil"/>
              <w:bottom w:val="single" w:sz="4" w:space="0" w:color="auto"/>
              <w:right w:val="single" w:sz="4" w:space="0" w:color="auto"/>
            </w:tcBorders>
            <w:noWrap/>
            <w:vAlign w:val="bottom"/>
            <w:hideMark/>
          </w:tcPr>
          <w:p w14:paraId="7E02910B"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16,17</w:t>
            </w:r>
          </w:p>
        </w:tc>
        <w:tc>
          <w:tcPr>
            <w:tcW w:w="960" w:type="dxa"/>
            <w:tcBorders>
              <w:top w:val="nil"/>
              <w:left w:val="nil"/>
              <w:bottom w:val="single" w:sz="4" w:space="0" w:color="auto"/>
              <w:right w:val="single" w:sz="4" w:space="0" w:color="auto"/>
            </w:tcBorders>
            <w:noWrap/>
            <w:vAlign w:val="bottom"/>
            <w:hideMark/>
          </w:tcPr>
          <w:p w14:paraId="43835D17"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25,08</w:t>
            </w:r>
          </w:p>
        </w:tc>
        <w:tc>
          <w:tcPr>
            <w:tcW w:w="960" w:type="dxa"/>
            <w:tcBorders>
              <w:top w:val="nil"/>
              <w:left w:val="nil"/>
              <w:bottom w:val="single" w:sz="4" w:space="0" w:color="auto"/>
              <w:right w:val="single" w:sz="4" w:space="0" w:color="auto"/>
            </w:tcBorders>
            <w:noWrap/>
            <w:vAlign w:val="bottom"/>
            <w:hideMark/>
          </w:tcPr>
          <w:p w14:paraId="21970C35"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14,02</w:t>
            </w:r>
          </w:p>
        </w:tc>
        <w:tc>
          <w:tcPr>
            <w:tcW w:w="960" w:type="dxa"/>
            <w:tcBorders>
              <w:top w:val="nil"/>
              <w:left w:val="nil"/>
              <w:bottom w:val="single" w:sz="4" w:space="0" w:color="auto"/>
              <w:right w:val="single" w:sz="4" w:space="0" w:color="auto"/>
            </w:tcBorders>
            <w:noWrap/>
            <w:vAlign w:val="bottom"/>
            <w:hideMark/>
          </w:tcPr>
          <w:p w14:paraId="3ABC005B"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21,43</w:t>
            </w:r>
          </w:p>
        </w:tc>
      </w:tr>
      <w:tr w:rsidR="006E7029" w:rsidRPr="006E7029" w14:paraId="0057B99D"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4B201D3F"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09 януари 2016 г.</w:t>
            </w:r>
          </w:p>
        </w:tc>
        <w:tc>
          <w:tcPr>
            <w:tcW w:w="2180" w:type="dxa"/>
            <w:tcBorders>
              <w:top w:val="nil"/>
              <w:left w:val="nil"/>
              <w:bottom w:val="single" w:sz="4" w:space="0" w:color="auto"/>
              <w:right w:val="single" w:sz="4" w:space="0" w:color="auto"/>
            </w:tcBorders>
            <w:shd w:val="clear" w:color="auto" w:fill="FFC000"/>
            <w:noWrap/>
            <w:vAlign w:val="bottom"/>
            <w:hideMark/>
          </w:tcPr>
          <w:p w14:paraId="2A0EC63E"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103,00</w:t>
            </w:r>
          </w:p>
        </w:tc>
        <w:tc>
          <w:tcPr>
            <w:tcW w:w="960" w:type="dxa"/>
            <w:tcBorders>
              <w:top w:val="nil"/>
              <w:left w:val="nil"/>
              <w:bottom w:val="single" w:sz="4" w:space="0" w:color="auto"/>
              <w:right w:val="single" w:sz="4" w:space="0" w:color="auto"/>
            </w:tcBorders>
            <w:shd w:val="clear" w:color="auto" w:fill="FFFF00"/>
            <w:noWrap/>
            <w:vAlign w:val="bottom"/>
            <w:hideMark/>
          </w:tcPr>
          <w:p w14:paraId="13D7EF86"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78,41</w:t>
            </w:r>
          </w:p>
        </w:tc>
        <w:tc>
          <w:tcPr>
            <w:tcW w:w="960" w:type="dxa"/>
            <w:tcBorders>
              <w:top w:val="nil"/>
              <w:left w:val="nil"/>
              <w:bottom w:val="single" w:sz="4" w:space="0" w:color="auto"/>
              <w:right w:val="single" w:sz="4" w:space="0" w:color="auto"/>
            </w:tcBorders>
            <w:shd w:val="clear" w:color="auto" w:fill="FFFF00"/>
            <w:noWrap/>
            <w:vAlign w:val="bottom"/>
            <w:hideMark/>
          </w:tcPr>
          <w:p w14:paraId="5E0CA798"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85,46</w:t>
            </w:r>
          </w:p>
        </w:tc>
        <w:tc>
          <w:tcPr>
            <w:tcW w:w="960" w:type="dxa"/>
            <w:tcBorders>
              <w:top w:val="nil"/>
              <w:left w:val="nil"/>
              <w:bottom w:val="single" w:sz="4" w:space="0" w:color="auto"/>
              <w:right w:val="single" w:sz="4" w:space="0" w:color="auto"/>
            </w:tcBorders>
            <w:shd w:val="clear" w:color="auto" w:fill="FFFF00"/>
            <w:noWrap/>
            <w:vAlign w:val="bottom"/>
            <w:hideMark/>
          </w:tcPr>
          <w:p w14:paraId="268649BD"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78,42</w:t>
            </w:r>
          </w:p>
        </w:tc>
        <w:tc>
          <w:tcPr>
            <w:tcW w:w="960" w:type="dxa"/>
            <w:tcBorders>
              <w:top w:val="nil"/>
              <w:left w:val="nil"/>
              <w:bottom w:val="single" w:sz="4" w:space="0" w:color="auto"/>
              <w:right w:val="single" w:sz="4" w:space="0" w:color="auto"/>
            </w:tcBorders>
            <w:shd w:val="clear" w:color="auto" w:fill="FFC000"/>
            <w:noWrap/>
            <w:vAlign w:val="bottom"/>
            <w:hideMark/>
          </w:tcPr>
          <w:p w14:paraId="08C79122"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116,28</w:t>
            </w:r>
          </w:p>
        </w:tc>
        <w:tc>
          <w:tcPr>
            <w:tcW w:w="960" w:type="dxa"/>
            <w:tcBorders>
              <w:top w:val="nil"/>
              <w:left w:val="nil"/>
              <w:bottom w:val="single" w:sz="4" w:space="0" w:color="auto"/>
              <w:right w:val="single" w:sz="4" w:space="0" w:color="auto"/>
            </w:tcBorders>
            <w:shd w:val="clear" w:color="auto" w:fill="FFC000"/>
            <w:noWrap/>
            <w:vAlign w:val="bottom"/>
            <w:hideMark/>
          </w:tcPr>
          <w:p w14:paraId="6B17850A"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113,08</w:t>
            </w:r>
          </w:p>
        </w:tc>
      </w:tr>
      <w:tr w:rsidR="006E7029" w:rsidRPr="006E7029" w14:paraId="592357A5"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40785B95"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10 януари 2016 г.</w:t>
            </w:r>
          </w:p>
        </w:tc>
        <w:tc>
          <w:tcPr>
            <w:tcW w:w="2180" w:type="dxa"/>
            <w:tcBorders>
              <w:top w:val="nil"/>
              <w:left w:val="nil"/>
              <w:bottom w:val="single" w:sz="4" w:space="0" w:color="auto"/>
              <w:right w:val="single" w:sz="4" w:space="0" w:color="auto"/>
            </w:tcBorders>
            <w:shd w:val="clear" w:color="auto" w:fill="FFFF00"/>
            <w:noWrap/>
            <w:vAlign w:val="bottom"/>
            <w:hideMark/>
          </w:tcPr>
          <w:p w14:paraId="645E28A9"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91,90</w:t>
            </w:r>
          </w:p>
        </w:tc>
        <w:tc>
          <w:tcPr>
            <w:tcW w:w="960" w:type="dxa"/>
            <w:tcBorders>
              <w:top w:val="nil"/>
              <w:left w:val="nil"/>
              <w:bottom w:val="single" w:sz="4" w:space="0" w:color="auto"/>
              <w:right w:val="single" w:sz="4" w:space="0" w:color="auto"/>
            </w:tcBorders>
            <w:shd w:val="clear" w:color="auto" w:fill="FF0000"/>
            <w:noWrap/>
            <w:vAlign w:val="bottom"/>
            <w:hideMark/>
          </w:tcPr>
          <w:p w14:paraId="0B4AD934"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175,29</w:t>
            </w:r>
          </w:p>
        </w:tc>
        <w:tc>
          <w:tcPr>
            <w:tcW w:w="960" w:type="dxa"/>
            <w:tcBorders>
              <w:top w:val="nil"/>
              <w:left w:val="nil"/>
              <w:bottom w:val="single" w:sz="4" w:space="0" w:color="auto"/>
              <w:right w:val="single" w:sz="4" w:space="0" w:color="auto"/>
            </w:tcBorders>
            <w:shd w:val="clear" w:color="auto" w:fill="FF0000"/>
            <w:noWrap/>
            <w:vAlign w:val="bottom"/>
            <w:hideMark/>
          </w:tcPr>
          <w:p w14:paraId="517B5264"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193,42</w:t>
            </w:r>
          </w:p>
        </w:tc>
        <w:tc>
          <w:tcPr>
            <w:tcW w:w="960" w:type="dxa"/>
            <w:tcBorders>
              <w:top w:val="nil"/>
              <w:left w:val="nil"/>
              <w:bottom w:val="single" w:sz="4" w:space="0" w:color="auto"/>
              <w:right w:val="single" w:sz="4" w:space="0" w:color="auto"/>
            </w:tcBorders>
            <w:shd w:val="clear" w:color="auto" w:fill="FFC000"/>
            <w:noWrap/>
            <w:vAlign w:val="bottom"/>
            <w:hideMark/>
          </w:tcPr>
          <w:p w14:paraId="0314B081"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122,86</w:t>
            </w:r>
          </w:p>
        </w:tc>
        <w:tc>
          <w:tcPr>
            <w:tcW w:w="960" w:type="dxa"/>
            <w:tcBorders>
              <w:top w:val="nil"/>
              <w:left w:val="nil"/>
              <w:bottom w:val="single" w:sz="4" w:space="0" w:color="auto"/>
              <w:right w:val="single" w:sz="4" w:space="0" w:color="auto"/>
            </w:tcBorders>
            <w:shd w:val="clear" w:color="auto" w:fill="FF0000"/>
            <w:noWrap/>
            <w:vAlign w:val="bottom"/>
            <w:hideMark/>
          </w:tcPr>
          <w:p w14:paraId="4BC40719"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181,47</w:t>
            </w:r>
          </w:p>
        </w:tc>
        <w:tc>
          <w:tcPr>
            <w:tcW w:w="960" w:type="dxa"/>
            <w:tcBorders>
              <w:top w:val="nil"/>
              <w:left w:val="nil"/>
              <w:bottom w:val="single" w:sz="4" w:space="0" w:color="auto"/>
              <w:right w:val="single" w:sz="4" w:space="0" w:color="auto"/>
            </w:tcBorders>
            <w:shd w:val="clear" w:color="auto" w:fill="7030A0"/>
            <w:noWrap/>
            <w:vAlign w:val="bottom"/>
            <w:hideMark/>
          </w:tcPr>
          <w:p w14:paraId="3A5139CE"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216,96</w:t>
            </w:r>
          </w:p>
        </w:tc>
      </w:tr>
      <w:tr w:rsidR="006E7029" w:rsidRPr="006E7029" w14:paraId="7E9E1DDD"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3BE63D8B"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11 януари 2016 г.</w:t>
            </w:r>
          </w:p>
        </w:tc>
        <w:tc>
          <w:tcPr>
            <w:tcW w:w="2180" w:type="dxa"/>
            <w:tcBorders>
              <w:top w:val="nil"/>
              <w:left w:val="nil"/>
              <w:bottom w:val="single" w:sz="4" w:space="0" w:color="auto"/>
              <w:right w:val="single" w:sz="4" w:space="0" w:color="auto"/>
            </w:tcBorders>
            <w:shd w:val="clear" w:color="auto" w:fill="FFFF00"/>
            <w:noWrap/>
            <w:vAlign w:val="bottom"/>
            <w:hideMark/>
          </w:tcPr>
          <w:p w14:paraId="0AD3C6DB"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74,10</w:t>
            </w:r>
          </w:p>
        </w:tc>
        <w:tc>
          <w:tcPr>
            <w:tcW w:w="960" w:type="dxa"/>
            <w:tcBorders>
              <w:top w:val="nil"/>
              <w:left w:val="nil"/>
              <w:bottom w:val="single" w:sz="4" w:space="0" w:color="auto"/>
              <w:right w:val="single" w:sz="4" w:space="0" w:color="auto"/>
            </w:tcBorders>
            <w:shd w:val="clear" w:color="auto" w:fill="FFFF00"/>
            <w:noWrap/>
            <w:vAlign w:val="bottom"/>
            <w:hideMark/>
          </w:tcPr>
          <w:p w14:paraId="79806C5D"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56,36</w:t>
            </w:r>
          </w:p>
        </w:tc>
        <w:tc>
          <w:tcPr>
            <w:tcW w:w="960" w:type="dxa"/>
            <w:tcBorders>
              <w:top w:val="nil"/>
              <w:left w:val="nil"/>
              <w:bottom w:val="single" w:sz="4" w:space="0" w:color="auto"/>
              <w:right w:val="single" w:sz="4" w:space="0" w:color="auto"/>
            </w:tcBorders>
            <w:shd w:val="clear" w:color="auto" w:fill="FFFF00"/>
            <w:noWrap/>
            <w:vAlign w:val="bottom"/>
            <w:hideMark/>
          </w:tcPr>
          <w:p w14:paraId="4ECA1D73"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64,99</w:t>
            </w:r>
          </w:p>
        </w:tc>
        <w:tc>
          <w:tcPr>
            <w:tcW w:w="960" w:type="dxa"/>
            <w:tcBorders>
              <w:top w:val="nil"/>
              <w:left w:val="nil"/>
              <w:bottom w:val="single" w:sz="4" w:space="0" w:color="auto"/>
              <w:right w:val="single" w:sz="4" w:space="0" w:color="auto"/>
            </w:tcBorders>
            <w:noWrap/>
            <w:vAlign w:val="bottom"/>
            <w:hideMark/>
          </w:tcPr>
          <w:p w14:paraId="3AD8B3BF"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41,94</w:t>
            </w:r>
          </w:p>
        </w:tc>
        <w:tc>
          <w:tcPr>
            <w:tcW w:w="960" w:type="dxa"/>
            <w:tcBorders>
              <w:top w:val="nil"/>
              <w:left w:val="nil"/>
              <w:bottom w:val="single" w:sz="4" w:space="0" w:color="auto"/>
              <w:right w:val="single" w:sz="4" w:space="0" w:color="auto"/>
            </w:tcBorders>
            <w:noWrap/>
            <w:vAlign w:val="bottom"/>
            <w:hideMark/>
          </w:tcPr>
          <w:p w14:paraId="2674809A"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30,35</w:t>
            </w:r>
          </w:p>
        </w:tc>
        <w:tc>
          <w:tcPr>
            <w:tcW w:w="960" w:type="dxa"/>
            <w:tcBorders>
              <w:top w:val="nil"/>
              <w:left w:val="nil"/>
              <w:bottom w:val="single" w:sz="4" w:space="0" w:color="auto"/>
              <w:right w:val="single" w:sz="4" w:space="0" w:color="auto"/>
            </w:tcBorders>
            <w:noWrap/>
            <w:vAlign w:val="bottom"/>
            <w:hideMark/>
          </w:tcPr>
          <w:p w14:paraId="5E766218"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37,28</w:t>
            </w:r>
          </w:p>
        </w:tc>
      </w:tr>
      <w:tr w:rsidR="006E7029" w:rsidRPr="006E7029" w14:paraId="0FA86DD0"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12EC9DC0"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12 януари 2016 г.</w:t>
            </w:r>
          </w:p>
        </w:tc>
        <w:tc>
          <w:tcPr>
            <w:tcW w:w="2180" w:type="dxa"/>
            <w:tcBorders>
              <w:top w:val="nil"/>
              <w:left w:val="nil"/>
              <w:bottom w:val="single" w:sz="4" w:space="0" w:color="auto"/>
              <w:right w:val="single" w:sz="4" w:space="0" w:color="auto"/>
            </w:tcBorders>
            <w:noWrap/>
            <w:vAlign w:val="bottom"/>
            <w:hideMark/>
          </w:tcPr>
          <w:p w14:paraId="1A6C88F9"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49,00</w:t>
            </w:r>
          </w:p>
        </w:tc>
        <w:tc>
          <w:tcPr>
            <w:tcW w:w="960" w:type="dxa"/>
            <w:tcBorders>
              <w:top w:val="nil"/>
              <w:left w:val="nil"/>
              <w:bottom w:val="single" w:sz="4" w:space="0" w:color="auto"/>
              <w:right w:val="single" w:sz="4" w:space="0" w:color="auto"/>
            </w:tcBorders>
            <w:noWrap/>
            <w:vAlign w:val="bottom"/>
            <w:hideMark/>
          </w:tcPr>
          <w:p w14:paraId="50CF711A"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41,65</w:t>
            </w:r>
          </w:p>
        </w:tc>
        <w:tc>
          <w:tcPr>
            <w:tcW w:w="960" w:type="dxa"/>
            <w:tcBorders>
              <w:top w:val="nil"/>
              <w:left w:val="nil"/>
              <w:bottom w:val="single" w:sz="4" w:space="0" w:color="auto"/>
              <w:right w:val="single" w:sz="4" w:space="0" w:color="auto"/>
            </w:tcBorders>
            <w:noWrap/>
            <w:vAlign w:val="bottom"/>
            <w:hideMark/>
          </w:tcPr>
          <w:p w14:paraId="4132D893"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23,11</w:t>
            </w:r>
          </w:p>
        </w:tc>
        <w:tc>
          <w:tcPr>
            <w:tcW w:w="960" w:type="dxa"/>
            <w:tcBorders>
              <w:top w:val="nil"/>
              <w:left w:val="nil"/>
              <w:bottom w:val="single" w:sz="4" w:space="0" w:color="auto"/>
              <w:right w:val="single" w:sz="4" w:space="0" w:color="auto"/>
            </w:tcBorders>
            <w:noWrap/>
            <w:vAlign w:val="bottom"/>
            <w:hideMark/>
          </w:tcPr>
          <w:p w14:paraId="56AB48FB"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25,90</w:t>
            </w:r>
          </w:p>
        </w:tc>
        <w:tc>
          <w:tcPr>
            <w:tcW w:w="960" w:type="dxa"/>
            <w:tcBorders>
              <w:top w:val="nil"/>
              <w:left w:val="nil"/>
              <w:bottom w:val="single" w:sz="4" w:space="0" w:color="auto"/>
              <w:right w:val="single" w:sz="4" w:space="0" w:color="auto"/>
            </w:tcBorders>
            <w:noWrap/>
            <w:vAlign w:val="bottom"/>
            <w:hideMark/>
          </w:tcPr>
          <w:p w14:paraId="041BAD43"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30,59</w:t>
            </w:r>
          </w:p>
        </w:tc>
        <w:tc>
          <w:tcPr>
            <w:tcW w:w="960" w:type="dxa"/>
            <w:tcBorders>
              <w:top w:val="nil"/>
              <w:left w:val="nil"/>
              <w:bottom w:val="single" w:sz="4" w:space="0" w:color="auto"/>
              <w:right w:val="single" w:sz="4" w:space="0" w:color="auto"/>
            </w:tcBorders>
            <w:noWrap/>
            <w:vAlign w:val="bottom"/>
            <w:hideMark/>
          </w:tcPr>
          <w:p w14:paraId="34D2A248"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21,77</w:t>
            </w:r>
          </w:p>
        </w:tc>
      </w:tr>
      <w:tr w:rsidR="006E7029" w:rsidRPr="006E7029" w14:paraId="11964578"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4B898D3E"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13 януари 2016 г.</w:t>
            </w:r>
          </w:p>
        </w:tc>
        <w:tc>
          <w:tcPr>
            <w:tcW w:w="2180" w:type="dxa"/>
            <w:tcBorders>
              <w:top w:val="nil"/>
              <w:left w:val="nil"/>
              <w:bottom w:val="single" w:sz="4" w:space="0" w:color="auto"/>
              <w:right w:val="single" w:sz="4" w:space="0" w:color="auto"/>
            </w:tcBorders>
            <w:shd w:val="clear" w:color="auto" w:fill="FFFF00"/>
            <w:noWrap/>
            <w:vAlign w:val="bottom"/>
            <w:hideMark/>
          </w:tcPr>
          <w:p w14:paraId="76FC64B4"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50,80</w:t>
            </w:r>
          </w:p>
        </w:tc>
        <w:tc>
          <w:tcPr>
            <w:tcW w:w="960" w:type="dxa"/>
            <w:tcBorders>
              <w:top w:val="nil"/>
              <w:left w:val="nil"/>
              <w:bottom w:val="single" w:sz="4" w:space="0" w:color="auto"/>
              <w:right w:val="single" w:sz="4" w:space="0" w:color="auto"/>
            </w:tcBorders>
            <w:shd w:val="clear" w:color="auto" w:fill="FFFF00"/>
            <w:noWrap/>
            <w:vAlign w:val="bottom"/>
            <w:hideMark/>
          </w:tcPr>
          <w:p w14:paraId="4BB03DC8"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69,05</w:t>
            </w:r>
          </w:p>
        </w:tc>
        <w:tc>
          <w:tcPr>
            <w:tcW w:w="960" w:type="dxa"/>
            <w:tcBorders>
              <w:top w:val="nil"/>
              <w:left w:val="nil"/>
              <w:bottom w:val="single" w:sz="4" w:space="0" w:color="auto"/>
              <w:right w:val="single" w:sz="4" w:space="0" w:color="auto"/>
            </w:tcBorders>
            <w:noWrap/>
            <w:vAlign w:val="bottom"/>
            <w:hideMark/>
          </w:tcPr>
          <w:p w14:paraId="433F0D2E"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46,15</w:t>
            </w:r>
          </w:p>
        </w:tc>
        <w:tc>
          <w:tcPr>
            <w:tcW w:w="960" w:type="dxa"/>
            <w:tcBorders>
              <w:top w:val="nil"/>
              <w:left w:val="nil"/>
              <w:bottom w:val="single" w:sz="4" w:space="0" w:color="auto"/>
              <w:right w:val="single" w:sz="4" w:space="0" w:color="auto"/>
            </w:tcBorders>
            <w:shd w:val="clear" w:color="auto" w:fill="FFFF00"/>
            <w:noWrap/>
            <w:vAlign w:val="bottom"/>
            <w:hideMark/>
          </w:tcPr>
          <w:p w14:paraId="64E96A49"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56,72</w:t>
            </w:r>
          </w:p>
        </w:tc>
        <w:tc>
          <w:tcPr>
            <w:tcW w:w="960" w:type="dxa"/>
            <w:tcBorders>
              <w:top w:val="nil"/>
              <w:left w:val="nil"/>
              <w:bottom w:val="single" w:sz="4" w:space="0" w:color="auto"/>
              <w:right w:val="single" w:sz="4" w:space="0" w:color="auto"/>
            </w:tcBorders>
            <w:shd w:val="clear" w:color="auto" w:fill="FFFF00"/>
            <w:noWrap/>
            <w:vAlign w:val="bottom"/>
            <w:hideMark/>
          </w:tcPr>
          <w:p w14:paraId="699F64C8"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51,15</w:t>
            </w:r>
          </w:p>
        </w:tc>
        <w:tc>
          <w:tcPr>
            <w:tcW w:w="960" w:type="dxa"/>
            <w:tcBorders>
              <w:top w:val="nil"/>
              <w:left w:val="nil"/>
              <w:bottom w:val="single" w:sz="4" w:space="0" w:color="auto"/>
              <w:right w:val="single" w:sz="4" w:space="0" w:color="auto"/>
            </w:tcBorders>
            <w:shd w:val="clear" w:color="auto" w:fill="FFFF00"/>
            <w:noWrap/>
            <w:vAlign w:val="bottom"/>
            <w:hideMark/>
          </w:tcPr>
          <w:p w14:paraId="22EA4CF0"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50,15</w:t>
            </w:r>
          </w:p>
        </w:tc>
      </w:tr>
      <w:tr w:rsidR="006E7029" w:rsidRPr="006E7029" w14:paraId="6A784892"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4CF3BB80"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14 януари 2016 г.</w:t>
            </w:r>
          </w:p>
        </w:tc>
        <w:tc>
          <w:tcPr>
            <w:tcW w:w="2180" w:type="dxa"/>
            <w:tcBorders>
              <w:top w:val="nil"/>
              <w:left w:val="nil"/>
              <w:bottom w:val="single" w:sz="4" w:space="0" w:color="auto"/>
              <w:right w:val="single" w:sz="4" w:space="0" w:color="auto"/>
            </w:tcBorders>
            <w:noWrap/>
            <w:vAlign w:val="bottom"/>
            <w:hideMark/>
          </w:tcPr>
          <w:p w14:paraId="3D6CEC1A"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44,40</w:t>
            </w:r>
          </w:p>
        </w:tc>
        <w:tc>
          <w:tcPr>
            <w:tcW w:w="960" w:type="dxa"/>
            <w:tcBorders>
              <w:top w:val="nil"/>
              <w:left w:val="nil"/>
              <w:bottom w:val="single" w:sz="4" w:space="0" w:color="auto"/>
              <w:right w:val="single" w:sz="4" w:space="0" w:color="auto"/>
            </w:tcBorders>
            <w:noWrap/>
            <w:vAlign w:val="bottom"/>
            <w:hideMark/>
          </w:tcPr>
          <w:p w14:paraId="16AA69AE"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42,20</w:t>
            </w:r>
          </w:p>
        </w:tc>
        <w:tc>
          <w:tcPr>
            <w:tcW w:w="960" w:type="dxa"/>
            <w:tcBorders>
              <w:top w:val="nil"/>
              <w:left w:val="nil"/>
              <w:bottom w:val="single" w:sz="4" w:space="0" w:color="auto"/>
              <w:right w:val="single" w:sz="4" w:space="0" w:color="auto"/>
            </w:tcBorders>
            <w:noWrap/>
            <w:vAlign w:val="bottom"/>
            <w:hideMark/>
          </w:tcPr>
          <w:p w14:paraId="22A4EF96"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30,94</w:t>
            </w:r>
          </w:p>
        </w:tc>
        <w:tc>
          <w:tcPr>
            <w:tcW w:w="960" w:type="dxa"/>
            <w:tcBorders>
              <w:top w:val="nil"/>
              <w:left w:val="nil"/>
              <w:bottom w:val="single" w:sz="4" w:space="0" w:color="auto"/>
              <w:right w:val="single" w:sz="4" w:space="0" w:color="auto"/>
            </w:tcBorders>
            <w:noWrap/>
            <w:vAlign w:val="bottom"/>
            <w:hideMark/>
          </w:tcPr>
          <w:p w14:paraId="2C8809E3"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29,51</w:t>
            </w:r>
          </w:p>
        </w:tc>
        <w:tc>
          <w:tcPr>
            <w:tcW w:w="960" w:type="dxa"/>
            <w:tcBorders>
              <w:top w:val="nil"/>
              <w:left w:val="nil"/>
              <w:bottom w:val="single" w:sz="4" w:space="0" w:color="auto"/>
              <w:right w:val="single" w:sz="4" w:space="0" w:color="auto"/>
            </w:tcBorders>
            <w:noWrap/>
            <w:vAlign w:val="bottom"/>
            <w:hideMark/>
          </w:tcPr>
          <w:p w14:paraId="79F00C5F"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46,05</w:t>
            </w:r>
          </w:p>
        </w:tc>
        <w:tc>
          <w:tcPr>
            <w:tcW w:w="960" w:type="dxa"/>
            <w:tcBorders>
              <w:top w:val="nil"/>
              <w:left w:val="nil"/>
              <w:bottom w:val="single" w:sz="4" w:space="0" w:color="auto"/>
              <w:right w:val="single" w:sz="4" w:space="0" w:color="auto"/>
            </w:tcBorders>
            <w:noWrap/>
            <w:vAlign w:val="bottom"/>
            <w:hideMark/>
          </w:tcPr>
          <w:p w14:paraId="0917A096"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38,52</w:t>
            </w:r>
          </w:p>
        </w:tc>
      </w:tr>
      <w:tr w:rsidR="006E7029" w:rsidRPr="006E7029" w14:paraId="2E946BF3"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2384FE14"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15 януари 2016 г.</w:t>
            </w:r>
          </w:p>
        </w:tc>
        <w:tc>
          <w:tcPr>
            <w:tcW w:w="2180" w:type="dxa"/>
            <w:tcBorders>
              <w:top w:val="nil"/>
              <w:left w:val="nil"/>
              <w:bottom w:val="single" w:sz="4" w:space="0" w:color="auto"/>
              <w:right w:val="single" w:sz="4" w:space="0" w:color="auto"/>
            </w:tcBorders>
            <w:noWrap/>
            <w:vAlign w:val="bottom"/>
            <w:hideMark/>
          </w:tcPr>
          <w:p w14:paraId="40141477"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41,20</w:t>
            </w:r>
          </w:p>
        </w:tc>
        <w:tc>
          <w:tcPr>
            <w:tcW w:w="960" w:type="dxa"/>
            <w:tcBorders>
              <w:top w:val="nil"/>
              <w:left w:val="nil"/>
              <w:bottom w:val="single" w:sz="4" w:space="0" w:color="auto"/>
              <w:right w:val="single" w:sz="4" w:space="0" w:color="auto"/>
            </w:tcBorders>
            <w:noWrap/>
            <w:vAlign w:val="bottom"/>
            <w:hideMark/>
          </w:tcPr>
          <w:p w14:paraId="5D61F2D8"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41,99</w:t>
            </w:r>
          </w:p>
        </w:tc>
        <w:tc>
          <w:tcPr>
            <w:tcW w:w="960" w:type="dxa"/>
            <w:tcBorders>
              <w:top w:val="nil"/>
              <w:left w:val="nil"/>
              <w:bottom w:val="single" w:sz="4" w:space="0" w:color="auto"/>
              <w:right w:val="single" w:sz="4" w:space="0" w:color="auto"/>
            </w:tcBorders>
            <w:noWrap/>
            <w:vAlign w:val="bottom"/>
            <w:hideMark/>
          </w:tcPr>
          <w:p w14:paraId="11AE2B9A"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30,65</w:t>
            </w:r>
          </w:p>
        </w:tc>
        <w:tc>
          <w:tcPr>
            <w:tcW w:w="960" w:type="dxa"/>
            <w:tcBorders>
              <w:top w:val="nil"/>
              <w:left w:val="nil"/>
              <w:bottom w:val="single" w:sz="4" w:space="0" w:color="auto"/>
              <w:right w:val="single" w:sz="4" w:space="0" w:color="auto"/>
            </w:tcBorders>
            <w:noWrap/>
            <w:vAlign w:val="bottom"/>
            <w:hideMark/>
          </w:tcPr>
          <w:p w14:paraId="61CB7255"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42,67</w:t>
            </w:r>
          </w:p>
        </w:tc>
        <w:tc>
          <w:tcPr>
            <w:tcW w:w="960" w:type="dxa"/>
            <w:tcBorders>
              <w:top w:val="nil"/>
              <w:left w:val="nil"/>
              <w:bottom w:val="single" w:sz="4" w:space="0" w:color="auto"/>
              <w:right w:val="single" w:sz="4" w:space="0" w:color="auto"/>
            </w:tcBorders>
            <w:shd w:val="clear" w:color="auto" w:fill="FFFF00"/>
            <w:noWrap/>
            <w:vAlign w:val="bottom"/>
            <w:hideMark/>
          </w:tcPr>
          <w:p w14:paraId="54EE1A58"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62,23</w:t>
            </w:r>
          </w:p>
        </w:tc>
        <w:tc>
          <w:tcPr>
            <w:tcW w:w="960" w:type="dxa"/>
            <w:tcBorders>
              <w:top w:val="nil"/>
              <w:left w:val="nil"/>
              <w:bottom w:val="single" w:sz="4" w:space="0" w:color="auto"/>
              <w:right w:val="single" w:sz="4" w:space="0" w:color="auto"/>
            </w:tcBorders>
            <w:noWrap/>
            <w:vAlign w:val="bottom"/>
            <w:hideMark/>
          </w:tcPr>
          <w:p w14:paraId="4D757849"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47,32</w:t>
            </w:r>
          </w:p>
        </w:tc>
      </w:tr>
      <w:tr w:rsidR="006E7029" w:rsidRPr="006E7029" w14:paraId="70C92667"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0EFE248B"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16 януари 2016 г.</w:t>
            </w:r>
          </w:p>
        </w:tc>
        <w:tc>
          <w:tcPr>
            <w:tcW w:w="2180" w:type="dxa"/>
            <w:tcBorders>
              <w:top w:val="nil"/>
              <w:left w:val="nil"/>
              <w:bottom w:val="single" w:sz="4" w:space="0" w:color="auto"/>
              <w:right w:val="single" w:sz="4" w:space="0" w:color="auto"/>
            </w:tcBorders>
            <w:noWrap/>
            <w:vAlign w:val="bottom"/>
            <w:hideMark/>
          </w:tcPr>
          <w:p w14:paraId="46CCA51D"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44,20</w:t>
            </w:r>
          </w:p>
        </w:tc>
        <w:tc>
          <w:tcPr>
            <w:tcW w:w="960" w:type="dxa"/>
            <w:tcBorders>
              <w:top w:val="nil"/>
              <w:left w:val="nil"/>
              <w:bottom w:val="single" w:sz="4" w:space="0" w:color="auto"/>
              <w:right w:val="single" w:sz="4" w:space="0" w:color="auto"/>
            </w:tcBorders>
            <w:noWrap/>
            <w:vAlign w:val="bottom"/>
            <w:hideMark/>
          </w:tcPr>
          <w:p w14:paraId="33E7215A"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19,80</w:t>
            </w:r>
          </w:p>
        </w:tc>
        <w:tc>
          <w:tcPr>
            <w:tcW w:w="960" w:type="dxa"/>
            <w:tcBorders>
              <w:top w:val="nil"/>
              <w:left w:val="nil"/>
              <w:bottom w:val="single" w:sz="4" w:space="0" w:color="auto"/>
              <w:right w:val="single" w:sz="4" w:space="0" w:color="auto"/>
            </w:tcBorders>
            <w:noWrap/>
            <w:vAlign w:val="bottom"/>
            <w:hideMark/>
          </w:tcPr>
          <w:p w14:paraId="44F74F0A"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13,53</w:t>
            </w:r>
          </w:p>
        </w:tc>
        <w:tc>
          <w:tcPr>
            <w:tcW w:w="960" w:type="dxa"/>
            <w:tcBorders>
              <w:top w:val="nil"/>
              <w:left w:val="nil"/>
              <w:bottom w:val="single" w:sz="4" w:space="0" w:color="auto"/>
              <w:right w:val="single" w:sz="4" w:space="0" w:color="auto"/>
            </w:tcBorders>
            <w:noWrap/>
            <w:vAlign w:val="bottom"/>
            <w:hideMark/>
          </w:tcPr>
          <w:p w14:paraId="5EA00833"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23,26</w:t>
            </w:r>
          </w:p>
        </w:tc>
        <w:tc>
          <w:tcPr>
            <w:tcW w:w="960" w:type="dxa"/>
            <w:tcBorders>
              <w:top w:val="nil"/>
              <w:left w:val="nil"/>
              <w:bottom w:val="single" w:sz="4" w:space="0" w:color="auto"/>
              <w:right w:val="single" w:sz="4" w:space="0" w:color="auto"/>
            </w:tcBorders>
            <w:noWrap/>
            <w:vAlign w:val="bottom"/>
            <w:hideMark/>
          </w:tcPr>
          <w:p w14:paraId="3C677700"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22,81</w:t>
            </w:r>
          </w:p>
        </w:tc>
        <w:tc>
          <w:tcPr>
            <w:tcW w:w="960" w:type="dxa"/>
            <w:tcBorders>
              <w:top w:val="nil"/>
              <w:left w:val="nil"/>
              <w:bottom w:val="single" w:sz="4" w:space="0" w:color="auto"/>
              <w:right w:val="single" w:sz="4" w:space="0" w:color="auto"/>
            </w:tcBorders>
            <w:noWrap/>
            <w:vAlign w:val="bottom"/>
            <w:hideMark/>
          </w:tcPr>
          <w:p w14:paraId="684D191C"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25,45</w:t>
            </w:r>
          </w:p>
        </w:tc>
      </w:tr>
      <w:tr w:rsidR="006E7029" w:rsidRPr="006E7029" w14:paraId="06B71FD8"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6FD33873"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17 януари 2016 г.</w:t>
            </w:r>
          </w:p>
        </w:tc>
        <w:tc>
          <w:tcPr>
            <w:tcW w:w="2180" w:type="dxa"/>
            <w:tcBorders>
              <w:top w:val="nil"/>
              <w:left w:val="nil"/>
              <w:bottom w:val="single" w:sz="4" w:space="0" w:color="auto"/>
              <w:right w:val="single" w:sz="4" w:space="0" w:color="auto"/>
            </w:tcBorders>
            <w:noWrap/>
            <w:vAlign w:val="bottom"/>
            <w:hideMark/>
          </w:tcPr>
          <w:p w14:paraId="15297783" w14:textId="77777777" w:rsidR="006E7029" w:rsidRPr="006E7029" w:rsidRDefault="006E7029" w:rsidP="006E7029">
            <w:pPr>
              <w:spacing w:before="100" w:beforeAutospacing="1" w:after="100" w:afterAutospacing="1" w:line="280" w:lineRule="atLeast"/>
              <w:ind w:left="60" w:hanging="60"/>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noWrap/>
            <w:vAlign w:val="bottom"/>
            <w:hideMark/>
          </w:tcPr>
          <w:p w14:paraId="72DA8712"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19,03</w:t>
            </w:r>
          </w:p>
        </w:tc>
        <w:tc>
          <w:tcPr>
            <w:tcW w:w="960" w:type="dxa"/>
            <w:tcBorders>
              <w:top w:val="nil"/>
              <w:left w:val="nil"/>
              <w:bottom w:val="single" w:sz="4" w:space="0" w:color="auto"/>
              <w:right w:val="single" w:sz="4" w:space="0" w:color="auto"/>
            </w:tcBorders>
            <w:noWrap/>
            <w:vAlign w:val="bottom"/>
            <w:hideMark/>
          </w:tcPr>
          <w:p w14:paraId="447CBD5E"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13,45</w:t>
            </w:r>
          </w:p>
        </w:tc>
        <w:tc>
          <w:tcPr>
            <w:tcW w:w="960" w:type="dxa"/>
            <w:tcBorders>
              <w:top w:val="nil"/>
              <w:left w:val="nil"/>
              <w:bottom w:val="single" w:sz="4" w:space="0" w:color="auto"/>
              <w:right w:val="single" w:sz="4" w:space="0" w:color="auto"/>
            </w:tcBorders>
            <w:noWrap/>
            <w:vAlign w:val="bottom"/>
            <w:hideMark/>
          </w:tcPr>
          <w:p w14:paraId="0079947F"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16,15</w:t>
            </w:r>
          </w:p>
        </w:tc>
        <w:tc>
          <w:tcPr>
            <w:tcW w:w="960" w:type="dxa"/>
            <w:tcBorders>
              <w:top w:val="nil"/>
              <w:left w:val="nil"/>
              <w:bottom w:val="single" w:sz="4" w:space="0" w:color="auto"/>
              <w:right w:val="single" w:sz="4" w:space="0" w:color="auto"/>
            </w:tcBorders>
            <w:noWrap/>
            <w:vAlign w:val="bottom"/>
            <w:hideMark/>
          </w:tcPr>
          <w:p w14:paraId="53427B57" w14:textId="77777777" w:rsidR="006E7029" w:rsidRPr="006E7029" w:rsidRDefault="006E7029" w:rsidP="006E7029">
            <w:pPr>
              <w:spacing w:before="100" w:beforeAutospacing="1" w:after="100" w:afterAutospacing="1" w:line="280" w:lineRule="atLeast"/>
              <w:ind w:left="60" w:hanging="60"/>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noWrap/>
            <w:vAlign w:val="bottom"/>
            <w:hideMark/>
          </w:tcPr>
          <w:p w14:paraId="3882A315"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15,23</w:t>
            </w:r>
          </w:p>
        </w:tc>
      </w:tr>
      <w:tr w:rsidR="006E7029" w:rsidRPr="006E7029" w14:paraId="775A2EF2"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3A4D5253"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18 януари 2016 г.</w:t>
            </w:r>
          </w:p>
        </w:tc>
        <w:tc>
          <w:tcPr>
            <w:tcW w:w="2180" w:type="dxa"/>
            <w:tcBorders>
              <w:top w:val="nil"/>
              <w:left w:val="nil"/>
              <w:bottom w:val="single" w:sz="4" w:space="0" w:color="auto"/>
              <w:right w:val="single" w:sz="4" w:space="0" w:color="auto"/>
            </w:tcBorders>
            <w:noWrap/>
            <w:vAlign w:val="bottom"/>
            <w:hideMark/>
          </w:tcPr>
          <w:p w14:paraId="435BFE1D"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38,80</w:t>
            </w:r>
          </w:p>
        </w:tc>
        <w:tc>
          <w:tcPr>
            <w:tcW w:w="960" w:type="dxa"/>
            <w:tcBorders>
              <w:top w:val="nil"/>
              <w:left w:val="nil"/>
              <w:bottom w:val="single" w:sz="4" w:space="0" w:color="auto"/>
              <w:right w:val="single" w:sz="4" w:space="0" w:color="auto"/>
            </w:tcBorders>
            <w:noWrap/>
            <w:vAlign w:val="bottom"/>
            <w:hideMark/>
          </w:tcPr>
          <w:p w14:paraId="3B306EB6"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26,78</w:t>
            </w:r>
          </w:p>
        </w:tc>
        <w:tc>
          <w:tcPr>
            <w:tcW w:w="960" w:type="dxa"/>
            <w:tcBorders>
              <w:top w:val="nil"/>
              <w:left w:val="nil"/>
              <w:bottom w:val="single" w:sz="4" w:space="0" w:color="auto"/>
              <w:right w:val="single" w:sz="4" w:space="0" w:color="auto"/>
            </w:tcBorders>
            <w:noWrap/>
            <w:vAlign w:val="bottom"/>
            <w:hideMark/>
          </w:tcPr>
          <w:p w14:paraId="4C13FD3B"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19,08</w:t>
            </w:r>
          </w:p>
        </w:tc>
        <w:tc>
          <w:tcPr>
            <w:tcW w:w="960" w:type="dxa"/>
            <w:tcBorders>
              <w:top w:val="nil"/>
              <w:left w:val="nil"/>
              <w:bottom w:val="single" w:sz="4" w:space="0" w:color="auto"/>
              <w:right w:val="single" w:sz="4" w:space="0" w:color="auto"/>
            </w:tcBorders>
            <w:noWrap/>
            <w:vAlign w:val="bottom"/>
            <w:hideMark/>
          </w:tcPr>
          <w:p w14:paraId="35E6945B"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23,13</w:t>
            </w:r>
          </w:p>
        </w:tc>
        <w:tc>
          <w:tcPr>
            <w:tcW w:w="960" w:type="dxa"/>
            <w:tcBorders>
              <w:top w:val="nil"/>
              <w:left w:val="nil"/>
              <w:bottom w:val="single" w:sz="4" w:space="0" w:color="auto"/>
              <w:right w:val="single" w:sz="4" w:space="0" w:color="auto"/>
            </w:tcBorders>
            <w:noWrap/>
            <w:vAlign w:val="bottom"/>
            <w:hideMark/>
          </w:tcPr>
          <w:p w14:paraId="69D62B51" w14:textId="77777777" w:rsidR="006E7029" w:rsidRPr="006E7029" w:rsidRDefault="006E7029" w:rsidP="006E7029">
            <w:pPr>
              <w:spacing w:before="100" w:beforeAutospacing="1" w:after="100" w:afterAutospacing="1" w:line="280" w:lineRule="atLeast"/>
              <w:ind w:left="60" w:hanging="60"/>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noWrap/>
            <w:vAlign w:val="bottom"/>
            <w:hideMark/>
          </w:tcPr>
          <w:p w14:paraId="5848AE79"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22,77</w:t>
            </w:r>
          </w:p>
        </w:tc>
      </w:tr>
      <w:tr w:rsidR="006E7029" w:rsidRPr="006E7029" w14:paraId="7DECF945"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59C7F5B2"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lastRenderedPageBreak/>
              <w:t>19 януари 2016 г.</w:t>
            </w:r>
          </w:p>
        </w:tc>
        <w:tc>
          <w:tcPr>
            <w:tcW w:w="2180" w:type="dxa"/>
            <w:tcBorders>
              <w:top w:val="nil"/>
              <w:left w:val="nil"/>
              <w:bottom w:val="single" w:sz="4" w:space="0" w:color="auto"/>
              <w:right w:val="single" w:sz="4" w:space="0" w:color="auto"/>
            </w:tcBorders>
            <w:shd w:val="clear" w:color="auto" w:fill="FFFF00"/>
            <w:noWrap/>
            <w:vAlign w:val="bottom"/>
            <w:hideMark/>
          </w:tcPr>
          <w:p w14:paraId="67298A33"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80,00</w:t>
            </w:r>
          </w:p>
        </w:tc>
        <w:tc>
          <w:tcPr>
            <w:tcW w:w="960" w:type="dxa"/>
            <w:tcBorders>
              <w:top w:val="nil"/>
              <w:left w:val="nil"/>
              <w:bottom w:val="single" w:sz="4" w:space="0" w:color="auto"/>
              <w:right w:val="single" w:sz="4" w:space="0" w:color="auto"/>
            </w:tcBorders>
            <w:shd w:val="clear" w:color="auto" w:fill="FFFF00"/>
            <w:noWrap/>
            <w:vAlign w:val="bottom"/>
            <w:hideMark/>
          </w:tcPr>
          <w:p w14:paraId="3FA7ACE1"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54,56</w:t>
            </w:r>
          </w:p>
        </w:tc>
        <w:tc>
          <w:tcPr>
            <w:tcW w:w="960" w:type="dxa"/>
            <w:tcBorders>
              <w:top w:val="nil"/>
              <w:left w:val="nil"/>
              <w:bottom w:val="single" w:sz="4" w:space="0" w:color="auto"/>
              <w:right w:val="single" w:sz="4" w:space="0" w:color="auto"/>
            </w:tcBorders>
            <w:noWrap/>
            <w:vAlign w:val="bottom"/>
            <w:hideMark/>
          </w:tcPr>
          <w:p w14:paraId="1EA0123A"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37,02</w:t>
            </w:r>
          </w:p>
        </w:tc>
        <w:tc>
          <w:tcPr>
            <w:tcW w:w="960" w:type="dxa"/>
            <w:tcBorders>
              <w:top w:val="nil"/>
              <w:left w:val="nil"/>
              <w:bottom w:val="single" w:sz="4" w:space="0" w:color="auto"/>
              <w:right w:val="single" w:sz="4" w:space="0" w:color="auto"/>
            </w:tcBorders>
            <w:noWrap/>
            <w:vAlign w:val="bottom"/>
            <w:hideMark/>
          </w:tcPr>
          <w:p w14:paraId="7DE7F06A"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46,51</w:t>
            </w:r>
          </w:p>
        </w:tc>
        <w:tc>
          <w:tcPr>
            <w:tcW w:w="960" w:type="dxa"/>
            <w:tcBorders>
              <w:top w:val="nil"/>
              <w:left w:val="nil"/>
              <w:bottom w:val="single" w:sz="4" w:space="0" w:color="auto"/>
              <w:right w:val="single" w:sz="4" w:space="0" w:color="auto"/>
            </w:tcBorders>
            <w:shd w:val="clear" w:color="auto" w:fill="FFFF00"/>
            <w:noWrap/>
            <w:vAlign w:val="bottom"/>
            <w:hideMark/>
          </w:tcPr>
          <w:p w14:paraId="45FF1F4C"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60,82</w:t>
            </w:r>
          </w:p>
        </w:tc>
        <w:tc>
          <w:tcPr>
            <w:tcW w:w="960" w:type="dxa"/>
            <w:tcBorders>
              <w:top w:val="nil"/>
              <w:left w:val="nil"/>
              <w:bottom w:val="single" w:sz="4" w:space="0" w:color="auto"/>
              <w:right w:val="single" w:sz="4" w:space="0" w:color="auto"/>
            </w:tcBorders>
            <w:shd w:val="clear" w:color="auto" w:fill="FFFF00"/>
            <w:noWrap/>
            <w:vAlign w:val="bottom"/>
            <w:hideMark/>
          </w:tcPr>
          <w:p w14:paraId="67608C23"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62,24</w:t>
            </w:r>
          </w:p>
        </w:tc>
      </w:tr>
      <w:tr w:rsidR="006E7029" w:rsidRPr="006E7029" w14:paraId="314A693E"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0723D51D"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20 януари 2016 г.</w:t>
            </w:r>
          </w:p>
        </w:tc>
        <w:tc>
          <w:tcPr>
            <w:tcW w:w="2180" w:type="dxa"/>
            <w:tcBorders>
              <w:top w:val="nil"/>
              <w:left w:val="nil"/>
              <w:bottom w:val="single" w:sz="4" w:space="0" w:color="auto"/>
              <w:right w:val="single" w:sz="4" w:space="0" w:color="auto"/>
            </w:tcBorders>
            <w:shd w:val="clear" w:color="auto" w:fill="FF0000"/>
            <w:noWrap/>
            <w:vAlign w:val="bottom"/>
            <w:hideMark/>
          </w:tcPr>
          <w:p w14:paraId="04B3758F"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160,80</w:t>
            </w:r>
          </w:p>
        </w:tc>
        <w:tc>
          <w:tcPr>
            <w:tcW w:w="960" w:type="dxa"/>
            <w:tcBorders>
              <w:top w:val="nil"/>
              <w:left w:val="nil"/>
              <w:bottom w:val="single" w:sz="4" w:space="0" w:color="auto"/>
              <w:right w:val="single" w:sz="4" w:space="0" w:color="auto"/>
            </w:tcBorders>
            <w:noWrap/>
            <w:vAlign w:val="bottom"/>
            <w:hideMark/>
          </w:tcPr>
          <w:p w14:paraId="73B18F04" w14:textId="77777777" w:rsidR="006E7029" w:rsidRPr="006E7029" w:rsidRDefault="006E7029" w:rsidP="006E7029">
            <w:pPr>
              <w:spacing w:before="100" w:beforeAutospacing="1" w:after="100" w:afterAutospacing="1" w:line="280" w:lineRule="atLeast"/>
              <w:ind w:left="60" w:hanging="60"/>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noWrap/>
            <w:vAlign w:val="bottom"/>
            <w:hideMark/>
          </w:tcPr>
          <w:p w14:paraId="7DC882C3" w14:textId="77777777" w:rsidR="006E7029" w:rsidRPr="006E7029" w:rsidRDefault="006E7029" w:rsidP="006E7029">
            <w:pPr>
              <w:spacing w:before="100" w:beforeAutospacing="1" w:after="100" w:afterAutospacing="1" w:line="280" w:lineRule="atLeast"/>
              <w:ind w:left="60" w:hanging="60"/>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noWrap/>
            <w:vAlign w:val="bottom"/>
            <w:hideMark/>
          </w:tcPr>
          <w:p w14:paraId="104D6BDA" w14:textId="77777777" w:rsidR="006E7029" w:rsidRPr="006E7029" w:rsidRDefault="006E7029" w:rsidP="006E7029">
            <w:pPr>
              <w:spacing w:before="100" w:beforeAutospacing="1" w:after="100" w:afterAutospacing="1" w:line="280" w:lineRule="atLeast"/>
              <w:ind w:left="60" w:hanging="60"/>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noWrap/>
            <w:vAlign w:val="bottom"/>
            <w:hideMark/>
          </w:tcPr>
          <w:p w14:paraId="052F4B29" w14:textId="77777777" w:rsidR="006E7029" w:rsidRPr="006E7029" w:rsidRDefault="006E7029" w:rsidP="006E7029">
            <w:pPr>
              <w:spacing w:before="100" w:beforeAutospacing="1" w:after="100" w:afterAutospacing="1" w:line="280" w:lineRule="atLeast"/>
              <w:ind w:left="60" w:hanging="60"/>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noWrap/>
            <w:vAlign w:val="bottom"/>
            <w:hideMark/>
          </w:tcPr>
          <w:p w14:paraId="026329E2" w14:textId="77777777" w:rsidR="006E7029" w:rsidRPr="006E7029" w:rsidRDefault="006E7029" w:rsidP="006E7029">
            <w:pPr>
              <w:spacing w:before="100" w:beforeAutospacing="1" w:after="100" w:afterAutospacing="1" w:line="280" w:lineRule="atLeast"/>
              <w:ind w:left="60" w:hanging="60"/>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 </w:t>
            </w:r>
          </w:p>
        </w:tc>
      </w:tr>
      <w:tr w:rsidR="006E7029" w:rsidRPr="006E7029" w14:paraId="7EF428AA"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0EB43477"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21 януари 2016 г.</w:t>
            </w:r>
          </w:p>
        </w:tc>
        <w:tc>
          <w:tcPr>
            <w:tcW w:w="2180" w:type="dxa"/>
            <w:tcBorders>
              <w:top w:val="nil"/>
              <w:left w:val="nil"/>
              <w:bottom w:val="single" w:sz="4" w:space="0" w:color="auto"/>
              <w:right w:val="single" w:sz="4" w:space="0" w:color="auto"/>
            </w:tcBorders>
            <w:shd w:val="clear" w:color="auto" w:fill="FFC000"/>
            <w:noWrap/>
            <w:vAlign w:val="bottom"/>
            <w:hideMark/>
          </w:tcPr>
          <w:p w14:paraId="324D618B"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146,40</w:t>
            </w:r>
          </w:p>
        </w:tc>
        <w:tc>
          <w:tcPr>
            <w:tcW w:w="960" w:type="dxa"/>
            <w:tcBorders>
              <w:top w:val="nil"/>
              <w:left w:val="nil"/>
              <w:bottom w:val="single" w:sz="4" w:space="0" w:color="auto"/>
              <w:right w:val="single" w:sz="4" w:space="0" w:color="auto"/>
            </w:tcBorders>
            <w:noWrap/>
            <w:vAlign w:val="bottom"/>
            <w:hideMark/>
          </w:tcPr>
          <w:p w14:paraId="5DA3E0B2" w14:textId="77777777" w:rsidR="006E7029" w:rsidRPr="006E7029" w:rsidRDefault="006E7029" w:rsidP="006E7029">
            <w:pPr>
              <w:spacing w:before="100" w:beforeAutospacing="1" w:after="100" w:afterAutospacing="1" w:line="280" w:lineRule="atLeast"/>
              <w:ind w:left="60" w:hanging="60"/>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noWrap/>
            <w:vAlign w:val="bottom"/>
            <w:hideMark/>
          </w:tcPr>
          <w:p w14:paraId="72EFE647" w14:textId="77777777" w:rsidR="006E7029" w:rsidRPr="006E7029" w:rsidRDefault="006E7029" w:rsidP="006E7029">
            <w:pPr>
              <w:spacing w:before="100" w:beforeAutospacing="1" w:after="100" w:afterAutospacing="1" w:line="280" w:lineRule="atLeast"/>
              <w:ind w:left="60" w:hanging="60"/>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noWrap/>
            <w:vAlign w:val="bottom"/>
            <w:hideMark/>
          </w:tcPr>
          <w:p w14:paraId="786214EC" w14:textId="77777777" w:rsidR="006E7029" w:rsidRPr="006E7029" w:rsidRDefault="006E7029" w:rsidP="006E7029">
            <w:pPr>
              <w:spacing w:before="100" w:beforeAutospacing="1" w:after="100" w:afterAutospacing="1" w:line="280" w:lineRule="atLeast"/>
              <w:ind w:left="60" w:hanging="60"/>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noWrap/>
            <w:vAlign w:val="bottom"/>
            <w:hideMark/>
          </w:tcPr>
          <w:p w14:paraId="65C9878F" w14:textId="77777777" w:rsidR="006E7029" w:rsidRPr="006E7029" w:rsidRDefault="006E7029" w:rsidP="006E7029">
            <w:pPr>
              <w:spacing w:before="100" w:beforeAutospacing="1" w:after="100" w:afterAutospacing="1" w:line="280" w:lineRule="atLeast"/>
              <w:ind w:left="60" w:hanging="60"/>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noWrap/>
            <w:vAlign w:val="bottom"/>
            <w:hideMark/>
          </w:tcPr>
          <w:p w14:paraId="7F627374" w14:textId="77777777" w:rsidR="006E7029" w:rsidRPr="006E7029" w:rsidRDefault="006E7029" w:rsidP="006E7029">
            <w:pPr>
              <w:spacing w:before="100" w:beforeAutospacing="1" w:after="100" w:afterAutospacing="1" w:line="280" w:lineRule="atLeast"/>
              <w:ind w:left="60" w:hanging="60"/>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 </w:t>
            </w:r>
          </w:p>
        </w:tc>
      </w:tr>
      <w:tr w:rsidR="006E7029" w:rsidRPr="006E7029" w14:paraId="550A24DD"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77C907F4"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22 януари 2016 г.</w:t>
            </w:r>
          </w:p>
        </w:tc>
        <w:tc>
          <w:tcPr>
            <w:tcW w:w="2180" w:type="dxa"/>
            <w:tcBorders>
              <w:top w:val="nil"/>
              <w:left w:val="nil"/>
              <w:bottom w:val="single" w:sz="4" w:space="0" w:color="auto"/>
              <w:right w:val="single" w:sz="4" w:space="0" w:color="auto"/>
            </w:tcBorders>
            <w:shd w:val="clear" w:color="auto" w:fill="FFFF00"/>
            <w:noWrap/>
            <w:vAlign w:val="bottom"/>
            <w:hideMark/>
          </w:tcPr>
          <w:p w14:paraId="764301C4"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79,30</w:t>
            </w:r>
          </w:p>
        </w:tc>
        <w:tc>
          <w:tcPr>
            <w:tcW w:w="960" w:type="dxa"/>
            <w:tcBorders>
              <w:top w:val="nil"/>
              <w:left w:val="nil"/>
              <w:bottom w:val="single" w:sz="4" w:space="0" w:color="auto"/>
              <w:right w:val="single" w:sz="4" w:space="0" w:color="auto"/>
            </w:tcBorders>
            <w:noWrap/>
            <w:vAlign w:val="bottom"/>
            <w:hideMark/>
          </w:tcPr>
          <w:p w14:paraId="03A7AC3A"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37,29</w:t>
            </w:r>
          </w:p>
        </w:tc>
        <w:tc>
          <w:tcPr>
            <w:tcW w:w="960" w:type="dxa"/>
            <w:tcBorders>
              <w:top w:val="nil"/>
              <w:left w:val="nil"/>
              <w:bottom w:val="single" w:sz="4" w:space="0" w:color="auto"/>
              <w:right w:val="single" w:sz="4" w:space="0" w:color="auto"/>
            </w:tcBorders>
            <w:noWrap/>
            <w:vAlign w:val="bottom"/>
            <w:hideMark/>
          </w:tcPr>
          <w:p w14:paraId="5286CF76"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33,24</w:t>
            </w:r>
          </w:p>
        </w:tc>
        <w:tc>
          <w:tcPr>
            <w:tcW w:w="960" w:type="dxa"/>
            <w:tcBorders>
              <w:top w:val="nil"/>
              <w:left w:val="nil"/>
              <w:bottom w:val="single" w:sz="4" w:space="0" w:color="auto"/>
              <w:right w:val="single" w:sz="4" w:space="0" w:color="auto"/>
            </w:tcBorders>
            <w:noWrap/>
            <w:vAlign w:val="bottom"/>
            <w:hideMark/>
          </w:tcPr>
          <w:p w14:paraId="18D1CA05"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39,17</w:t>
            </w:r>
          </w:p>
        </w:tc>
        <w:tc>
          <w:tcPr>
            <w:tcW w:w="960" w:type="dxa"/>
            <w:tcBorders>
              <w:top w:val="nil"/>
              <w:left w:val="nil"/>
              <w:bottom w:val="single" w:sz="4" w:space="0" w:color="auto"/>
              <w:right w:val="single" w:sz="4" w:space="0" w:color="auto"/>
            </w:tcBorders>
            <w:noWrap/>
            <w:vAlign w:val="bottom"/>
            <w:hideMark/>
          </w:tcPr>
          <w:p w14:paraId="433FE7BA"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34,75</w:t>
            </w:r>
          </w:p>
        </w:tc>
        <w:tc>
          <w:tcPr>
            <w:tcW w:w="960" w:type="dxa"/>
            <w:tcBorders>
              <w:top w:val="nil"/>
              <w:left w:val="nil"/>
              <w:bottom w:val="single" w:sz="4" w:space="0" w:color="auto"/>
              <w:right w:val="single" w:sz="4" w:space="0" w:color="auto"/>
            </w:tcBorders>
            <w:noWrap/>
            <w:vAlign w:val="bottom"/>
            <w:hideMark/>
          </w:tcPr>
          <w:p w14:paraId="05A9901C"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36,85</w:t>
            </w:r>
          </w:p>
        </w:tc>
      </w:tr>
      <w:tr w:rsidR="006E7029" w:rsidRPr="006E7029" w14:paraId="72E90DEF"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01350FF3"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23 януари 2016 г.</w:t>
            </w:r>
          </w:p>
        </w:tc>
        <w:tc>
          <w:tcPr>
            <w:tcW w:w="2180" w:type="dxa"/>
            <w:tcBorders>
              <w:top w:val="nil"/>
              <w:left w:val="nil"/>
              <w:bottom w:val="single" w:sz="4" w:space="0" w:color="auto"/>
              <w:right w:val="single" w:sz="4" w:space="0" w:color="auto"/>
            </w:tcBorders>
            <w:shd w:val="clear" w:color="auto" w:fill="FFC000"/>
            <w:noWrap/>
            <w:vAlign w:val="bottom"/>
            <w:hideMark/>
          </w:tcPr>
          <w:p w14:paraId="6BB192B3"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118,70</w:t>
            </w:r>
          </w:p>
        </w:tc>
        <w:tc>
          <w:tcPr>
            <w:tcW w:w="960" w:type="dxa"/>
            <w:tcBorders>
              <w:top w:val="nil"/>
              <w:left w:val="nil"/>
              <w:bottom w:val="single" w:sz="4" w:space="0" w:color="auto"/>
              <w:right w:val="single" w:sz="4" w:space="0" w:color="auto"/>
            </w:tcBorders>
            <w:shd w:val="clear" w:color="auto" w:fill="FF0000"/>
            <w:noWrap/>
            <w:vAlign w:val="bottom"/>
            <w:hideMark/>
          </w:tcPr>
          <w:p w14:paraId="1655CA6D"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175,01</w:t>
            </w:r>
          </w:p>
        </w:tc>
        <w:tc>
          <w:tcPr>
            <w:tcW w:w="960" w:type="dxa"/>
            <w:tcBorders>
              <w:top w:val="nil"/>
              <w:left w:val="nil"/>
              <w:bottom w:val="single" w:sz="4" w:space="0" w:color="auto"/>
              <w:right w:val="single" w:sz="4" w:space="0" w:color="auto"/>
            </w:tcBorders>
            <w:shd w:val="clear" w:color="auto" w:fill="FFC000"/>
            <w:noWrap/>
            <w:vAlign w:val="bottom"/>
            <w:hideMark/>
          </w:tcPr>
          <w:p w14:paraId="74437E1A"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105,82</w:t>
            </w:r>
          </w:p>
        </w:tc>
        <w:tc>
          <w:tcPr>
            <w:tcW w:w="960" w:type="dxa"/>
            <w:tcBorders>
              <w:top w:val="nil"/>
              <w:left w:val="nil"/>
              <w:bottom w:val="single" w:sz="4" w:space="0" w:color="auto"/>
              <w:right w:val="single" w:sz="4" w:space="0" w:color="auto"/>
            </w:tcBorders>
            <w:shd w:val="clear" w:color="auto" w:fill="FFC000"/>
            <w:noWrap/>
            <w:vAlign w:val="bottom"/>
            <w:hideMark/>
          </w:tcPr>
          <w:p w14:paraId="5C49A8B9"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141,19</w:t>
            </w:r>
          </w:p>
        </w:tc>
        <w:tc>
          <w:tcPr>
            <w:tcW w:w="960" w:type="dxa"/>
            <w:tcBorders>
              <w:top w:val="nil"/>
              <w:left w:val="nil"/>
              <w:bottom w:val="single" w:sz="4" w:space="0" w:color="auto"/>
              <w:right w:val="single" w:sz="4" w:space="0" w:color="auto"/>
            </w:tcBorders>
            <w:shd w:val="clear" w:color="auto" w:fill="FF0000"/>
            <w:noWrap/>
            <w:vAlign w:val="bottom"/>
            <w:hideMark/>
          </w:tcPr>
          <w:p w14:paraId="10DAB606"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154,50</w:t>
            </w:r>
          </w:p>
        </w:tc>
        <w:tc>
          <w:tcPr>
            <w:tcW w:w="960" w:type="dxa"/>
            <w:tcBorders>
              <w:top w:val="nil"/>
              <w:left w:val="nil"/>
              <w:bottom w:val="single" w:sz="4" w:space="0" w:color="auto"/>
              <w:right w:val="single" w:sz="4" w:space="0" w:color="auto"/>
            </w:tcBorders>
            <w:shd w:val="clear" w:color="auto" w:fill="FF0000"/>
            <w:noWrap/>
            <w:vAlign w:val="bottom"/>
            <w:hideMark/>
          </w:tcPr>
          <w:p w14:paraId="3185BE7A"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169,15</w:t>
            </w:r>
          </w:p>
        </w:tc>
      </w:tr>
      <w:tr w:rsidR="006E7029" w:rsidRPr="006E7029" w14:paraId="5334B3E0"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71C86BD4"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24 януари 2016 г.</w:t>
            </w:r>
          </w:p>
        </w:tc>
        <w:tc>
          <w:tcPr>
            <w:tcW w:w="2180" w:type="dxa"/>
            <w:tcBorders>
              <w:top w:val="nil"/>
              <w:left w:val="nil"/>
              <w:bottom w:val="single" w:sz="4" w:space="0" w:color="auto"/>
              <w:right w:val="single" w:sz="4" w:space="0" w:color="auto"/>
            </w:tcBorders>
            <w:shd w:val="clear" w:color="auto" w:fill="FFC000"/>
            <w:noWrap/>
            <w:vAlign w:val="bottom"/>
            <w:hideMark/>
          </w:tcPr>
          <w:p w14:paraId="30DD9456"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146,10</w:t>
            </w:r>
          </w:p>
        </w:tc>
        <w:tc>
          <w:tcPr>
            <w:tcW w:w="960" w:type="dxa"/>
            <w:tcBorders>
              <w:top w:val="nil"/>
              <w:left w:val="nil"/>
              <w:bottom w:val="single" w:sz="4" w:space="0" w:color="auto"/>
              <w:right w:val="single" w:sz="4" w:space="0" w:color="auto"/>
            </w:tcBorders>
            <w:shd w:val="clear" w:color="auto" w:fill="7030A0"/>
            <w:noWrap/>
            <w:vAlign w:val="bottom"/>
            <w:hideMark/>
          </w:tcPr>
          <w:p w14:paraId="3F906582"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287,46</w:t>
            </w:r>
          </w:p>
        </w:tc>
        <w:tc>
          <w:tcPr>
            <w:tcW w:w="960" w:type="dxa"/>
            <w:tcBorders>
              <w:top w:val="nil"/>
              <w:left w:val="nil"/>
              <w:bottom w:val="single" w:sz="4" w:space="0" w:color="auto"/>
              <w:right w:val="single" w:sz="4" w:space="0" w:color="auto"/>
            </w:tcBorders>
            <w:shd w:val="clear" w:color="auto" w:fill="FF0000"/>
            <w:noWrap/>
            <w:vAlign w:val="bottom"/>
            <w:hideMark/>
          </w:tcPr>
          <w:p w14:paraId="219303E5"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191,24</w:t>
            </w:r>
          </w:p>
        </w:tc>
        <w:tc>
          <w:tcPr>
            <w:tcW w:w="960" w:type="dxa"/>
            <w:tcBorders>
              <w:top w:val="nil"/>
              <w:left w:val="nil"/>
              <w:bottom w:val="single" w:sz="4" w:space="0" w:color="auto"/>
              <w:right w:val="single" w:sz="4" w:space="0" w:color="auto"/>
            </w:tcBorders>
            <w:noWrap/>
            <w:vAlign w:val="bottom"/>
            <w:hideMark/>
          </w:tcPr>
          <w:p w14:paraId="20092F9A" w14:textId="77777777" w:rsidR="006E7029" w:rsidRPr="006E7029" w:rsidRDefault="006E7029" w:rsidP="006E7029">
            <w:pPr>
              <w:spacing w:before="100" w:beforeAutospacing="1" w:after="100" w:afterAutospacing="1" w:line="280" w:lineRule="atLeast"/>
              <w:ind w:left="60" w:hanging="60"/>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shd w:val="clear" w:color="auto" w:fill="7030A0"/>
            <w:noWrap/>
            <w:vAlign w:val="bottom"/>
            <w:hideMark/>
          </w:tcPr>
          <w:p w14:paraId="1B73DE65"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313,48</w:t>
            </w:r>
          </w:p>
        </w:tc>
        <w:tc>
          <w:tcPr>
            <w:tcW w:w="960" w:type="dxa"/>
            <w:tcBorders>
              <w:top w:val="nil"/>
              <w:left w:val="nil"/>
              <w:bottom w:val="single" w:sz="4" w:space="0" w:color="auto"/>
              <w:right w:val="single" w:sz="4" w:space="0" w:color="auto"/>
            </w:tcBorders>
            <w:shd w:val="clear" w:color="auto" w:fill="7030A0"/>
            <w:noWrap/>
            <w:vAlign w:val="bottom"/>
            <w:hideMark/>
          </w:tcPr>
          <w:p w14:paraId="47278C0D"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329,40</w:t>
            </w:r>
          </w:p>
        </w:tc>
      </w:tr>
      <w:tr w:rsidR="006E7029" w:rsidRPr="006E7029" w14:paraId="1AF59EAD"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27E57A75"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25 януари 2016 г.</w:t>
            </w:r>
          </w:p>
        </w:tc>
        <w:tc>
          <w:tcPr>
            <w:tcW w:w="2180" w:type="dxa"/>
            <w:tcBorders>
              <w:top w:val="nil"/>
              <w:left w:val="nil"/>
              <w:bottom w:val="single" w:sz="4" w:space="0" w:color="auto"/>
              <w:right w:val="single" w:sz="4" w:space="0" w:color="auto"/>
            </w:tcBorders>
            <w:shd w:val="clear" w:color="auto" w:fill="FFFF00"/>
            <w:noWrap/>
            <w:vAlign w:val="bottom"/>
            <w:hideMark/>
          </w:tcPr>
          <w:p w14:paraId="2997AB6E"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98,80</w:t>
            </w:r>
          </w:p>
        </w:tc>
        <w:tc>
          <w:tcPr>
            <w:tcW w:w="960" w:type="dxa"/>
            <w:tcBorders>
              <w:top w:val="nil"/>
              <w:left w:val="nil"/>
              <w:bottom w:val="single" w:sz="4" w:space="0" w:color="auto"/>
              <w:right w:val="single" w:sz="4" w:space="0" w:color="auto"/>
            </w:tcBorders>
            <w:shd w:val="clear" w:color="auto" w:fill="FF0000"/>
            <w:noWrap/>
            <w:vAlign w:val="bottom"/>
            <w:hideMark/>
          </w:tcPr>
          <w:p w14:paraId="3A985508"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163,45</w:t>
            </w:r>
          </w:p>
        </w:tc>
        <w:tc>
          <w:tcPr>
            <w:tcW w:w="960" w:type="dxa"/>
            <w:tcBorders>
              <w:top w:val="nil"/>
              <w:left w:val="nil"/>
              <w:bottom w:val="single" w:sz="4" w:space="0" w:color="auto"/>
              <w:right w:val="single" w:sz="4" w:space="0" w:color="auto"/>
            </w:tcBorders>
            <w:shd w:val="clear" w:color="auto" w:fill="FFFF00"/>
            <w:noWrap/>
            <w:vAlign w:val="bottom"/>
            <w:hideMark/>
          </w:tcPr>
          <w:p w14:paraId="0102E4FC"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90,32</w:t>
            </w:r>
          </w:p>
        </w:tc>
        <w:tc>
          <w:tcPr>
            <w:tcW w:w="960" w:type="dxa"/>
            <w:tcBorders>
              <w:top w:val="nil"/>
              <w:left w:val="nil"/>
              <w:bottom w:val="single" w:sz="4" w:space="0" w:color="auto"/>
              <w:right w:val="single" w:sz="4" w:space="0" w:color="auto"/>
            </w:tcBorders>
            <w:noWrap/>
            <w:vAlign w:val="bottom"/>
            <w:hideMark/>
          </w:tcPr>
          <w:p w14:paraId="67173930" w14:textId="77777777" w:rsidR="006E7029" w:rsidRPr="006E7029" w:rsidRDefault="006E7029" w:rsidP="006E7029">
            <w:pPr>
              <w:spacing w:before="100" w:beforeAutospacing="1" w:after="100" w:afterAutospacing="1" w:line="280" w:lineRule="atLeast"/>
              <w:ind w:left="60" w:hanging="60"/>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shd w:val="clear" w:color="auto" w:fill="FFFF00"/>
            <w:noWrap/>
            <w:vAlign w:val="bottom"/>
            <w:hideMark/>
          </w:tcPr>
          <w:p w14:paraId="00F9D5A3"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58,89</w:t>
            </w:r>
          </w:p>
        </w:tc>
        <w:tc>
          <w:tcPr>
            <w:tcW w:w="960" w:type="dxa"/>
            <w:tcBorders>
              <w:top w:val="nil"/>
              <w:left w:val="nil"/>
              <w:bottom w:val="single" w:sz="4" w:space="0" w:color="auto"/>
              <w:right w:val="single" w:sz="4" w:space="0" w:color="auto"/>
            </w:tcBorders>
            <w:shd w:val="clear" w:color="auto" w:fill="FFFF00"/>
            <w:noWrap/>
            <w:vAlign w:val="bottom"/>
            <w:hideMark/>
          </w:tcPr>
          <w:p w14:paraId="0B857C13"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72,66</w:t>
            </w:r>
          </w:p>
        </w:tc>
      </w:tr>
      <w:tr w:rsidR="006E7029" w:rsidRPr="006E7029" w14:paraId="385F2999"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5BD5138C"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26 януари 2016 г.</w:t>
            </w:r>
          </w:p>
        </w:tc>
        <w:tc>
          <w:tcPr>
            <w:tcW w:w="2180" w:type="dxa"/>
            <w:tcBorders>
              <w:top w:val="nil"/>
              <w:left w:val="nil"/>
              <w:bottom w:val="single" w:sz="4" w:space="0" w:color="auto"/>
              <w:right w:val="single" w:sz="4" w:space="0" w:color="auto"/>
            </w:tcBorders>
            <w:shd w:val="clear" w:color="auto" w:fill="FFFF00"/>
            <w:noWrap/>
            <w:vAlign w:val="bottom"/>
            <w:hideMark/>
          </w:tcPr>
          <w:p w14:paraId="185BC900"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78,10</w:t>
            </w:r>
          </w:p>
        </w:tc>
        <w:tc>
          <w:tcPr>
            <w:tcW w:w="960" w:type="dxa"/>
            <w:tcBorders>
              <w:top w:val="nil"/>
              <w:left w:val="nil"/>
              <w:bottom w:val="single" w:sz="4" w:space="0" w:color="auto"/>
              <w:right w:val="single" w:sz="4" w:space="0" w:color="auto"/>
            </w:tcBorders>
            <w:shd w:val="clear" w:color="auto" w:fill="FFFF00"/>
            <w:noWrap/>
            <w:vAlign w:val="bottom"/>
            <w:hideMark/>
          </w:tcPr>
          <w:p w14:paraId="143ACCC9"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59,95</w:t>
            </w:r>
          </w:p>
        </w:tc>
        <w:tc>
          <w:tcPr>
            <w:tcW w:w="960" w:type="dxa"/>
            <w:tcBorders>
              <w:top w:val="nil"/>
              <w:left w:val="nil"/>
              <w:bottom w:val="single" w:sz="4" w:space="0" w:color="auto"/>
              <w:right w:val="single" w:sz="4" w:space="0" w:color="auto"/>
            </w:tcBorders>
            <w:shd w:val="clear" w:color="auto" w:fill="FFFF00"/>
            <w:noWrap/>
            <w:vAlign w:val="bottom"/>
            <w:hideMark/>
          </w:tcPr>
          <w:p w14:paraId="2ECEEEF2"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56,34</w:t>
            </w:r>
          </w:p>
        </w:tc>
        <w:tc>
          <w:tcPr>
            <w:tcW w:w="960" w:type="dxa"/>
            <w:tcBorders>
              <w:top w:val="nil"/>
              <w:left w:val="nil"/>
              <w:bottom w:val="single" w:sz="4" w:space="0" w:color="auto"/>
              <w:right w:val="single" w:sz="4" w:space="0" w:color="auto"/>
            </w:tcBorders>
            <w:shd w:val="clear" w:color="auto" w:fill="FFFF00"/>
            <w:noWrap/>
            <w:vAlign w:val="bottom"/>
            <w:hideMark/>
          </w:tcPr>
          <w:p w14:paraId="53B18F08"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54,12</w:t>
            </w:r>
          </w:p>
        </w:tc>
        <w:tc>
          <w:tcPr>
            <w:tcW w:w="960" w:type="dxa"/>
            <w:tcBorders>
              <w:top w:val="nil"/>
              <w:left w:val="nil"/>
              <w:bottom w:val="single" w:sz="4" w:space="0" w:color="auto"/>
              <w:right w:val="single" w:sz="4" w:space="0" w:color="auto"/>
            </w:tcBorders>
            <w:noWrap/>
            <w:vAlign w:val="bottom"/>
            <w:hideMark/>
          </w:tcPr>
          <w:p w14:paraId="5DC90CEE"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41,80</w:t>
            </w:r>
          </w:p>
        </w:tc>
        <w:tc>
          <w:tcPr>
            <w:tcW w:w="960" w:type="dxa"/>
            <w:tcBorders>
              <w:top w:val="nil"/>
              <w:left w:val="nil"/>
              <w:bottom w:val="single" w:sz="4" w:space="0" w:color="auto"/>
              <w:right w:val="single" w:sz="4" w:space="0" w:color="auto"/>
            </w:tcBorders>
            <w:noWrap/>
            <w:vAlign w:val="bottom"/>
            <w:hideMark/>
          </w:tcPr>
          <w:p w14:paraId="0501FD4D"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45,97</w:t>
            </w:r>
          </w:p>
        </w:tc>
      </w:tr>
      <w:tr w:rsidR="006E7029" w:rsidRPr="006E7029" w14:paraId="748BAE41"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35CB9605"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27 януари 2016 г.</w:t>
            </w:r>
          </w:p>
        </w:tc>
        <w:tc>
          <w:tcPr>
            <w:tcW w:w="2180" w:type="dxa"/>
            <w:tcBorders>
              <w:top w:val="nil"/>
              <w:left w:val="nil"/>
              <w:bottom w:val="single" w:sz="4" w:space="0" w:color="auto"/>
              <w:right w:val="single" w:sz="4" w:space="0" w:color="auto"/>
            </w:tcBorders>
            <w:shd w:val="clear" w:color="auto" w:fill="FFC000"/>
            <w:noWrap/>
            <w:vAlign w:val="bottom"/>
            <w:hideMark/>
          </w:tcPr>
          <w:p w14:paraId="5E470393"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113,10</w:t>
            </w:r>
          </w:p>
        </w:tc>
        <w:tc>
          <w:tcPr>
            <w:tcW w:w="960" w:type="dxa"/>
            <w:tcBorders>
              <w:top w:val="nil"/>
              <w:left w:val="nil"/>
              <w:bottom w:val="single" w:sz="4" w:space="0" w:color="auto"/>
              <w:right w:val="single" w:sz="4" w:space="0" w:color="auto"/>
            </w:tcBorders>
            <w:shd w:val="clear" w:color="auto" w:fill="FFFF00"/>
            <w:noWrap/>
            <w:vAlign w:val="bottom"/>
            <w:hideMark/>
          </w:tcPr>
          <w:p w14:paraId="6560FC5C"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97,19</w:t>
            </w:r>
          </w:p>
        </w:tc>
        <w:tc>
          <w:tcPr>
            <w:tcW w:w="960" w:type="dxa"/>
            <w:tcBorders>
              <w:top w:val="nil"/>
              <w:left w:val="nil"/>
              <w:bottom w:val="single" w:sz="4" w:space="0" w:color="auto"/>
              <w:right w:val="single" w:sz="4" w:space="0" w:color="auto"/>
            </w:tcBorders>
            <w:shd w:val="clear" w:color="auto" w:fill="FFFF00"/>
            <w:noWrap/>
            <w:vAlign w:val="bottom"/>
            <w:hideMark/>
          </w:tcPr>
          <w:p w14:paraId="54BE4D15"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94,06</w:t>
            </w:r>
          </w:p>
        </w:tc>
        <w:tc>
          <w:tcPr>
            <w:tcW w:w="960" w:type="dxa"/>
            <w:tcBorders>
              <w:top w:val="nil"/>
              <w:left w:val="nil"/>
              <w:bottom w:val="single" w:sz="4" w:space="0" w:color="auto"/>
              <w:right w:val="single" w:sz="4" w:space="0" w:color="auto"/>
            </w:tcBorders>
            <w:shd w:val="clear" w:color="auto" w:fill="FFFF00"/>
            <w:noWrap/>
            <w:vAlign w:val="bottom"/>
            <w:hideMark/>
          </w:tcPr>
          <w:p w14:paraId="239FFB8B"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79,48</w:t>
            </w:r>
          </w:p>
        </w:tc>
        <w:tc>
          <w:tcPr>
            <w:tcW w:w="960" w:type="dxa"/>
            <w:tcBorders>
              <w:top w:val="nil"/>
              <w:left w:val="nil"/>
              <w:bottom w:val="single" w:sz="4" w:space="0" w:color="auto"/>
              <w:right w:val="single" w:sz="4" w:space="0" w:color="auto"/>
            </w:tcBorders>
            <w:shd w:val="clear" w:color="auto" w:fill="FFC000"/>
            <w:noWrap/>
            <w:vAlign w:val="bottom"/>
            <w:hideMark/>
          </w:tcPr>
          <w:p w14:paraId="4B81BFF6"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120,70</w:t>
            </w:r>
          </w:p>
        </w:tc>
        <w:tc>
          <w:tcPr>
            <w:tcW w:w="960" w:type="dxa"/>
            <w:tcBorders>
              <w:top w:val="nil"/>
              <w:left w:val="nil"/>
              <w:bottom w:val="single" w:sz="4" w:space="0" w:color="auto"/>
              <w:right w:val="single" w:sz="4" w:space="0" w:color="auto"/>
            </w:tcBorders>
            <w:shd w:val="clear" w:color="auto" w:fill="FFC000"/>
            <w:noWrap/>
            <w:vAlign w:val="bottom"/>
            <w:hideMark/>
          </w:tcPr>
          <w:p w14:paraId="4BAE309C"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109,20</w:t>
            </w:r>
          </w:p>
        </w:tc>
      </w:tr>
      <w:tr w:rsidR="006E7029" w:rsidRPr="006E7029" w14:paraId="786F6AB3"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2DA8EECC"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28 януари 2016 г.</w:t>
            </w:r>
          </w:p>
        </w:tc>
        <w:tc>
          <w:tcPr>
            <w:tcW w:w="2180" w:type="dxa"/>
            <w:tcBorders>
              <w:top w:val="nil"/>
              <w:left w:val="nil"/>
              <w:bottom w:val="single" w:sz="4" w:space="0" w:color="auto"/>
              <w:right w:val="single" w:sz="4" w:space="0" w:color="auto"/>
            </w:tcBorders>
            <w:shd w:val="clear" w:color="auto" w:fill="FFFF00"/>
            <w:noWrap/>
            <w:vAlign w:val="bottom"/>
            <w:hideMark/>
          </w:tcPr>
          <w:p w14:paraId="44DDD343"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100,70</w:t>
            </w:r>
          </w:p>
        </w:tc>
        <w:tc>
          <w:tcPr>
            <w:tcW w:w="960" w:type="dxa"/>
            <w:tcBorders>
              <w:top w:val="nil"/>
              <w:left w:val="nil"/>
              <w:bottom w:val="single" w:sz="4" w:space="0" w:color="auto"/>
              <w:right w:val="single" w:sz="4" w:space="0" w:color="auto"/>
            </w:tcBorders>
            <w:shd w:val="clear" w:color="auto" w:fill="FFC000"/>
            <w:noWrap/>
            <w:vAlign w:val="bottom"/>
            <w:hideMark/>
          </w:tcPr>
          <w:p w14:paraId="0CFE924D"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149,10</w:t>
            </w:r>
          </w:p>
        </w:tc>
        <w:tc>
          <w:tcPr>
            <w:tcW w:w="960" w:type="dxa"/>
            <w:tcBorders>
              <w:top w:val="nil"/>
              <w:left w:val="nil"/>
              <w:bottom w:val="single" w:sz="4" w:space="0" w:color="auto"/>
              <w:right w:val="single" w:sz="4" w:space="0" w:color="auto"/>
            </w:tcBorders>
            <w:shd w:val="clear" w:color="auto" w:fill="FFC000"/>
            <w:noWrap/>
            <w:vAlign w:val="bottom"/>
            <w:hideMark/>
          </w:tcPr>
          <w:p w14:paraId="1D3F4919"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114,22</w:t>
            </w:r>
          </w:p>
        </w:tc>
        <w:tc>
          <w:tcPr>
            <w:tcW w:w="960" w:type="dxa"/>
            <w:tcBorders>
              <w:top w:val="nil"/>
              <w:left w:val="nil"/>
              <w:bottom w:val="single" w:sz="4" w:space="0" w:color="auto"/>
              <w:right w:val="single" w:sz="4" w:space="0" w:color="auto"/>
            </w:tcBorders>
            <w:shd w:val="clear" w:color="auto" w:fill="FFC000"/>
            <w:noWrap/>
            <w:vAlign w:val="bottom"/>
            <w:hideMark/>
          </w:tcPr>
          <w:p w14:paraId="1FE4159B"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105,17</w:t>
            </w:r>
          </w:p>
        </w:tc>
        <w:tc>
          <w:tcPr>
            <w:tcW w:w="960" w:type="dxa"/>
            <w:tcBorders>
              <w:top w:val="nil"/>
              <w:left w:val="nil"/>
              <w:bottom w:val="single" w:sz="4" w:space="0" w:color="auto"/>
              <w:right w:val="single" w:sz="4" w:space="0" w:color="auto"/>
            </w:tcBorders>
            <w:shd w:val="clear" w:color="auto" w:fill="FFC000"/>
            <w:noWrap/>
            <w:vAlign w:val="bottom"/>
            <w:hideMark/>
          </w:tcPr>
          <w:p w14:paraId="0C1DA6C4"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109,87</w:t>
            </w:r>
          </w:p>
        </w:tc>
        <w:tc>
          <w:tcPr>
            <w:tcW w:w="960" w:type="dxa"/>
            <w:tcBorders>
              <w:top w:val="nil"/>
              <w:left w:val="nil"/>
              <w:bottom w:val="single" w:sz="4" w:space="0" w:color="auto"/>
              <w:right w:val="single" w:sz="4" w:space="0" w:color="auto"/>
            </w:tcBorders>
            <w:shd w:val="clear" w:color="auto" w:fill="FFC000"/>
            <w:noWrap/>
            <w:vAlign w:val="bottom"/>
            <w:hideMark/>
          </w:tcPr>
          <w:p w14:paraId="68935D4E"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143,98</w:t>
            </w:r>
          </w:p>
        </w:tc>
      </w:tr>
      <w:tr w:rsidR="006E7029" w:rsidRPr="006E7029" w14:paraId="59D2E864"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655D4E69"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29 януари 2016 г.</w:t>
            </w:r>
          </w:p>
        </w:tc>
        <w:tc>
          <w:tcPr>
            <w:tcW w:w="2180" w:type="dxa"/>
            <w:tcBorders>
              <w:top w:val="nil"/>
              <w:left w:val="nil"/>
              <w:bottom w:val="single" w:sz="4" w:space="0" w:color="auto"/>
              <w:right w:val="single" w:sz="4" w:space="0" w:color="auto"/>
            </w:tcBorders>
            <w:shd w:val="clear" w:color="auto" w:fill="FFFF00"/>
            <w:noWrap/>
            <w:vAlign w:val="bottom"/>
            <w:hideMark/>
          </w:tcPr>
          <w:p w14:paraId="4795F5E0"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78,80</w:t>
            </w:r>
          </w:p>
        </w:tc>
        <w:tc>
          <w:tcPr>
            <w:tcW w:w="960" w:type="dxa"/>
            <w:tcBorders>
              <w:top w:val="nil"/>
              <w:left w:val="nil"/>
              <w:bottom w:val="single" w:sz="4" w:space="0" w:color="auto"/>
              <w:right w:val="single" w:sz="4" w:space="0" w:color="auto"/>
            </w:tcBorders>
            <w:shd w:val="clear" w:color="auto" w:fill="FFFF00"/>
            <w:noWrap/>
            <w:vAlign w:val="bottom"/>
            <w:hideMark/>
          </w:tcPr>
          <w:p w14:paraId="5F066325"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77,14</w:t>
            </w:r>
          </w:p>
        </w:tc>
        <w:tc>
          <w:tcPr>
            <w:tcW w:w="960" w:type="dxa"/>
            <w:tcBorders>
              <w:top w:val="nil"/>
              <w:left w:val="nil"/>
              <w:bottom w:val="single" w:sz="4" w:space="0" w:color="auto"/>
              <w:right w:val="single" w:sz="4" w:space="0" w:color="auto"/>
            </w:tcBorders>
            <w:shd w:val="clear" w:color="auto" w:fill="FFFF00"/>
            <w:noWrap/>
            <w:vAlign w:val="bottom"/>
            <w:hideMark/>
          </w:tcPr>
          <w:p w14:paraId="13167B4E"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63,24</w:t>
            </w:r>
          </w:p>
        </w:tc>
        <w:tc>
          <w:tcPr>
            <w:tcW w:w="960" w:type="dxa"/>
            <w:tcBorders>
              <w:top w:val="nil"/>
              <w:left w:val="nil"/>
              <w:bottom w:val="single" w:sz="4" w:space="0" w:color="auto"/>
              <w:right w:val="single" w:sz="4" w:space="0" w:color="auto"/>
            </w:tcBorders>
            <w:shd w:val="clear" w:color="auto" w:fill="FFFF00"/>
            <w:noWrap/>
            <w:vAlign w:val="bottom"/>
            <w:hideMark/>
          </w:tcPr>
          <w:p w14:paraId="60851249"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53,09</w:t>
            </w:r>
          </w:p>
        </w:tc>
        <w:tc>
          <w:tcPr>
            <w:tcW w:w="960" w:type="dxa"/>
            <w:tcBorders>
              <w:top w:val="nil"/>
              <w:left w:val="nil"/>
              <w:bottom w:val="single" w:sz="4" w:space="0" w:color="auto"/>
              <w:right w:val="single" w:sz="4" w:space="0" w:color="auto"/>
            </w:tcBorders>
            <w:shd w:val="clear" w:color="auto" w:fill="FFFF00"/>
            <w:noWrap/>
            <w:vAlign w:val="bottom"/>
            <w:hideMark/>
          </w:tcPr>
          <w:p w14:paraId="6C1B6823"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66,34</w:t>
            </w:r>
          </w:p>
        </w:tc>
        <w:tc>
          <w:tcPr>
            <w:tcW w:w="960" w:type="dxa"/>
            <w:tcBorders>
              <w:top w:val="nil"/>
              <w:left w:val="nil"/>
              <w:bottom w:val="single" w:sz="4" w:space="0" w:color="auto"/>
              <w:right w:val="single" w:sz="4" w:space="0" w:color="auto"/>
            </w:tcBorders>
            <w:shd w:val="clear" w:color="auto" w:fill="FFFF00"/>
            <w:noWrap/>
            <w:vAlign w:val="bottom"/>
            <w:hideMark/>
          </w:tcPr>
          <w:p w14:paraId="7276FCF3"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66,95</w:t>
            </w:r>
          </w:p>
        </w:tc>
      </w:tr>
      <w:tr w:rsidR="006E7029" w:rsidRPr="006E7029" w14:paraId="6EEA5214"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0B2A36BF"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30 януари 2016 г.</w:t>
            </w:r>
          </w:p>
        </w:tc>
        <w:tc>
          <w:tcPr>
            <w:tcW w:w="2180" w:type="dxa"/>
            <w:tcBorders>
              <w:top w:val="nil"/>
              <w:left w:val="nil"/>
              <w:bottom w:val="single" w:sz="4" w:space="0" w:color="auto"/>
              <w:right w:val="single" w:sz="4" w:space="0" w:color="auto"/>
            </w:tcBorders>
            <w:shd w:val="clear" w:color="auto" w:fill="FFFF00"/>
            <w:noWrap/>
            <w:vAlign w:val="bottom"/>
            <w:hideMark/>
          </w:tcPr>
          <w:p w14:paraId="6D82FEDF"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50,10</w:t>
            </w:r>
          </w:p>
        </w:tc>
        <w:tc>
          <w:tcPr>
            <w:tcW w:w="960" w:type="dxa"/>
            <w:tcBorders>
              <w:top w:val="nil"/>
              <w:left w:val="nil"/>
              <w:bottom w:val="single" w:sz="4" w:space="0" w:color="auto"/>
              <w:right w:val="single" w:sz="4" w:space="0" w:color="auto"/>
            </w:tcBorders>
            <w:shd w:val="clear" w:color="auto" w:fill="FFFF00"/>
            <w:noWrap/>
            <w:vAlign w:val="bottom"/>
            <w:hideMark/>
          </w:tcPr>
          <w:p w14:paraId="5578A7C6"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67,19</w:t>
            </w:r>
          </w:p>
        </w:tc>
        <w:tc>
          <w:tcPr>
            <w:tcW w:w="960" w:type="dxa"/>
            <w:tcBorders>
              <w:top w:val="nil"/>
              <w:left w:val="nil"/>
              <w:bottom w:val="single" w:sz="4" w:space="0" w:color="auto"/>
              <w:right w:val="single" w:sz="4" w:space="0" w:color="auto"/>
            </w:tcBorders>
            <w:noWrap/>
            <w:vAlign w:val="bottom"/>
            <w:hideMark/>
          </w:tcPr>
          <w:p w14:paraId="10C92D07"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40,76</w:t>
            </w:r>
          </w:p>
        </w:tc>
        <w:tc>
          <w:tcPr>
            <w:tcW w:w="960" w:type="dxa"/>
            <w:tcBorders>
              <w:top w:val="nil"/>
              <w:left w:val="nil"/>
              <w:bottom w:val="single" w:sz="4" w:space="0" w:color="auto"/>
              <w:right w:val="single" w:sz="4" w:space="0" w:color="auto"/>
            </w:tcBorders>
            <w:noWrap/>
            <w:vAlign w:val="bottom"/>
            <w:hideMark/>
          </w:tcPr>
          <w:p w14:paraId="10D10DB5"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49,32</w:t>
            </w:r>
          </w:p>
        </w:tc>
        <w:tc>
          <w:tcPr>
            <w:tcW w:w="960" w:type="dxa"/>
            <w:tcBorders>
              <w:top w:val="nil"/>
              <w:left w:val="nil"/>
              <w:bottom w:val="single" w:sz="4" w:space="0" w:color="auto"/>
              <w:right w:val="single" w:sz="4" w:space="0" w:color="auto"/>
            </w:tcBorders>
            <w:noWrap/>
            <w:vAlign w:val="bottom"/>
            <w:hideMark/>
          </w:tcPr>
          <w:p w14:paraId="3F079A04"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42,93</w:t>
            </w:r>
          </w:p>
        </w:tc>
        <w:tc>
          <w:tcPr>
            <w:tcW w:w="960" w:type="dxa"/>
            <w:tcBorders>
              <w:top w:val="nil"/>
              <w:left w:val="nil"/>
              <w:bottom w:val="single" w:sz="4" w:space="0" w:color="auto"/>
              <w:right w:val="single" w:sz="4" w:space="0" w:color="auto"/>
            </w:tcBorders>
            <w:noWrap/>
            <w:vAlign w:val="bottom"/>
            <w:hideMark/>
          </w:tcPr>
          <w:p w14:paraId="21AC6D50"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46,21</w:t>
            </w:r>
          </w:p>
        </w:tc>
      </w:tr>
      <w:tr w:rsidR="006E7029" w:rsidRPr="006E7029" w14:paraId="7DC7C92A"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2E5BB610"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31 януари 2016 г.</w:t>
            </w:r>
          </w:p>
        </w:tc>
        <w:tc>
          <w:tcPr>
            <w:tcW w:w="2180" w:type="dxa"/>
            <w:tcBorders>
              <w:top w:val="nil"/>
              <w:left w:val="nil"/>
              <w:bottom w:val="single" w:sz="4" w:space="0" w:color="auto"/>
              <w:right w:val="single" w:sz="4" w:space="0" w:color="auto"/>
            </w:tcBorders>
            <w:shd w:val="clear" w:color="auto" w:fill="FFFF00"/>
            <w:noWrap/>
            <w:vAlign w:val="bottom"/>
            <w:hideMark/>
          </w:tcPr>
          <w:p w14:paraId="0F6453C4"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67,20</w:t>
            </w:r>
          </w:p>
        </w:tc>
        <w:tc>
          <w:tcPr>
            <w:tcW w:w="960" w:type="dxa"/>
            <w:tcBorders>
              <w:top w:val="nil"/>
              <w:left w:val="nil"/>
              <w:bottom w:val="single" w:sz="4" w:space="0" w:color="auto"/>
              <w:right w:val="single" w:sz="4" w:space="0" w:color="auto"/>
            </w:tcBorders>
            <w:shd w:val="clear" w:color="auto" w:fill="FFFF00"/>
            <w:noWrap/>
            <w:vAlign w:val="bottom"/>
            <w:hideMark/>
          </w:tcPr>
          <w:p w14:paraId="16EE326A"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91,37</w:t>
            </w:r>
          </w:p>
        </w:tc>
        <w:tc>
          <w:tcPr>
            <w:tcW w:w="960" w:type="dxa"/>
            <w:tcBorders>
              <w:top w:val="nil"/>
              <w:left w:val="nil"/>
              <w:bottom w:val="single" w:sz="4" w:space="0" w:color="auto"/>
              <w:right w:val="single" w:sz="4" w:space="0" w:color="auto"/>
            </w:tcBorders>
            <w:shd w:val="clear" w:color="auto" w:fill="FFFF00"/>
            <w:noWrap/>
            <w:vAlign w:val="bottom"/>
            <w:hideMark/>
          </w:tcPr>
          <w:p w14:paraId="4B10C66D"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78,64</w:t>
            </w:r>
          </w:p>
        </w:tc>
        <w:tc>
          <w:tcPr>
            <w:tcW w:w="960" w:type="dxa"/>
            <w:tcBorders>
              <w:top w:val="nil"/>
              <w:left w:val="nil"/>
              <w:bottom w:val="single" w:sz="4" w:space="0" w:color="auto"/>
              <w:right w:val="single" w:sz="4" w:space="0" w:color="auto"/>
            </w:tcBorders>
            <w:shd w:val="clear" w:color="auto" w:fill="FFFF00"/>
            <w:noWrap/>
            <w:vAlign w:val="bottom"/>
            <w:hideMark/>
          </w:tcPr>
          <w:p w14:paraId="5D992D18"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81,00</w:t>
            </w:r>
          </w:p>
        </w:tc>
        <w:tc>
          <w:tcPr>
            <w:tcW w:w="960" w:type="dxa"/>
            <w:tcBorders>
              <w:top w:val="nil"/>
              <w:left w:val="nil"/>
              <w:bottom w:val="single" w:sz="4" w:space="0" w:color="auto"/>
              <w:right w:val="single" w:sz="4" w:space="0" w:color="auto"/>
            </w:tcBorders>
            <w:shd w:val="clear" w:color="auto" w:fill="FFFF00"/>
            <w:noWrap/>
            <w:vAlign w:val="bottom"/>
            <w:hideMark/>
          </w:tcPr>
          <w:p w14:paraId="5863E854"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54,85</w:t>
            </w:r>
          </w:p>
        </w:tc>
        <w:tc>
          <w:tcPr>
            <w:tcW w:w="960" w:type="dxa"/>
            <w:tcBorders>
              <w:top w:val="nil"/>
              <w:left w:val="nil"/>
              <w:bottom w:val="single" w:sz="4" w:space="0" w:color="auto"/>
              <w:right w:val="single" w:sz="4" w:space="0" w:color="auto"/>
            </w:tcBorders>
            <w:shd w:val="clear" w:color="auto" w:fill="FFFF00"/>
            <w:noWrap/>
            <w:vAlign w:val="bottom"/>
            <w:hideMark/>
          </w:tcPr>
          <w:p w14:paraId="0BD4CCF7"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75,51</w:t>
            </w:r>
          </w:p>
        </w:tc>
      </w:tr>
    </w:tbl>
    <w:p w14:paraId="747D3B41"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p w14:paraId="03571524"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xml:space="preserve">6. Февруари 2016 г. </w:t>
      </w:r>
    </w:p>
    <w:tbl>
      <w:tblPr>
        <w:tblW w:w="8860" w:type="dxa"/>
        <w:tblInd w:w="57" w:type="dxa"/>
        <w:tblCellMar>
          <w:left w:w="70" w:type="dxa"/>
          <w:right w:w="70" w:type="dxa"/>
        </w:tblCellMar>
        <w:tblLook w:val="04A0" w:firstRow="1" w:lastRow="0" w:firstColumn="1" w:lastColumn="0" w:noHBand="0" w:noVBand="1"/>
      </w:tblPr>
      <w:tblGrid>
        <w:gridCol w:w="1880"/>
        <w:gridCol w:w="2180"/>
        <w:gridCol w:w="960"/>
        <w:gridCol w:w="960"/>
        <w:gridCol w:w="960"/>
        <w:gridCol w:w="960"/>
        <w:gridCol w:w="1019"/>
      </w:tblGrid>
      <w:tr w:rsidR="006E7029" w:rsidRPr="006E7029" w14:paraId="31BB50AE"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3ED2C88A"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c>
          <w:tcPr>
            <w:tcW w:w="2180" w:type="dxa"/>
            <w:tcBorders>
              <w:top w:val="nil"/>
              <w:left w:val="nil"/>
              <w:bottom w:val="single" w:sz="4" w:space="0" w:color="auto"/>
              <w:right w:val="single" w:sz="4" w:space="0" w:color="auto"/>
            </w:tcBorders>
            <w:noWrap/>
            <w:vAlign w:val="bottom"/>
            <w:hideMark/>
          </w:tcPr>
          <w:p w14:paraId="37643465"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Гара Яна</w:t>
            </w:r>
          </w:p>
        </w:tc>
        <w:tc>
          <w:tcPr>
            <w:tcW w:w="960" w:type="dxa"/>
            <w:tcBorders>
              <w:top w:val="nil"/>
              <w:left w:val="nil"/>
              <w:bottom w:val="single" w:sz="4" w:space="0" w:color="auto"/>
              <w:right w:val="single" w:sz="4" w:space="0" w:color="auto"/>
            </w:tcBorders>
            <w:noWrap/>
            <w:vAlign w:val="bottom"/>
            <w:hideMark/>
          </w:tcPr>
          <w:p w14:paraId="1A3ACD80"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Дружба</w:t>
            </w:r>
          </w:p>
        </w:tc>
        <w:tc>
          <w:tcPr>
            <w:tcW w:w="960" w:type="dxa"/>
            <w:tcBorders>
              <w:top w:val="nil"/>
              <w:left w:val="nil"/>
              <w:bottom w:val="single" w:sz="4" w:space="0" w:color="auto"/>
              <w:right w:val="single" w:sz="4" w:space="0" w:color="auto"/>
            </w:tcBorders>
            <w:noWrap/>
            <w:vAlign w:val="bottom"/>
            <w:hideMark/>
          </w:tcPr>
          <w:p w14:paraId="5CEA73ED"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Надежда</w:t>
            </w:r>
          </w:p>
        </w:tc>
        <w:tc>
          <w:tcPr>
            <w:tcW w:w="960" w:type="dxa"/>
            <w:tcBorders>
              <w:top w:val="nil"/>
              <w:left w:val="nil"/>
              <w:bottom w:val="single" w:sz="4" w:space="0" w:color="auto"/>
              <w:right w:val="single" w:sz="4" w:space="0" w:color="auto"/>
            </w:tcBorders>
            <w:noWrap/>
            <w:vAlign w:val="bottom"/>
            <w:hideMark/>
          </w:tcPr>
          <w:p w14:paraId="296E2F6E"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xml:space="preserve">Младост </w:t>
            </w:r>
          </w:p>
        </w:tc>
        <w:tc>
          <w:tcPr>
            <w:tcW w:w="960" w:type="dxa"/>
            <w:tcBorders>
              <w:top w:val="nil"/>
              <w:left w:val="nil"/>
              <w:bottom w:val="single" w:sz="4" w:space="0" w:color="auto"/>
              <w:right w:val="single" w:sz="4" w:space="0" w:color="auto"/>
            </w:tcBorders>
            <w:noWrap/>
            <w:vAlign w:val="bottom"/>
            <w:hideMark/>
          </w:tcPr>
          <w:p w14:paraId="031E4AC2"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Павлово</w:t>
            </w:r>
          </w:p>
        </w:tc>
        <w:tc>
          <w:tcPr>
            <w:tcW w:w="960" w:type="dxa"/>
            <w:tcBorders>
              <w:top w:val="nil"/>
              <w:left w:val="nil"/>
              <w:bottom w:val="single" w:sz="4" w:space="0" w:color="auto"/>
              <w:right w:val="single" w:sz="4" w:space="0" w:color="auto"/>
            </w:tcBorders>
            <w:noWrap/>
            <w:vAlign w:val="bottom"/>
            <w:hideMark/>
          </w:tcPr>
          <w:p w14:paraId="3C26A601"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Хиподрума</w:t>
            </w:r>
          </w:p>
        </w:tc>
      </w:tr>
      <w:tr w:rsidR="006E7029" w:rsidRPr="006E7029" w14:paraId="2B1314D5"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7A12E54B"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01 февруари 2016 г.</w:t>
            </w:r>
          </w:p>
        </w:tc>
        <w:tc>
          <w:tcPr>
            <w:tcW w:w="2180" w:type="dxa"/>
            <w:tcBorders>
              <w:top w:val="nil"/>
              <w:left w:val="nil"/>
              <w:bottom w:val="single" w:sz="4" w:space="0" w:color="auto"/>
              <w:right w:val="single" w:sz="4" w:space="0" w:color="auto"/>
            </w:tcBorders>
            <w:noWrap/>
            <w:vAlign w:val="bottom"/>
            <w:hideMark/>
          </w:tcPr>
          <w:p w14:paraId="41F37664"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24,30</w:t>
            </w:r>
          </w:p>
        </w:tc>
        <w:tc>
          <w:tcPr>
            <w:tcW w:w="960" w:type="dxa"/>
            <w:tcBorders>
              <w:top w:val="nil"/>
              <w:left w:val="nil"/>
              <w:bottom w:val="single" w:sz="4" w:space="0" w:color="auto"/>
              <w:right w:val="single" w:sz="4" w:space="0" w:color="auto"/>
            </w:tcBorders>
            <w:noWrap/>
            <w:vAlign w:val="bottom"/>
            <w:hideMark/>
          </w:tcPr>
          <w:p w14:paraId="3411B5D1"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35,07</w:t>
            </w:r>
          </w:p>
        </w:tc>
        <w:tc>
          <w:tcPr>
            <w:tcW w:w="960" w:type="dxa"/>
            <w:tcBorders>
              <w:top w:val="nil"/>
              <w:left w:val="nil"/>
              <w:bottom w:val="single" w:sz="4" w:space="0" w:color="auto"/>
              <w:right w:val="single" w:sz="4" w:space="0" w:color="auto"/>
            </w:tcBorders>
            <w:noWrap/>
            <w:vAlign w:val="bottom"/>
            <w:hideMark/>
          </w:tcPr>
          <w:p w14:paraId="2678E473"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18,01</w:t>
            </w:r>
          </w:p>
        </w:tc>
        <w:tc>
          <w:tcPr>
            <w:tcW w:w="960" w:type="dxa"/>
            <w:tcBorders>
              <w:top w:val="nil"/>
              <w:left w:val="nil"/>
              <w:bottom w:val="single" w:sz="4" w:space="0" w:color="auto"/>
              <w:right w:val="single" w:sz="4" w:space="0" w:color="auto"/>
            </w:tcBorders>
            <w:noWrap/>
            <w:vAlign w:val="bottom"/>
            <w:hideMark/>
          </w:tcPr>
          <w:p w14:paraId="06E0DB3C"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24,63</w:t>
            </w:r>
          </w:p>
        </w:tc>
        <w:tc>
          <w:tcPr>
            <w:tcW w:w="960" w:type="dxa"/>
            <w:tcBorders>
              <w:top w:val="nil"/>
              <w:left w:val="nil"/>
              <w:bottom w:val="single" w:sz="4" w:space="0" w:color="auto"/>
              <w:right w:val="single" w:sz="4" w:space="0" w:color="auto"/>
            </w:tcBorders>
            <w:noWrap/>
            <w:vAlign w:val="bottom"/>
            <w:hideMark/>
          </w:tcPr>
          <w:p w14:paraId="7B473CE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12,04</w:t>
            </w:r>
          </w:p>
        </w:tc>
        <w:tc>
          <w:tcPr>
            <w:tcW w:w="960" w:type="dxa"/>
            <w:tcBorders>
              <w:top w:val="nil"/>
              <w:left w:val="nil"/>
              <w:bottom w:val="single" w:sz="4" w:space="0" w:color="auto"/>
              <w:right w:val="single" w:sz="4" w:space="0" w:color="auto"/>
            </w:tcBorders>
            <w:noWrap/>
            <w:vAlign w:val="bottom"/>
            <w:hideMark/>
          </w:tcPr>
          <w:p w14:paraId="76F834EB"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19,92</w:t>
            </w:r>
          </w:p>
        </w:tc>
      </w:tr>
      <w:tr w:rsidR="006E7029" w:rsidRPr="006E7029" w14:paraId="4BC22E90"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1612F3CB"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02 февруари 2016 г.</w:t>
            </w:r>
          </w:p>
        </w:tc>
        <w:tc>
          <w:tcPr>
            <w:tcW w:w="2180" w:type="dxa"/>
            <w:tcBorders>
              <w:top w:val="nil"/>
              <w:left w:val="nil"/>
              <w:bottom w:val="single" w:sz="4" w:space="0" w:color="auto"/>
              <w:right w:val="single" w:sz="4" w:space="0" w:color="auto"/>
            </w:tcBorders>
            <w:noWrap/>
            <w:vAlign w:val="bottom"/>
            <w:hideMark/>
          </w:tcPr>
          <w:p w14:paraId="701F6000"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46,00</w:t>
            </w:r>
          </w:p>
        </w:tc>
        <w:tc>
          <w:tcPr>
            <w:tcW w:w="960" w:type="dxa"/>
            <w:tcBorders>
              <w:top w:val="nil"/>
              <w:left w:val="nil"/>
              <w:bottom w:val="single" w:sz="4" w:space="0" w:color="auto"/>
              <w:right w:val="single" w:sz="4" w:space="0" w:color="auto"/>
            </w:tcBorders>
            <w:shd w:val="clear" w:color="auto" w:fill="FFFF00"/>
            <w:noWrap/>
            <w:vAlign w:val="bottom"/>
            <w:hideMark/>
          </w:tcPr>
          <w:p w14:paraId="7EB2D51C"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62,33</w:t>
            </w:r>
          </w:p>
        </w:tc>
        <w:tc>
          <w:tcPr>
            <w:tcW w:w="960" w:type="dxa"/>
            <w:tcBorders>
              <w:top w:val="nil"/>
              <w:left w:val="nil"/>
              <w:bottom w:val="single" w:sz="4" w:space="0" w:color="auto"/>
              <w:right w:val="single" w:sz="4" w:space="0" w:color="auto"/>
            </w:tcBorders>
            <w:shd w:val="clear" w:color="auto" w:fill="FFFF00"/>
            <w:noWrap/>
            <w:vAlign w:val="bottom"/>
            <w:hideMark/>
          </w:tcPr>
          <w:p w14:paraId="2DA68FC7"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50,88</w:t>
            </w:r>
          </w:p>
        </w:tc>
        <w:tc>
          <w:tcPr>
            <w:tcW w:w="960" w:type="dxa"/>
            <w:tcBorders>
              <w:top w:val="nil"/>
              <w:left w:val="nil"/>
              <w:bottom w:val="single" w:sz="4" w:space="0" w:color="auto"/>
              <w:right w:val="single" w:sz="4" w:space="0" w:color="auto"/>
            </w:tcBorders>
            <w:noWrap/>
            <w:vAlign w:val="bottom"/>
            <w:hideMark/>
          </w:tcPr>
          <w:p w14:paraId="69E6A1D4"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44,30</w:t>
            </w:r>
          </w:p>
        </w:tc>
        <w:tc>
          <w:tcPr>
            <w:tcW w:w="960" w:type="dxa"/>
            <w:tcBorders>
              <w:top w:val="nil"/>
              <w:left w:val="nil"/>
              <w:bottom w:val="single" w:sz="4" w:space="0" w:color="auto"/>
              <w:right w:val="single" w:sz="4" w:space="0" w:color="auto"/>
            </w:tcBorders>
            <w:shd w:val="clear" w:color="auto" w:fill="FFFF00"/>
            <w:noWrap/>
            <w:vAlign w:val="bottom"/>
            <w:hideMark/>
          </w:tcPr>
          <w:p w14:paraId="4FDB285E"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65,76</w:t>
            </w:r>
          </w:p>
        </w:tc>
        <w:tc>
          <w:tcPr>
            <w:tcW w:w="960" w:type="dxa"/>
            <w:tcBorders>
              <w:top w:val="nil"/>
              <w:left w:val="nil"/>
              <w:bottom w:val="single" w:sz="4" w:space="0" w:color="auto"/>
              <w:right w:val="single" w:sz="4" w:space="0" w:color="auto"/>
            </w:tcBorders>
            <w:shd w:val="clear" w:color="auto" w:fill="FFFF00"/>
            <w:noWrap/>
            <w:vAlign w:val="bottom"/>
            <w:hideMark/>
          </w:tcPr>
          <w:p w14:paraId="25A87CA3"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58,85</w:t>
            </w:r>
          </w:p>
        </w:tc>
      </w:tr>
      <w:tr w:rsidR="006E7029" w:rsidRPr="006E7029" w14:paraId="59DECEE7"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738130BD"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03 февруари 2016 г.</w:t>
            </w:r>
          </w:p>
        </w:tc>
        <w:tc>
          <w:tcPr>
            <w:tcW w:w="2180" w:type="dxa"/>
            <w:tcBorders>
              <w:top w:val="nil"/>
              <w:left w:val="nil"/>
              <w:bottom w:val="single" w:sz="4" w:space="0" w:color="auto"/>
              <w:right w:val="single" w:sz="4" w:space="0" w:color="auto"/>
            </w:tcBorders>
            <w:noWrap/>
            <w:vAlign w:val="bottom"/>
            <w:hideMark/>
          </w:tcPr>
          <w:p w14:paraId="3E37A81D"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45,10</w:t>
            </w:r>
          </w:p>
        </w:tc>
        <w:tc>
          <w:tcPr>
            <w:tcW w:w="960" w:type="dxa"/>
            <w:tcBorders>
              <w:top w:val="nil"/>
              <w:left w:val="nil"/>
              <w:bottom w:val="single" w:sz="4" w:space="0" w:color="auto"/>
              <w:right w:val="single" w:sz="4" w:space="0" w:color="auto"/>
            </w:tcBorders>
            <w:shd w:val="clear" w:color="auto" w:fill="FFFF00"/>
            <w:noWrap/>
            <w:vAlign w:val="bottom"/>
            <w:hideMark/>
          </w:tcPr>
          <w:p w14:paraId="7839384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65,16</w:t>
            </w:r>
          </w:p>
        </w:tc>
        <w:tc>
          <w:tcPr>
            <w:tcW w:w="960" w:type="dxa"/>
            <w:tcBorders>
              <w:top w:val="nil"/>
              <w:left w:val="nil"/>
              <w:bottom w:val="single" w:sz="4" w:space="0" w:color="auto"/>
              <w:right w:val="single" w:sz="4" w:space="0" w:color="auto"/>
            </w:tcBorders>
            <w:shd w:val="clear" w:color="auto" w:fill="FFFF00"/>
            <w:noWrap/>
            <w:vAlign w:val="bottom"/>
            <w:hideMark/>
          </w:tcPr>
          <w:p w14:paraId="4630CA2B"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65,84</w:t>
            </w:r>
          </w:p>
        </w:tc>
        <w:tc>
          <w:tcPr>
            <w:tcW w:w="960" w:type="dxa"/>
            <w:tcBorders>
              <w:top w:val="nil"/>
              <w:left w:val="nil"/>
              <w:bottom w:val="single" w:sz="4" w:space="0" w:color="auto"/>
              <w:right w:val="single" w:sz="4" w:space="0" w:color="auto"/>
            </w:tcBorders>
            <w:shd w:val="clear" w:color="auto" w:fill="FFFF00"/>
            <w:noWrap/>
            <w:vAlign w:val="bottom"/>
            <w:hideMark/>
          </w:tcPr>
          <w:p w14:paraId="58C8AD75"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51,58</w:t>
            </w:r>
          </w:p>
        </w:tc>
        <w:tc>
          <w:tcPr>
            <w:tcW w:w="960" w:type="dxa"/>
            <w:tcBorders>
              <w:top w:val="nil"/>
              <w:left w:val="nil"/>
              <w:bottom w:val="single" w:sz="4" w:space="0" w:color="auto"/>
              <w:right w:val="single" w:sz="4" w:space="0" w:color="auto"/>
            </w:tcBorders>
            <w:noWrap/>
            <w:vAlign w:val="bottom"/>
            <w:hideMark/>
          </w:tcPr>
          <w:p w14:paraId="25B3598A"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43,75</w:t>
            </w:r>
          </w:p>
        </w:tc>
        <w:tc>
          <w:tcPr>
            <w:tcW w:w="960" w:type="dxa"/>
            <w:tcBorders>
              <w:top w:val="nil"/>
              <w:left w:val="nil"/>
              <w:bottom w:val="single" w:sz="4" w:space="0" w:color="auto"/>
              <w:right w:val="single" w:sz="4" w:space="0" w:color="auto"/>
            </w:tcBorders>
            <w:shd w:val="clear" w:color="auto" w:fill="FFFF00"/>
            <w:noWrap/>
            <w:vAlign w:val="bottom"/>
            <w:hideMark/>
          </w:tcPr>
          <w:p w14:paraId="6C7EDC85"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56,12</w:t>
            </w:r>
          </w:p>
        </w:tc>
      </w:tr>
      <w:tr w:rsidR="006E7029" w:rsidRPr="006E7029" w14:paraId="4E904768"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53B46608"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04 февруари 2016 г.</w:t>
            </w:r>
          </w:p>
        </w:tc>
        <w:tc>
          <w:tcPr>
            <w:tcW w:w="2180" w:type="dxa"/>
            <w:tcBorders>
              <w:top w:val="nil"/>
              <w:left w:val="nil"/>
              <w:bottom w:val="single" w:sz="4" w:space="0" w:color="auto"/>
              <w:right w:val="single" w:sz="4" w:space="0" w:color="auto"/>
            </w:tcBorders>
            <w:noWrap/>
            <w:vAlign w:val="bottom"/>
            <w:hideMark/>
          </w:tcPr>
          <w:p w14:paraId="4ABB333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23,40</w:t>
            </w:r>
          </w:p>
        </w:tc>
        <w:tc>
          <w:tcPr>
            <w:tcW w:w="960" w:type="dxa"/>
            <w:tcBorders>
              <w:top w:val="nil"/>
              <w:left w:val="nil"/>
              <w:bottom w:val="single" w:sz="4" w:space="0" w:color="auto"/>
              <w:right w:val="single" w:sz="4" w:space="0" w:color="auto"/>
            </w:tcBorders>
            <w:noWrap/>
            <w:vAlign w:val="bottom"/>
            <w:hideMark/>
          </w:tcPr>
          <w:p w14:paraId="0AA9D8C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23,57</w:t>
            </w:r>
          </w:p>
        </w:tc>
        <w:tc>
          <w:tcPr>
            <w:tcW w:w="960" w:type="dxa"/>
            <w:tcBorders>
              <w:top w:val="nil"/>
              <w:left w:val="nil"/>
              <w:bottom w:val="single" w:sz="4" w:space="0" w:color="auto"/>
              <w:right w:val="single" w:sz="4" w:space="0" w:color="auto"/>
            </w:tcBorders>
            <w:noWrap/>
            <w:vAlign w:val="bottom"/>
            <w:hideMark/>
          </w:tcPr>
          <w:p w14:paraId="30EDD21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19,52</w:t>
            </w:r>
          </w:p>
        </w:tc>
        <w:tc>
          <w:tcPr>
            <w:tcW w:w="960" w:type="dxa"/>
            <w:tcBorders>
              <w:top w:val="nil"/>
              <w:left w:val="nil"/>
              <w:bottom w:val="single" w:sz="4" w:space="0" w:color="auto"/>
              <w:right w:val="single" w:sz="4" w:space="0" w:color="auto"/>
            </w:tcBorders>
            <w:noWrap/>
            <w:vAlign w:val="bottom"/>
            <w:hideMark/>
          </w:tcPr>
          <w:p w14:paraId="2EA16BA3"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25,44</w:t>
            </w:r>
          </w:p>
        </w:tc>
        <w:tc>
          <w:tcPr>
            <w:tcW w:w="960" w:type="dxa"/>
            <w:tcBorders>
              <w:top w:val="nil"/>
              <w:left w:val="nil"/>
              <w:bottom w:val="single" w:sz="4" w:space="0" w:color="auto"/>
              <w:right w:val="single" w:sz="4" w:space="0" w:color="auto"/>
            </w:tcBorders>
            <w:noWrap/>
            <w:vAlign w:val="bottom"/>
            <w:hideMark/>
          </w:tcPr>
          <w:p w14:paraId="01AB174C"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29,41</w:t>
            </w:r>
          </w:p>
        </w:tc>
        <w:tc>
          <w:tcPr>
            <w:tcW w:w="960" w:type="dxa"/>
            <w:tcBorders>
              <w:top w:val="nil"/>
              <w:left w:val="nil"/>
              <w:bottom w:val="single" w:sz="4" w:space="0" w:color="auto"/>
              <w:right w:val="single" w:sz="4" w:space="0" w:color="auto"/>
            </w:tcBorders>
            <w:noWrap/>
            <w:vAlign w:val="bottom"/>
            <w:hideMark/>
          </w:tcPr>
          <w:p w14:paraId="1BA9723D"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22,77</w:t>
            </w:r>
          </w:p>
        </w:tc>
      </w:tr>
      <w:tr w:rsidR="006E7029" w:rsidRPr="006E7029" w14:paraId="748E11C2"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101048E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05 февруари 2016 г.</w:t>
            </w:r>
          </w:p>
        </w:tc>
        <w:tc>
          <w:tcPr>
            <w:tcW w:w="2180" w:type="dxa"/>
            <w:tcBorders>
              <w:top w:val="nil"/>
              <w:left w:val="nil"/>
              <w:bottom w:val="single" w:sz="4" w:space="0" w:color="auto"/>
              <w:right w:val="single" w:sz="4" w:space="0" w:color="auto"/>
            </w:tcBorders>
            <w:noWrap/>
            <w:vAlign w:val="bottom"/>
            <w:hideMark/>
          </w:tcPr>
          <w:p w14:paraId="5BCABEBB"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31,00</w:t>
            </w:r>
          </w:p>
        </w:tc>
        <w:tc>
          <w:tcPr>
            <w:tcW w:w="960" w:type="dxa"/>
            <w:tcBorders>
              <w:top w:val="nil"/>
              <w:left w:val="nil"/>
              <w:bottom w:val="single" w:sz="4" w:space="0" w:color="auto"/>
              <w:right w:val="single" w:sz="4" w:space="0" w:color="auto"/>
            </w:tcBorders>
            <w:noWrap/>
            <w:vAlign w:val="bottom"/>
            <w:hideMark/>
          </w:tcPr>
          <w:p w14:paraId="0C03F7D5"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27,73</w:t>
            </w:r>
          </w:p>
        </w:tc>
        <w:tc>
          <w:tcPr>
            <w:tcW w:w="960" w:type="dxa"/>
            <w:tcBorders>
              <w:top w:val="nil"/>
              <w:left w:val="nil"/>
              <w:bottom w:val="single" w:sz="4" w:space="0" w:color="auto"/>
              <w:right w:val="single" w:sz="4" w:space="0" w:color="auto"/>
            </w:tcBorders>
            <w:noWrap/>
            <w:vAlign w:val="bottom"/>
            <w:hideMark/>
          </w:tcPr>
          <w:p w14:paraId="0F476F70"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18,72</w:t>
            </w:r>
          </w:p>
        </w:tc>
        <w:tc>
          <w:tcPr>
            <w:tcW w:w="960" w:type="dxa"/>
            <w:tcBorders>
              <w:top w:val="nil"/>
              <w:left w:val="nil"/>
              <w:bottom w:val="single" w:sz="4" w:space="0" w:color="auto"/>
              <w:right w:val="single" w:sz="4" w:space="0" w:color="auto"/>
            </w:tcBorders>
            <w:noWrap/>
            <w:vAlign w:val="bottom"/>
            <w:hideMark/>
          </w:tcPr>
          <w:p w14:paraId="428AD2FC"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22,27</w:t>
            </w:r>
          </w:p>
        </w:tc>
        <w:tc>
          <w:tcPr>
            <w:tcW w:w="960" w:type="dxa"/>
            <w:tcBorders>
              <w:top w:val="nil"/>
              <w:left w:val="nil"/>
              <w:bottom w:val="single" w:sz="4" w:space="0" w:color="auto"/>
              <w:right w:val="single" w:sz="4" w:space="0" w:color="auto"/>
            </w:tcBorders>
            <w:noWrap/>
            <w:vAlign w:val="bottom"/>
            <w:hideMark/>
          </w:tcPr>
          <w:p w14:paraId="62CCE955"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27,61</w:t>
            </w:r>
          </w:p>
        </w:tc>
        <w:tc>
          <w:tcPr>
            <w:tcW w:w="960" w:type="dxa"/>
            <w:tcBorders>
              <w:top w:val="nil"/>
              <w:left w:val="nil"/>
              <w:bottom w:val="single" w:sz="4" w:space="0" w:color="auto"/>
              <w:right w:val="single" w:sz="4" w:space="0" w:color="auto"/>
            </w:tcBorders>
            <w:noWrap/>
            <w:vAlign w:val="bottom"/>
            <w:hideMark/>
          </w:tcPr>
          <w:p w14:paraId="6A204F4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20,07</w:t>
            </w:r>
          </w:p>
        </w:tc>
      </w:tr>
      <w:tr w:rsidR="006E7029" w:rsidRPr="006E7029" w14:paraId="7B79B5E8"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094C3DC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06 февруари 2016 г.</w:t>
            </w:r>
          </w:p>
        </w:tc>
        <w:tc>
          <w:tcPr>
            <w:tcW w:w="2180" w:type="dxa"/>
            <w:tcBorders>
              <w:top w:val="nil"/>
              <w:left w:val="nil"/>
              <w:bottom w:val="single" w:sz="4" w:space="0" w:color="auto"/>
              <w:right w:val="single" w:sz="4" w:space="0" w:color="auto"/>
            </w:tcBorders>
            <w:shd w:val="clear" w:color="auto" w:fill="FFFF00"/>
            <w:noWrap/>
            <w:vAlign w:val="bottom"/>
            <w:hideMark/>
          </w:tcPr>
          <w:p w14:paraId="4CEBEB44"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51,80</w:t>
            </w:r>
          </w:p>
        </w:tc>
        <w:tc>
          <w:tcPr>
            <w:tcW w:w="960" w:type="dxa"/>
            <w:tcBorders>
              <w:top w:val="nil"/>
              <w:left w:val="nil"/>
              <w:bottom w:val="single" w:sz="4" w:space="0" w:color="auto"/>
              <w:right w:val="single" w:sz="4" w:space="0" w:color="auto"/>
            </w:tcBorders>
            <w:noWrap/>
            <w:vAlign w:val="bottom"/>
            <w:hideMark/>
          </w:tcPr>
          <w:p w14:paraId="11AD6AF8"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28,03</w:t>
            </w:r>
          </w:p>
        </w:tc>
        <w:tc>
          <w:tcPr>
            <w:tcW w:w="960" w:type="dxa"/>
            <w:tcBorders>
              <w:top w:val="nil"/>
              <w:left w:val="nil"/>
              <w:bottom w:val="single" w:sz="4" w:space="0" w:color="auto"/>
              <w:right w:val="single" w:sz="4" w:space="0" w:color="auto"/>
            </w:tcBorders>
            <w:noWrap/>
            <w:vAlign w:val="bottom"/>
            <w:hideMark/>
          </w:tcPr>
          <w:p w14:paraId="44ED68B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24,61</w:t>
            </w:r>
          </w:p>
        </w:tc>
        <w:tc>
          <w:tcPr>
            <w:tcW w:w="960" w:type="dxa"/>
            <w:tcBorders>
              <w:top w:val="nil"/>
              <w:left w:val="nil"/>
              <w:bottom w:val="single" w:sz="4" w:space="0" w:color="auto"/>
              <w:right w:val="single" w:sz="4" w:space="0" w:color="auto"/>
            </w:tcBorders>
            <w:noWrap/>
            <w:vAlign w:val="bottom"/>
            <w:hideMark/>
          </w:tcPr>
          <w:p w14:paraId="62D6E5EE"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25,40</w:t>
            </w:r>
          </w:p>
        </w:tc>
        <w:tc>
          <w:tcPr>
            <w:tcW w:w="960" w:type="dxa"/>
            <w:tcBorders>
              <w:top w:val="nil"/>
              <w:left w:val="nil"/>
              <w:bottom w:val="single" w:sz="4" w:space="0" w:color="auto"/>
              <w:right w:val="single" w:sz="4" w:space="0" w:color="auto"/>
            </w:tcBorders>
            <w:noWrap/>
            <w:vAlign w:val="bottom"/>
            <w:hideMark/>
          </w:tcPr>
          <w:p w14:paraId="693FD72A"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25,94</w:t>
            </w:r>
          </w:p>
        </w:tc>
        <w:tc>
          <w:tcPr>
            <w:tcW w:w="960" w:type="dxa"/>
            <w:tcBorders>
              <w:top w:val="nil"/>
              <w:left w:val="nil"/>
              <w:bottom w:val="single" w:sz="4" w:space="0" w:color="auto"/>
              <w:right w:val="single" w:sz="4" w:space="0" w:color="auto"/>
            </w:tcBorders>
            <w:noWrap/>
            <w:vAlign w:val="bottom"/>
            <w:hideMark/>
          </w:tcPr>
          <w:p w14:paraId="512E6230"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23,26</w:t>
            </w:r>
          </w:p>
        </w:tc>
      </w:tr>
      <w:tr w:rsidR="006E7029" w:rsidRPr="006E7029" w14:paraId="757F93EE"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074489C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07 февруари 2016 г.</w:t>
            </w:r>
          </w:p>
        </w:tc>
        <w:tc>
          <w:tcPr>
            <w:tcW w:w="2180" w:type="dxa"/>
            <w:tcBorders>
              <w:top w:val="nil"/>
              <w:left w:val="nil"/>
              <w:bottom w:val="single" w:sz="4" w:space="0" w:color="auto"/>
              <w:right w:val="single" w:sz="4" w:space="0" w:color="auto"/>
            </w:tcBorders>
            <w:noWrap/>
            <w:vAlign w:val="bottom"/>
            <w:hideMark/>
          </w:tcPr>
          <w:p w14:paraId="6B659058"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39,60</w:t>
            </w:r>
          </w:p>
        </w:tc>
        <w:tc>
          <w:tcPr>
            <w:tcW w:w="960" w:type="dxa"/>
            <w:tcBorders>
              <w:top w:val="nil"/>
              <w:left w:val="nil"/>
              <w:bottom w:val="single" w:sz="4" w:space="0" w:color="auto"/>
              <w:right w:val="single" w:sz="4" w:space="0" w:color="auto"/>
            </w:tcBorders>
            <w:noWrap/>
            <w:vAlign w:val="bottom"/>
            <w:hideMark/>
          </w:tcPr>
          <w:p w14:paraId="325F7B01"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46,75</w:t>
            </w:r>
          </w:p>
        </w:tc>
        <w:tc>
          <w:tcPr>
            <w:tcW w:w="960" w:type="dxa"/>
            <w:tcBorders>
              <w:top w:val="nil"/>
              <w:left w:val="nil"/>
              <w:bottom w:val="single" w:sz="4" w:space="0" w:color="auto"/>
              <w:right w:val="single" w:sz="4" w:space="0" w:color="auto"/>
            </w:tcBorders>
            <w:noWrap/>
            <w:vAlign w:val="bottom"/>
            <w:hideMark/>
          </w:tcPr>
          <w:p w14:paraId="13FE92BC"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40,43</w:t>
            </w:r>
          </w:p>
        </w:tc>
        <w:tc>
          <w:tcPr>
            <w:tcW w:w="960" w:type="dxa"/>
            <w:tcBorders>
              <w:top w:val="nil"/>
              <w:left w:val="nil"/>
              <w:bottom w:val="single" w:sz="4" w:space="0" w:color="auto"/>
              <w:right w:val="single" w:sz="4" w:space="0" w:color="auto"/>
            </w:tcBorders>
            <w:noWrap/>
            <w:vAlign w:val="bottom"/>
            <w:hideMark/>
          </w:tcPr>
          <w:p w14:paraId="284FE0B5"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41,50</w:t>
            </w:r>
          </w:p>
        </w:tc>
        <w:tc>
          <w:tcPr>
            <w:tcW w:w="960" w:type="dxa"/>
            <w:tcBorders>
              <w:top w:val="nil"/>
              <w:left w:val="nil"/>
              <w:bottom w:val="single" w:sz="4" w:space="0" w:color="auto"/>
              <w:right w:val="single" w:sz="4" w:space="0" w:color="auto"/>
            </w:tcBorders>
            <w:shd w:val="clear" w:color="auto" w:fill="FFFF00"/>
            <w:noWrap/>
            <w:vAlign w:val="bottom"/>
            <w:hideMark/>
          </w:tcPr>
          <w:p w14:paraId="1B6C5241"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75,50</w:t>
            </w:r>
          </w:p>
        </w:tc>
        <w:tc>
          <w:tcPr>
            <w:tcW w:w="960" w:type="dxa"/>
            <w:tcBorders>
              <w:top w:val="nil"/>
              <w:left w:val="nil"/>
              <w:bottom w:val="single" w:sz="4" w:space="0" w:color="auto"/>
              <w:right w:val="single" w:sz="4" w:space="0" w:color="auto"/>
            </w:tcBorders>
            <w:shd w:val="clear" w:color="auto" w:fill="FFFF00"/>
            <w:noWrap/>
            <w:vAlign w:val="bottom"/>
            <w:hideMark/>
          </w:tcPr>
          <w:p w14:paraId="259C3A91"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62,21</w:t>
            </w:r>
          </w:p>
        </w:tc>
      </w:tr>
      <w:tr w:rsidR="006E7029" w:rsidRPr="006E7029" w14:paraId="43E39FC2"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3A5B07B3"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08 февруари 2016 г.</w:t>
            </w:r>
          </w:p>
        </w:tc>
        <w:tc>
          <w:tcPr>
            <w:tcW w:w="2180" w:type="dxa"/>
            <w:tcBorders>
              <w:top w:val="nil"/>
              <w:left w:val="nil"/>
              <w:bottom w:val="single" w:sz="4" w:space="0" w:color="auto"/>
              <w:right w:val="single" w:sz="4" w:space="0" w:color="auto"/>
            </w:tcBorders>
            <w:shd w:val="clear" w:color="auto" w:fill="FFFF00"/>
            <w:noWrap/>
            <w:vAlign w:val="bottom"/>
            <w:hideMark/>
          </w:tcPr>
          <w:p w14:paraId="514329C7"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54,20</w:t>
            </w:r>
          </w:p>
        </w:tc>
        <w:tc>
          <w:tcPr>
            <w:tcW w:w="960" w:type="dxa"/>
            <w:tcBorders>
              <w:top w:val="nil"/>
              <w:left w:val="nil"/>
              <w:bottom w:val="single" w:sz="4" w:space="0" w:color="auto"/>
              <w:right w:val="single" w:sz="4" w:space="0" w:color="auto"/>
            </w:tcBorders>
            <w:shd w:val="clear" w:color="auto" w:fill="FFFF00"/>
            <w:noWrap/>
            <w:vAlign w:val="bottom"/>
            <w:hideMark/>
          </w:tcPr>
          <w:p w14:paraId="18A6A9A3"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87,42</w:t>
            </w:r>
          </w:p>
        </w:tc>
        <w:tc>
          <w:tcPr>
            <w:tcW w:w="960" w:type="dxa"/>
            <w:tcBorders>
              <w:top w:val="nil"/>
              <w:left w:val="nil"/>
              <w:bottom w:val="single" w:sz="4" w:space="0" w:color="auto"/>
              <w:right w:val="single" w:sz="4" w:space="0" w:color="auto"/>
            </w:tcBorders>
            <w:shd w:val="clear" w:color="auto" w:fill="FFFF00"/>
            <w:noWrap/>
            <w:vAlign w:val="bottom"/>
            <w:hideMark/>
          </w:tcPr>
          <w:p w14:paraId="4CC68CBC"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64,93</w:t>
            </w:r>
          </w:p>
        </w:tc>
        <w:tc>
          <w:tcPr>
            <w:tcW w:w="960" w:type="dxa"/>
            <w:tcBorders>
              <w:top w:val="nil"/>
              <w:left w:val="nil"/>
              <w:bottom w:val="single" w:sz="4" w:space="0" w:color="auto"/>
              <w:right w:val="single" w:sz="4" w:space="0" w:color="auto"/>
            </w:tcBorders>
            <w:shd w:val="clear" w:color="auto" w:fill="FFFF00"/>
            <w:noWrap/>
            <w:vAlign w:val="bottom"/>
            <w:hideMark/>
          </w:tcPr>
          <w:p w14:paraId="7811DCD0"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93,87</w:t>
            </w:r>
          </w:p>
        </w:tc>
        <w:tc>
          <w:tcPr>
            <w:tcW w:w="960" w:type="dxa"/>
            <w:tcBorders>
              <w:top w:val="nil"/>
              <w:left w:val="nil"/>
              <w:bottom w:val="single" w:sz="4" w:space="0" w:color="auto"/>
              <w:right w:val="single" w:sz="4" w:space="0" w:color="auto"/>
            </w:tcBorders>
            <w:shd w:val="clear" w:color="auto" w:fill="FFC000"/>
            <w:noWrap/>
            <w:vAlign w:val="bottom"/>
            <w:hideMark/>
          </w:tcPr>
          <w:p w14:paraId="60511391"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105,52</w:t>
            </w:r>
          </w:p>
        </w:tc>
        <w:tc>
          <w:tcPr>
            <w:tcW w:w="960" w:type="dxa"/>
            <w:tcBorders>
              <w:top w:val="nil"/>
              <w:left w:val="nil"/>
              <w:bottom w:val="single" w:sz="4" w:space="0" w:color="auto"/>
              <w:right w:val="single" w:sz="4" w:space="0" w:color="auto"/>
            </w:tcBorders>
            <w:shd w:val="clear" w:color="auto" w:fill="FFC000"/>
            <w:noWrap/>
            <w:vAlign w:val="bottom"/>
            <w:hideMark/>
          </w:tcPr>
          <w:p w14:paraId="2168933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125,58</w:t>
            </w:r>
          </w:p>
        </w:tc>
      </w:tr>
      <w:tr w:rsidR="006E7029" w:rsidRPr="006E7029" w14:paraId="20756A5C"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0E74B0F8"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09 февруари 2016 г.</w:t>
            </w:r>
          </w:p>
        </w:tc>
        <w:tc>
          <w:tcPr>
            <w:tcW w:w="2180" w:type="dxa"/>
            <w:tcBorders>
              <w:top w:val="nil"/>
              <w:left w:val="nil"/>
              <w:bottom w:val="single" w:sz="4" w:space="0" w:color="auto"/>
              <w:right w:val="single" w:sz="4" w:space="0" w:color="auto"/>
            </w:tcBorders>
            <w:shd w:val="clear" w:color="auto" w:fill="FFFF00"/>
            <w:noWrap/>
            <w:vAlign w:val="bottom"/>
            <w:hideMark/>
          </w:tcPr>
          <w:p w14:paraId="2DB5C541"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79,10</w:t>
            </w:r>
          </w:p>
        </w:tc>
        <w:tc>
          <w:tcPr>
            <w:tcW w:w="960" w:type="dxa"/>
            <w:tcBorders>
              <w:top w:val="nil"/>
              <w:left w:val="nil"/>
              <w:bottom w:val="single" w:sz="4" w:space="0" w:color="auto"/>
              <w:right w:val="single" w:sz="4" w:space="0" w:color="auto"/>
            </w:tcBorders>
            <w:shd w:val="clear" w:color="auto" w:fill="FFC000"/>
            <w:noWrap/>
            <w:vAlign w:val="bottom"/>
            <w:hideMark/>
          </w:tcPr>
          <w:p w14:paraId="315D1A11"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106,55</w:t>
            </w:r>
          </w:p>
        </w:tc>
        <w:tc>
          <w:tcPr>
            <w:tcW w:w="960" w:type="dxa"/>
            <w:tcBorders>
              <w:top w:val="nil"/>
              <w:left w:val="nil"/>
              <w:bottom w:val="single" w:sz="4" w:space="0" w:color="auto"/>
              <w:right w:val="single" w:sz="4" w:space="0" w:color="auto"/>
            </w:tcBorders>
            <w:shd w:val="clear" w:color="auto" w:fill="FFFF00"/>
            <w:noWrap/>
            <w:vAlign w:val="bottom"/>
            <w:hideMark/>
          </w:tcPr>
          <w:p w14:paraId="5BBDD4A4"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98,96</w:t>
            </w:r>
          </w:p>
        </w:tc>
        <w:tc>
          <w:tcPr>
            <w:tcW w:w="960" w:type="dxa"/>
            <w:tcBorders>
              <w:top w:val="nil"/>
              <w:left w:val="nil"/>
              <w:bottom w:val="single" w:sz="4" w:space="0" w:color="auto"/>
              <w:right w:val="single" w:sz="4" w:space="0" w:color="auto"/>
            </w:tcBorders>
            <w:shd w:val="clear" w:color="auto" w:fill="FFC000"/>
            <w:noWrap/>
            <w:vAlign w:val="bottom"/>
            <w:hideMark/>
          </w:tcPr>
          <w:p w14:paraId="1C9388F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107,33</w:t>
            </w:r>
          </w:p>
        </w:tc>
        <w:tc>
          <w:tcPr>
            <w:tcW w:w="960" w:type="dxa"/>
            <w:tcBorders>
              <w:top w:val="nil"/>
              <w:left w:val="nil"/>
              <w:bottom w:val="single" w:sz="4" w:space="0" w:color="auto"/>
              <w:right w:val="single" w:sz="4" w:space="0" w:color="auto"/>
            </w:tcBorders>
            <w:shd w:val="clear" w:color="auto" w:fill="FFC000"/>
            <w:noWrap/>
            <w:vAlign w:val="bottom"/>
            <w:hideMark/>
          </w:tcPr>
          <w:p w14:paraId="62F97EE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112,29</w:t>
            </w:r>
          </w:p>
        </w:tc>
        <w:tc>
          <w:tcPr>
            <w:tcW w:w="960" w:type="dxa"/>
            <w:tcBorders>
              <w:top w:val="nil"/>
              <w:left w:val="nil"/>
              <w:bottom w:val="single" w:sz="4" w:space="0" w:color="auto"/>
              <w:right w:val="single" w:sz="4" w:space="0" w:color="auto"/>
            </w:tcBorders>
            <w:shd w:val="clear" w:color="auto" w:fill="FFC000"/>
            <w:noWrap/>
            <w:vAlign w:val="bottom"/>
            <w:hideMark/>
          </w:tcPr>
          <w:p w14:paraId="18877A8E"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125,46</w:t>
            </w:r>
          </w:p>
        </w:tc>
      </w:tr>
      <w:tr w:rsidR="006E7029" w:rsidRPr="006E7029" w14:paraId="4148B683"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537E1DEB"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10 февруари 2016 г.</w:t>
            </w:r>
          </w:p>
        </w:tc>
        <w:tc>
          <w:tcPr>
            <w:tcW w:w="2180" w:type="dxa"/>
            <w:tcBorders>
              <w:top w:val="nil"/>
              <w:left w:val="nil"/>
              <w:bottom w:val="single" w:sz="4" w:space="0" w:color="auto"/>
              <w:right w:val="single" w:sz="4" w:space="0" w:color="auto"/>
            </w:tcBorders>
            <w:noWrap/>
            <w:vAlign w:val="bottom"/>
            <w:hideMark/>
          </w:tcPr>
          <w:p w14:paraId="284E99B0"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18,00</w:t>
            </w:r>
          </w:p>
        </w:tc>
        <w:tc>
          <w:tcPr>
            <w:tcW w:w="960" w:type="dxa"/>
            <w:tcBorders>
              <w:top w:val="nil"/>
              <w:left w:val="nil"/>
              <w:bottom w:val="single" w:sz="4" w:space="0" w:color="auto"/>
              <w:right w:val="single" w:sz="4" w:space="0" w:color="auto"/>
            </w:tcBorders>
            <w:noWrap/>
            <w:vAlign w:val="bottom"/>
            <w:hideMark/>
          </w:tcPr>
          <w:p w14:paraId="6A6ABC31"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46,43</w:t>
            </w:r>
          </w:p>
        </w:tc>
        <w:tc>
          <w:tcPr>
            <w:tcW w:w="960" w:type="dxa"/>
            <w:tcBorders>
              <w:top w:val="nil"/>
              <w:left w:val="nil"/>
              <w:bottom w:val="single" w:sz="4" w:space="0" w:color="auto"/>
              <w:right w:val="single" w:sz="4" w:space="0" w:color="auto"/>
            </w:tcBorders>
            <w:noWrap/>
            <w:vAlign w:val="bottom"/>
            <w:hideMark/>
          </w:tcPr>
          <w:p w14:paraId="1BC29A0A"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31,75</w:t>
            </w:r>
          </w:p>
        </w:tc>
        <w:tc>
          <w:tcPr>
            <w:tcW w:w="960" w:type="dxa"/>
            <w:tcBorders>
              <w:top w:val="nil"/>
              <w:left w:val="nil"/>
              <w:bottom w:val="single" w:sz="4" w:space="0" w:color="auto"/>
              <w:right w:val="single" w:sz="4" w:space="0" w:color="auto"/>
            </w:tcBorders>
            <w:shd w:val="clear" w:color="auto" w:fill="FFFF00"/>
            <w:noWrap/>
            <w:vAlign w:val="bottom"/>
            <w:hideMark/>
          </w:tcPr>
          <w:p w14:paraId="139C3D3D"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56,57</w:t>
            </w:r>
          </w:p>
        </w:tc>
        <w:tc>
          <w:tcPr>
            <w:tcW w:w="960" w:type="dxa"/>
            <w:tcBorders>
              <w:top w:val="nil"/>
              <w:left w:val="nil"/>
              <w:bottom w:val="single" w:sz="4" w:space="0" w:color="auto"/>
              <w:right w:val="single" w:sz="4" w:space="0" w:color="auto"/>
            </w:tcBorders>
            <w:shd w:val="clear" w:color="auto" w:fill="FFFF00"/>
            <w:noWrap/>
            <w:vAlign w:val="bottom"/>
            <w:hideMark/>
          </w:tcPr>
          <w:p w14:paraId="6BE60B33"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50,19</w:t>
            </w:r>
          </w:p>
        </w:tc>
        <w:tc>
          <w:tcPr>
            <w:tcW w:w="960" w:type="dxa"/>
            <w:tcBorders>
              <w:top w:val="nil"/>
              <w:left w:val="nil"/>
              <w:bottom w:val="single" w:sz="4" w:space="0" w:color="auto"/>
              <w:right w:val="single" w:sz="4" w:space="0" w:color="auto"/>
            </w:tcBorders>
            <w:shd w:val="clear" w:color="auto" w:fill="FFFF00"/>
            <w:noWrap/>
            <w:vAlign w:val="bottom"/>
            <w:hideMark/>
          </w:tcPr>
          <w:p w14:paraId="73488CA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51,55</w:t>
            </w:r>
          </w:p>
        </w:tc>
      </w:tr>
      <w:tr w:rsidR="006E7029" w:rsidRPr="006E7029" w14:paraId="5110DF5A"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1D8EA35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11 февруари 2016 г.</w:t>
            </w:r>
          </w:p>
        </w:tc>
        <w:tc>
          <w:tcPr>
            <w:tcW w:w="2180" w:type="dxa"/>
            <w:tcBorders>
              <w:top w:val="nil"/>
              <w:left w:val="nil"/>
              <w:bottom w:val="single" w:sz="4" w:space="0" w:color="auto"/>
              <w:right w:val="single" w:sz="4" w:space="0" w:color="auto"/>
            </w:tcBorders>
            <w:noWrap/>
            <w:vAlign w:val="bottom"/>
            <w:hideMark/>
          </w:tcPr>
          <w:p w14:paraId="041C5191"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26,80</w:t>
            </w:r>
          </w:p>
        </w:tc>
        <w:tc>
          <w:tcPr>
            <w:tcW w:w="960" w:type="dxa"/>
            <w:tcBorders>
              <w:top w:val="nil"/>
              <w:left w:val="nil"/>
              <w:bottom w:val="single" w:sz="4" w:space="0" w:color="auto"/>
              <w:right w:val="single" w:sz="4" w:space="0" w:color="auto"/>
            </w:tcBorders>
            <w:noWrap/>
            <w:vAlign w:val="bottom"/>
            <w:hideMark/>
          </w:tcPr>
          <w:p w14:paraId="4D71D3C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26,56</w:t>
            </w:r>
          </w:p>
        </w:tc>
        <w:tc>
          <w:tcPr>
            <w:tcW w:w="960" w:type="dxa"/>
            <w:tcBorders>
              <w:top w:val="nil"/>
              <w:left w:val="nil"/>
              <w:bottom w:val="single" w:sz="4" w:space="0" w:color="auto"/>
              <w:right w:val="single" w:sz="4" w:space="0" w:color="auto"/>
            </w:tcBorders>
            <w:noWrap/>
            <w:vAlign w:val="bottom"/>
            <w:hideMark/>
          </w:tcPr>
          <w:p w14:paraId="22D78584"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12,32</w:t>
            </w:r>
          </w:p>
        </w:tc>
        <w:tc>
          <w:tcPr>
            <w:tcW w:w="960" w:type="dxa"/>
            <w:tcBorders>
              <w:top w:val="nil"/>
              <w:left w:val="nil"/>
              <w:bottom w:val="single" w:sz="4" w:space="0" w:color="auto"/>
              <w:right w:val="single" w:sz="4" w:space="0" w:color="auto"/>
            </w:tcBorders>
            <w:noWrap/>
            <w:vAlign w:val="bottom"/>
            <w:hideMark/>
          </w:tcPr>
          <w:p w14:paraId="4129E036"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noWrap/>
            <w:vAlign w:val="bottom"/>
            <w:hideMark/>
          </w:tcPr>
          <w:p w14:paraId="7E8B477D"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18,79</w:t>
            </w:r>
          </w:p>
        </w:tc>
        <w:tc>
          <w:tcPr>
            <w:tcW w:w="960" w:type="dxa"/>
            <w:tcBorders>
              <w:top w:val="nil"/>
              <w:left w:val="nil"/>
              <w:bottom w:val="single" w:sz="4" w:space="0" w:color="auto"/>
              <w:right w:val="single" w:sz="4" w:space="0" w:color="auto"/>
            </w:tcBorders>
            <w:noWrap/>
            <w:vAlign w:val="bottom"/>
            <w:hideMark/>
          </w:tcPr>
          <w:p w14:paraId="40427860"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15,36</w:t>
            </w:r>
          </w:p>
        </w:tc>
      </w:tr>
      <w:tr w:rsidR="006E7029" w:rsidRPr="006E7029" w14:paraId="3D444AAD"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0F556FCB"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12 февруари 2016 г.</w:t>
            </w:r>
          </w:p>
        </w:tc>
        <w:tc>
          <w:tcPr>
            <w:tcW w:w="2180" w:type="dxa"/>
            <w:tcBorders>
              <w:top w:val="nil"/>
              <w:left w:val="nil"/>
              <w:bottom w:val="single" w:sz="4" w:space="0" w:color="auto"/>
              <w:right w:val="single" w:sz="4" w:space="0" w:color="auto"/>
            </w:tcBorders>
            <w:noWrap/>
            <w:vAlign w:val="bottom"/>
            <w:hideMark/>
          </w:tcPr>
          <w:p w14:paraId="5BAE6808"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49,90</w:t>
            </w:r>
          </w:p>
        </w:tc>
        <w:tc>
          <w:tcPr>
            <w:tcW w:w="960" w:type="dxa"/>
            <w:tcBorders>
              <w:top w:val="nil"/>
              <w:left w:val="nil"/>
              <w:bottom w:val="single" w:sz="4" w:space="0" w:color="auto"/>
              <w:right w:val="single" w:sz="4" w:space="0" w:color="auto"/>
            </w:tcBorders>
            <w:noWrap/>
            <w:vAlign w:val="bottom"/>
            <w:hideMark/>
          </w:tcPr>
          <w:p w14:paraId="4CD9D7F7"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44,87</w:t>
            </w:r>
          </w:p>
        </w:tc>
        <w:tc>
          <w:tcPr>
            <w:tcW w:w="960" w:type="dxa"/>
            <w:tcBorders>
              <w:top w:val="nil"/>
              <w:left w:val="nil"/>
              <w:bottom w:val="single" w:sz="4" w:space="0" w:color="auto"/>
              <w:right w:val="single" w:sz="4" w:space="0" w:color="auto"/>
            </w:tcBorders>
            <w:noWrap/>
            <w:vAlign w:val="bottom"/>
            <w:hideMark/>
          </w:tcPr>
          <w:p w14:paraId="5C3F0F7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34,57</w:t>
            </w:r>
          </w:p>
        </w:tc>
        <w:tc>
          <w:tcPr>
            <w:tcW w:w="960" w:type="dxa"/>
            <w:tcBorders>
              <w:top w:val="nil"/>
              <w:left w:val="nil"/>
              <w:bottom w:val="single" w:sz="4" w:space="0" w:color="auto"/>
              <w:right w:val="single" w:sz="4" w:space="0" w:color="auto"/>
            </w:tcBorders>
            <w:noWrap/>
            <w:vAlign w:val="bottom"/>
            <w:hideMark/>
          </w:tcPr>
          <w:p w14:paraId="7A42632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42,44</w:t>
            </w:r>
          </w:p>
        </w:tc>
        <w:tc>
          <w:tcPr>
            <w:tcW w:w="960" w:type="dxa"/>
            <w:tcBorders>
              <w:top w:val="nil"/>
              <w:left w:val="nil"/>
              <w:bottom w:val="single" w:sz="4" w:space="0" w:color="auto"/>
              <w:right w:val="single" w:sz="4" w:space="0" w:color="auto"/>
            </w:tcBorders>
            <w:noWrap/>
            <w:vAlign w:val="bottom"/>
            <w:hideMark/>
          </w:tcPr>
          <w:p w14:paraId="5FE2140C"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42,82</w:t>
            </w:r>
          </w:p>
        </w:tc>
        <w:tc>
          <w:tcPr>
            <w:tcW w:w="960" w:type="dxa"/>
            <w:tcBorders>
              <w:top w:val="nil"/>
              <w:left w:val="nil"/>
              <w:bottom w:val="single" w:sz="4" w:space="0" w:color="auto"/>
              <w:right w:val="single" w:sz="4" w:space="0" w:color="auto"/>
            </w:tcBorders>
            <w:noWrap/>
            <w:vAlign w:val="bottom"/>
            <w:hideMark/>
          </w:tcPr>
          <w:p w14:paraId="7F28049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36,80</w:t>
            </w:r>
          </w:p>
        </w:tc>
      </w:tr>
      <w:tr w:rsidR="006E7029" w:rsidRPr="006E7029" w14:paraId="04E3B5D3"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7FF1AF94"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13 февруари 2016 г.</w:t>
            </w:r>
          </w:p>
        </w:tc>
        <w:tc>
          <w:tcPr>
            <w:tcW w:w="2180" w:type="dxa"/>
            <w:tcBorders>
              <w:top w:val="nil"/>
              <w:left w:val="nil"/>
              <w:bottom w:val="single" w:sz="4" w:space="0" w:color="auto"/>
              <w:right w:val="single" w:sz="4" w:space="0" w:color="auto"/>
            </w:tcBorders>
            <w:noWrap/>
            <w:vAlign w:val="bottom"/>
            <w:hideMark/>
          </w:tcPr>
          <w:p w14:paraId="75E9ADB5"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24,70</w:t>
            </w:r>
          </w:p>
        </w:tc>
        <w:tc>
          <w:tcPr>
            <w:tcW w:w="960" w:type="dxa"/>
            <w:tcBorders>
              <w:top w:val="nil"/>
              <w:left w:val="nil"/>
              <w:bottom w:val="single" w:sz="4" w:space="0" w:color="auto"/>
              <w:right w:val="single" w:sz="4" w:space="0" w:color="auto"/>
            </w:tcBorders>
            <w:noWrap/>
            <w:vAlign w:val="bottom"/>
            <w:hideMark/>
          </w:tcPr>
          <w:p w14:paraId="20B9FD28"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26,21</w:t>
            </w:r>
          </w:p>
        </w:tc>
        <w:tc>
          <w:tcPr>
            <w:tcW w:w="960" w:type="dxa"/>
            <w:tcBorders>
              <w:top w:val="nil"/>
              <w:left w:val="nil"/>
              <w:bottom w:val="single" w:sz="4" w:space="0" w:color="auto"/>
              <w:right w:val="single" w:sz="4" w:space="0" w:color="auto"/>
            </w:tcBorders>
            <w:noWrap/>
            <w:vAlign w:val="bottom"/>
            <w:hideMark/>
          </w:tcPr>
          <w:p w14:paraId="1A319983"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20,09</w:t>
            </w:r>
          </w:p>
        </w:tc>
        <w:tc>
          <w:tcPr>
            <w:tcW w:w="960" w:type="dxa"/>
            <w:tcBorders>
              <w:top w:val="nil"/>
              <w:left w:val="nil"/>
              <w:bottom w:val="single" w:sz="4" w:space="0" w:color="auto"/>
              <w:right w:val="single" w:sz="4" w:space="0" w:color="auto"/>
            </w:tcBorders>
            <w:noWrap/>
            <w:vAlign w:val="bottom"/>
            <w:hideMark/>
          </w:tcPr>
          <w:p w14:paraId="7BDAEFFB"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noWrap/>
            <w:vAlign w:val="bottom"/>
            <w:hideMark/>
          </w:tcPr>
          <w:p w14:paraId="193575A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40,30</w:t>
            </w:r>
          </w:p>
        </w:tc>
        <w:tc>
          <w:tcPr>
            <w:tcW w:w="960" w:type="dxa"/>
            <w:tcBorders>
              <w:top w:val="nil"/>
              <w:left w:val="nil"/>
              <w:bottom w:val="single" w:sz="4" w:space="0" w:color="auto"/>
              <w:right w:val="single" w:sz="4" w:space="0" w:color="auto"/>
            </w:tcBorders>
            <w:noWrap/>
            <w:vAlign w:val="bottom"/>
            <w:hideMark/>
          </w:tcPr>
          <w:p w14:paraId="32EE8EA9"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42,79</w:t>
            </w:r>
          </w:p>
        </w:tc>
      </w:tr>
      <w:tr w:rsidR="006E7029" w:rsidRPr="006E7029" w14:paraId="48F03F17"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2EC31D9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14 февруари 2016 г.</w:t>
            </w:r>
          </w:p>
        </w:tc>
        <w:tc>
          <w:tcPr>
            <w:tcW w:w="2180" w:type="dxa"/>
            <w:tcBorders>
              <w:top w:val="nil"/>
              <w:left w:val="nil"/>
              <w:bottom w:val="single" w:sz="4" w:space="0" w:color="auto"/>
              <w:right w:val="single" w:sz="4" w:space="0" w:color="auto"/>
            </w:tcBorders>
            <w:noWrap/>
            <w:vAlign w:val="bottom"/>
            <w:hideMark/>
          </w:tcPr>
          <w:p w14:paraId="0E54188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32,60</w:t>
            </w:r>
          </w:p>
        </w:tc>
        <w:tc>
          <w:tcPr>
            <w:tcW w:w="960" w:type="dxa"/>
            <w:tcBorders>
              <w:top w:val="nil"/>
              <w:left w:val="nil"/>
              <w:bottom w:val="single" w:sz="4" w:space="0" w:color="auto"/>
              <w:right w:val="single" w:sz="4" w:space="0" w:color="auto"/>
            </w:tcBorders>
            <w:noWrap/>
            <w:vAlign w:val="bottom"/>
            <w:hideMark/>
          </w:tcPr>
          <w:p w14:paraId="4B3ED77A"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13,31</w:t>
            </w:r>
          </w:p>
        </w:tc>
        <w:tc>
          <w:tcPr>
            <w:tcW w:w="960" w:type="dxa"/>
            <w:tcBorders>
              <w:top w:val="nil"/>
              <w:left w:val="nil"/>
              <w:bottom w:val="single" w:sz="4" w:space="0" w:color="auto"/>
              <w:right w:val="single" w:sz="4" w:space="0" w:color="auto"/>
            </w:tcBorders>
            <w:noWrap/>
            <w:vAlign w:val="bottom"/>
            <w:hideMark/>
          </w:tcPr>
          <w:p w14:paraId="44DD3FA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16,90</w:t>
            </w:r>
          </w:p>
        </w:tc>
        <w:tc>
          <w:tcPr>
            <w:tcW w:w="960" w:type="dxa"/>
            <w:tcBorders>
              <w:top w:val="nil"/>
              <w:left w:val="nil"/>
              <w:bottom w:val="single" w:sz="4" w:space="0" w:color="auto"/>
              <w:right w:val="single" w:sz="4" w:space="0" w:color="auto"/>
            </w:tcBorders>
            <w:noWrap/>
            <w:vAlign w:val="bottom"/>
            <w:hideMark/>
          </w:tcPr>
          <w:p w14:paraId="76DEFB4C"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noWrap/>
            <w:vAlign w:val="bottom"/>
            <w:hideMark/>
          </w:tcPr>
          <w:p w14:paraId="635B7D75"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8,81</w:t>
            </w:r>
          </w:p>
        </w:tc>
        <w:tc>
          <w:tcPr>
            <w:tcW w:w="960" w:type="dxa"/>
            <w:tcBorders>
              <w:top w:val="nil"/>
              <w:left w:val="nil"/>
              <w:bottom w:val="single" w:sz="4" w:space="0" w:color="auto"/>
              <w:right w:val="single" w:sz="4" w:space="0" w:color="auto"/>
            </w:tcBorders>
            <w:noWrap/>
            <w:vAlign w:val="bottom"/>
            <w:hideMark/>
          </w:tcPr>
          <w:p w14:paraId="47E8CC3E"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12,03</w:t>
            </w:r>
          </w:p>
        </w:tc>
      </w:tr>
      <w:tr w:rsidR="006E7029" w:rsidRPr="006E7029" w14:paraId="0F3C4BB9"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43B123A8"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15 февруари 2016 г.</w:t>
            </w:r>
          </w:p>
        </w:tc>
        <w:tc>
          <w:tcPr>
            <w:tcW w:w="2180" w:type="dxa"/>
            <w:tcBorders>
              <w:top w:val="nil"/>
              <w:left w:val="nil"/>
              <w:bottom w:val="single" w:sz="4" w:space="0" w:color="auto"/>
              <w:right w:val="single" w:sz="4" w:space="0" w:color="auto"/>
            </w:tcBorders>
            <w:shd w:val="clear" w:color="auto" w:fill="FFFF00"/>
            <w:noWrap/>
            <w:vAlign w:val="bottom"/>
            <w:hideMark/>
          </w:tcPr>
          <w:p w14:paraId="7DB1B6C0"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50,80</w:t>
            </w:r>
          </w:p>
        </w:tc>
        <w:tc>
          <w:tcPr>
            <w:tcW w:w="960" w:type="dxa"/>
            <w:tcBorders>
              <w:top w:val="nil"/>
              <w:left w:val="nil"/>
              <w:bottom w:val="single" w:sz="4" w:space="0" w:color="auto"/>
              <w:right w:val="single" w:sz="4" w:space="0" w:color="auto"/>
            </w:tcBorders>
            <w:noWrap/>
            <w:vAlign w:val="bottom"/>
            <w:hideMark/>
          </w:tcPr>
          <w:p w14:paraId="25BCD1F9"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43,53</w:t>
            </w:r>
          </w:p>
        </w:tc>
        <w:tc>
          <w:tcPr>
            <w:tcW w:w="960" w:type="dxa"/>
            <w:tcBorders>
              <w:top w:val="nil"/>
              <w:left w:val="nil"/>
              <w:bottom w:val="single" w:sz="4" w:space="0" w:color="auto"/>
              <w:right w:val="single" w:sz="4" w:space="0" w:color="auto"/>
            </w:tcBorders>
            <w:noWrap/>
            <w:vAlign w:val="bottom"/>
            <w:hideMark/>
          </w:tcPr>
          <w:p w14:paraId="57CFF86D"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27,96</w:t>
            </w:r>
          </w:p>
        </w:tc>
        <w:tc>
          <w:tcPr>
            <w:tcW w:w="960" w:type="dxa"/>
            <w:tcBorders>
              <w:top w:val="nil"/>
              <w:left w:val="nil"/>
              <w:bottom w:val="single" w:sz="4" w:space="0" w:color="auto"/>
              <w:right w:val="single" w:sz="4" w:space="0" w:color="auto"/>
            </w:tcBorders>
            <w:noWrap/>
            <w:vAlign w:val="bottom"/>
            <w:hideMark/>
          </w:tcPr>
          <w:p w14:paraId="607A4590"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noWrap/>
            <w:vAlign w:val="bottom"/>
            <w:hideMark/>
          </w:tcPr>
          <w:p w14:paraId="4DCB8898"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22,95</w:t>
            </w:r>
          </w:p>
        </w:tc>
        <w:tc>
          <w:tcPr>
            <w:tcW w:w="960" w:type="dxa"/>
            <w:tcBorders>
              <w:top w:val="nil"/>
              <w:left w:val="nil"/>
              <w:bottom w:val="single" w:sz="4" w:space="0" w:color="auto"/>
              <w:right w:val="single" w:sz="4" w:space="0" w:color="auto"/>
            </w:tcBorders>
            <w:noWrap/>
            <w:vAlign w:val="bottom"/>
            <w:hideMark/>
          </w:tcPr>
          <w:p w14:paraId="1443FC8C"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25,67</w:t>
            </w:r>
          </w:p>
        </w:tc>
      </w:tr>
      <w:tr w:rsidR="006E7029" w:rsidRPr="006E7029" w14:paraId="1A3A459C"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1731A8EA"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16 февруари 2016 г.</w:t>
            </w:r>
          </w:p>
        </w:tc>
        <w:tc>
          <w:tcPr>
            <w:tcW w:w="2180" w:type="dxa"/>
            <w:tcBorders>
              <w:top w:val="nil"/>
              <w:left w:val="nil"/>
              <w:bottom w:val="single" w:sz="4" w:space="0" w:color="auto"/>
              <w:right w:val="single" w:sz="4" w:space="0" w:color="auto"/>
            </w:tcBorders>
            <w:noWrap/>
            <w:vAlign w:val="bottom"/>
            <w:hideMark/>
          </w:tcPr>
          <w:p w14:paraId="6729CF07"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45,40</w:t>
            </w:r>
          </w:p>
        </w:tc>
        <w:tc>
          <w:tcPr>
            <w:tcW w:w="960" w:type="dxa"/>
            <w:tcBorders>
              <w:top w:val="nil"/>
              <w:left w:val="nil"/>
              <w:bottom w:val="single" w:sz="4" w:space="0" w:color="auto"/>
              <w:right w:val="single" w:sz="4" w:space="0" w:color="auto"/>
            </w:tcBorders>
            <w:shd w:val="clear" w:color="auto" w:fill="FFFF00"/>
            <w:noWrap/>
            <w:vAlign w:val="bottom"/>
            <w:hideMark/>
          </w:tcPr>
          <w:p w14:paraId="49F83E5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62,16</w:t>
            </w:r>
          </w:p>
        </w:tc>
        <w:tc>
          <w:tcPr>
            <w:tcW w:w="960" w:type="dxa"/>
            <w:tcBorders>
              <w:top w:val="nil"/>
              <w:left w:val="nil"/>
              <w:bottom w:val="single" w:sz="4" w:space="0" w:color="auto"/>
              <w:right w:val="single" w:sz="4" w:space="0" w:color="auto"/>
            </w:tcBorders>
            <w:noWrap/>
            <w:vAlign w:val="bottom"/>
            <w:hideMark/>
          </w:tcPr>
          <w:p w14:paraId="537BB684"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41,58</w:t>
            </w:r>
          </w:p>
        </w:tc>
        <w:tc>
          <w:tcPr>
            <w:tcW w:w="960" w:type="dxa"/>
            <w:tcBorders>
              <w:top w:val="nil"/>
              <w:left w:val="nil"/>
              <w:bottom w:val="single" w:sz="4" w:space="0" w:color="auto"/>
              <w:right w:val="single" w:sz="4" w:space="0" w:color="auto"/>
            </w:tcBorders>
            <w:shd w:val="clear" w:color="auto" w:fill="FFFF00"/>
            <w:noWrap/>
            <w:vAlign w:val="bottom"/>
            <w:hideMark/>
          </w:tcPr>
          <w:p w14:paraId="4C15C0EA"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67,45</w:t>
            </w:r>
          </w:p>
        </w:tc>
        <w:tc>
          <w:tcPr>
            <w:tcW w:w="960" w:type="dxa"/>
            <w:tcBorders>
              <w:top w:val="nil"/>
              <w:left w:val="nil"/>
              <w:bottom w:val="single" w:sz="4" w:space="0" w:color="auto"/>
              <w:right w:val="single" w:sz="4" w:space="0" w:color="auto"/>
            </w:tcBorders>
            <w:shd w:val="clear" w:color="auto" w:fill="FFFF00"/>
            <w:noWrap/>
            <w:vAlign w:val="bottom"/>
            <w:hideMark/>
          </w:tcPr>
          <w:p w14:paraId="7996BE7A"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75,88</w:t>
            </w:r>
          </w:p>
        </w:tc>
        <w:tc>
          <w:tcPr>
            <w:tcW w:w="960" w:type="dxa"/>
            <w:tcBorders>
              <w:top w:val="nil"/>
              <w:left w:val="nil"/>
              <w:bottom w:val="single" w:sz="4" w:space="0" w:color="auto"/>
              <w:right w:val="single" w:sz="4" w:space="0" w:color="auto"/>
            </w:tcBorders>
            <w:shd w:val="clear" w:color="auto" w:fill="FFFF00"/>
            <w:noWrap/>
            <w:vAlign w:val="bottom"/>
            <w:hideMark/>
          </w:tcPr>
          <w:p w14:paraId="2716369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71,27</w:t>
            </w:r>
          </w:p>
        </w:tc>
      </w:tr>
      <w:tr w:rsidR="006E7029" w:rsidRPr="006E7029" w14:paraId="6E007072"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488D2EF7"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17 февруари 2016 г.</w:t>
            </w:r>
          </w:p>
        </w:tc>
        <w:tc>
          <w:tcPr>
            <w:tcW w:w="2180" w:type="dxa"/>
            <w:tcBorders>
              <w:top w:val="nil"/>
              <w:left w:val="nil"/>
              <w:bottom w:val="single" w:sz="4" w:space="0" w:color="auto"/>
              <w:right w:val="single" w:sz="4" w:space="0" w:color="auto"/>
            </w:tcBorders>
            <w:shd w:val="clear" w:color="auto" w:fill="FFFF00"/>
            <w:noWrap/>
            <w:vAlign w:val="bottom"/>
            <w:hideMark/>
          </w:tcPr>
          <w:p w14:paraId="6B4F8388"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50,90</w:t>
            </w:r>
          </w:p>
        </w:tc>
        <w:tc>
          <w:tcPr>
            <w:tcW w:w="960" w:type="dxa"/>
            <w:tcBorders>
              <w:top w:val="nil"/>
              <w:left w:val="nil"/>
              <w:bottom w:val="single" w:sz="4" w:space="0" w:color="auto"/>
              <w:right w:val="single" w:sz="4" w:space="0" w:color="auto"/>
            </w:tcBorders>
            <w:shd w:val="clear" w:color="auto" w:fill="FFFF00"/>
            <w:noWrap/>
            <w:vAlign w:val="bottom"/>
            <w:hideMark/>
          </w:tcPr>
          <w:p w14:paraId="6475F56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58,67</w:t>
            </w:r>
          </w:p>
        </w:tc>
        <w:tc>
          <w:tcPr>
            <w:tcW w:w="960" w:type="dxa"/>
            <w:tcBorders>
              <w:top w:val="nil"/>
              <w:left w:val="nil"/>
              <w:bottom w:val="single" w:sz="4" w:space="0" w:color="auto"/>
              <w:right w:val="single" w:sz="4" w:space="0" w:color="auto"/>
            </w:tcBorders>
            <w:noWrap/>
            <w:vAlign w:val="bottom"/>
            <w:hideMark/>
          </w:tcPr>
          <w:p w14:paraId="1C53AFE8"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48,90</w:t>
            </w:r>
          </w:p>
        </w:tc>
        <w:tc>
          <w:tcPr>
            <w:tcW w:w="960" w:type="dxa"/>
            <w:tcBorders>
              <w:top w:val="nil"/>
              <w:left w:val="nil"/>
              <w:bottom w:val="single" w:sz="4" w:space="0" w:color="auto"/>
              <w:right w:val="single" w:sz="4" w:space="0" w:color="auto"/>
            </w:tcBorders>
            <w:shd w:val="clear" w:color="auto" w:fill="FFFF00"/>
            <w:noWrap/>
            <w:vAlign w:val="bottom"/>
            <w:hideMark/>
          </w:tcPr>
          <w:p w14:paraId="5190220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51,51</w:t>
            </w:r>
          </w:p>
        </w:tc>
        <w:tc>
          <w:tcPr>
            <w:tcW w:w="960" w:type="dxa"/>
            <w:tcBorders>
              <w:top w:val="nil"/>
              <w:left w:val="nil"/>
              <w:bottom w:val="single" w:sz="4" w:space="0" w:color="auto"/>
              <w:right w:val="single" w:sz="4" w:space="0" w:color="auto"/>
            </w:tcBorders>
            <w:shd w:val="clear" w:color="auto" w:fill="FFFF00"/>
            <w:noWrap/>
            <w:vAlign w:val="bottom"/>
            <w:hideMark/>
          </w:tcPr>
          <w:p w14:paraId="21777DEE"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68,03</w:t>
            </w:r>
          </w:p>
        </w:tc>
        <w:tc>
          <w:tcPr>
            <w:tcW w:w="960" w:type="dxa"/>
            <w:tcBorders>
              <w:top w:val="nil"/>
              <w:left w:val="nil"/>
              <w:bottom w:val="single" w:sz="4" w:space="0" w:color="auto"/>
              <w:right w:val="single" w:sz="4" w:space="0" w:color="auto"/>
            </w:tcBorders>
            <w:shd w:val="clear" w:color="auto" w:fill="FFFF00"/>
            <w:noWrap/>
            <w:vAlign w:val="bottom"/>
            <w:hideMark/>
          </w:tcPr>
          <w:p w14:paraId="0026DD3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71,63</w:t>
            </w:r>
          </w:p>
        </w:tc>
      </w:tr>
      <w:tr w:rsidR="006E7029" w:rsidRPr="006E7029" w14:paraId="610C4EB7"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21E6C8D8"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18 февруари 2016 г.</w:t>
            </w:r>
          </w:p>
        </w:tc>
        <w:tc>
          <w:tcPr>
            <w:tcW w:w="2180" w:type="dxa"/>
            <w:tcBorders>
              <w:top w:val="nil"/>
              <w:left w:val="nil"/>
              <w:bottom w:val="single" w:sz="4" w:space="0" w:color="auto"/>
              <w:right w:val="single" w:sz="4" w:space="0" w:color="auto"/>
            </w:tcBorders>
            <w:shd w:val="clear" w:color="auto" w:fill="FFFF00"/>
            <w:noWrap/>
            <w:vAlign w:val="bottom"/>
            <w:hideMark/>
          </w:tcPr>
          <w:p w14:paraId="2DB3B8E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50,10</w:t>
            </w:r>
          </w:p>
        </w:tc>
        <w:tc>
          <w:tcPr>
            <w:tcW w:w="960" w:type="dxa"/>
            <w:tcBorders>
              <w:top w:val="nil"/>
              <w:left w:val="nil"/>
              <w:bottom w:val="single" w:sz="4" w:space="0" w:color="auto"/>
              <w:right w:val="single" w:sz="4" w:space="0" w:color="auto"/>
            </w:tcBorders>
            <w:noWrap/>
            <w:vAlign w:val="bottom"/>
            <w:hideMark/>
          </w:tcPr>
          <w:p w14:paraId="62C90C65"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26,50</w:t>
            </w:r>
          </w:p>
        </w:tc>
        <w:tc>
          <w:tcPr>
            <w:tcW w:w="960" w:type="dxa"/>
            <w:tcBorders>
              <w:top w:val="nil"/>
              <w:left w:val="nil"/>
              <w:bottom w:val="single" w:sz="4" w:space="0" w:color="auto"/>
              <w:right w:val="single" w:sz="4" w:space="0" w:color="auto"/>
            </w:tcBorders>
            <w:noWrap/>
            <w:vAlign w:val="bottom"/>
            <w:hideMark/>
          </w:tcPr>
          <w:p w14:paraId="55ED6B69"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22,42</w:t>
            </w:r>
          </w:p>
        </w:tc>
        <w:tc>
          <w:tcPr>
            <w:tcW w:w="960" w:type="dxa"/>
            <w:tcBorders>
              <w:top w:val="nil"/>
              <w:left w:val="nil"/>
              <w:bottom w:val="single" w:sz="4" w:space="0" w:color="auto"/>
              <w:right w:val="single" w:sz="4" w:space="0" w:color="auto"/>
            </w:tcBorders>
            <w:noWrap/>
            <w:vAlign w:val="bottom"/>
            <w:hideMark/>
          </w:tcPr>
          <w:p w14:paraId="103E8A7E"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28,21</w:t>
            </w:r>
          </w:p>
        </w:tc>
        <w:tc>
          <w:tcPr>
            <w:tcW w:w="960" w:type="dxa"/>
            <w:tcBorders>
              <w:top w:val="nil"/>
              <w:left w:val="nil"/>
              <w:bottom w:val="single" w:sz="4" w:space="0" w:color="auto"/>
              <w:right w:val="single" w:sz="4" w:space="0" w:color="auto"/>
            </w:tcBorders>
            <w:noWrap/>
            <w:vAlign w:val="bottom"/>
            <w:hideMark/>
          </w:tcPr>
          <w:p w14:paraId="4A53B41A"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30,25</w:t>
            </w:r>
          </w:p>
        </w:tc>
        <w:tc>
          <w:tcPr>
            <w:tcW w:w="960" w:type="dxa"/>
            <w:tcBorders>
              <w:top w:val="nil"/>
              <w:left w:val="nil"/>
              <w:bottom w:val="single" w:sz="4" w:space="0" w:color="auto"/>
              <w:right w:val="single" w:sz="4" w:space="0" w:color="auto"/>
            </w:tcBorders>
            <w:noWrap/>
            <w:vAlign w:val="bottom"/>
            <w:hideMark/>
          </w:tcPr>
          <w:p w14:paraId="0831295B"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31,64</w:t>
            </w:r>
          </w:p>
        </w:tc>
      </w:tr>
      <w:tr w:rsidR="006E7029" w:rsidRPr="006E7029" w14:paraId="4C0B6D9C"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3034A75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19 февруари 2016 г.</w:t>
            </w:r>
          </w:p>
        </w:tc>
        <w:tc>
          <w:tcPr>
            <w:tcW w:w="2180" w:type="dxa"/>
            <w:tcBorders>
              <w:top w:val="nil"/>
              <w:left w:val="nil"/>
              <w:bottom w:val="single" w:sz="4" w:space="0" w:color="auto"/>
              <w:right w:val="single" w:sz="4" w:space="0" w:color="auto"/>
            </w:tcBorders>
            <w:noWrap/>
            <w:vAlign w:val="bottom"/>
            <w:hideMark/>
          </w:tcPr>
          <w:p w14:paraId="6F045473"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45,40</w:t>
            </w:r>
          </w:p>
        </w:tc>
        <w:tc>
          <w:tcPr>
            <w:tcW w:w="960" w:type="dxa"/>
            <w:tcBorders>
              <w:top w:val="nil"/>
              <w:left w:val="nil"/>
              <w:bottom w:val="single" w:sz="4" w:space="0" w:color="auto"/>
              <w:right w:val="single" w:sz="4" w:space="0" w:color="auto"/>
            </w:tcBorders>
            <w:noWrap/>
            <w:vAlign w:val="bottom"/>
            <w:hideMark/>
          </w:tcPr>
          <w:p w14:paraId="1428A130"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38,17</w:t>
            </w:r>
          </w:p>
        </w:tc>
        <w:tc>
          <w:tcPr>
            <w:tcW w:w="960" w:type="dxa"/>
            <w:tcBorders>
              <w:top w:val="nil"/>
              <w:left w:val="nil"/>
              <w:bottom w:val="single" w:sz="4" w:space="0" w:color="auto"/>
              <w:right w:val="single" w:sz="4" w:space="0" w:color="auto"/>
            </w:tcBorders>
            <w:noWrap/>
            <w:vAlign w:val="bottom"/>
            <w:hideMark/>
          </w:tcPr>
          <w:p w14:paraId="75BC6701"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16,88</w:t>
            </w:r>
          </w:p>
        </w:tc>
        <w:tc>
          <w:tcPr>
            <w:tcW w:w="960" w:type="dxa"/>
            <w:tcBorders>
              <w:top w:val="nil"/>
              <w:left w:val="nil"/>
              <w:bottom w:val="single" w:sz="4" w:space="0" w:color="auto"/>
              <w:right w:val="single" w:sz="4" w:space="0" w:color="auto"/>
            </w:tcBorders>
            <w:noWrap/>
            <w:vAlign w:val="bottom"/>
            <w:hideMark/>
          </w:tcPr>
          <w:p w14:paraId="57C896E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33,28</w:t>
            </w:r>
          </w:p>
        </w:tc>
        <w:tc>
          <w:tcPr>
            <w:tcW w:w="960" w:type="dxa"/>
            <w:tcBorders>
              <w:top w:val="nil"/>
              <w:left w:val="nil"/>
              <w:bottom w:val="single" w:sz="4" w:space="0" w:color="auto"/>
              <w:right w:val="single" w:sz="4" w:space="0" w:color="auto"/>
            </w:tcBorders>
            <w:noWrap/>
            <w:vAlign w:val="bottom"/>
            <w:hideMark/>
          </w:tcPr>
          <w:p w14:paraId="45515051"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40,19</w:t>
            </w:r>
          </w:p>
        </w:tc>
        <w:tc>
          <w:tcPr>
            <w:tcW w:w="960" w:type="dxa"/>
            <w:tcBorders>
              <w:top w:val="nil"/>
              <w:left w:val="nil"/>
              <w:bottom w:val="single" w:sz="4" w:space="0" w:color="auto"/>
              <w:right w:val="single" w:sz="4" w:space="0" w:color="auto"/>
            </w:tcBorders>
            <w:noWrap/>
            <w:vAlign w:val="bottom"/>
            <w:hideMark/>
          </w:tcPr>
          <w:p w14:paraId="5B8302B3"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28,42</w:t>
            </w:r>
          </w:p>
        </w:tc>
      </w:tr>
      <w:tr w:rsidR="006E7029" w:rsidRPr="006E7029" w14:paraId="5E3ED2D3"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6D78D8AE"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20 февруари 2016 г.</w:t>
            </w:r>
          </w:p>
        </w:tc>
        <w:tc>
          <w:tcPr>
            <w:tcW w:w="2180" w:type="dxa"/>
            <w:tcBorders>
              <w:top w:val="nil"/>
              <w:left w:val="nil"/>
              <w:bottom w:val="single" w:sz="4" w:space="0" w:color="auto"/>
              <w:right w:val="single" w:sz="4" w:space="0" w:color="auto"/>
            </w:tcBorders>
            <w:noWrap/>
            <w:vAlign w:val="bottom"/>
            <w:hideMark/>
          </w:tcPr>
          <w:p w14:paraId="501D715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44,10</w:t>
            </w:r>
          </w:p>
        </w:tc>
        <w:tc>
          <w:tcPr>
            <w:tcW w:w="960" w:type="dxa"/>
            <w:tcBorders>
              <w:top w:val="nil"/>
              <w:left w:val="nil"/>
              <w:bottom w:val="single" w:sz="4" w:space="0" w:color="auto"/>
              <w:right w:val="single" w:sz="4" w:space="0" w:color="auto"/>
            </w:tcBorders>
            <w:noWrap/>
            <w:vAlign w:val="bottom"/>
            <w:hideMark/>
          </w:tcPr>
          <w:p w14:paraId="1491E043"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25,10</w:t>
            </w:r>
          </w:p>
        </w:tc>
        <w:tc>
          <w:tcPr>
            <w:tcW w:w="960" w:type="dxa"/>
            <w:tcBorders>
              <w:top w:val="nil"/>
              <w:left w:val="nil"/>
              <w:bottom w:val="single" w:sz="4" w:space="0" w:color="auto"/>
              <w:right w:val="single" w:sz="4" w:space="0" w:color="auto"/>
            </w:tcBorders>
            <w:noWrap/>
            <w:vAlign w:val="bottom"/>
            <w:hideMark/>
          </w:tcPr>
          <w:p w14:paraId="3B553305"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16,21</w:t>
            </w:r>
          </w:p>
        </w:tc>
        <w:tc>
          <w:tcPr>
            <w:tcW w:w="960" w:type="dxa"/>
            <w:tcBorders>
              <w:top w:val="nil"/>
              <w:left w:val="nil"/>
              <w:bottom w:val="single" w:sz="4" w:space="0" w:color="auto"/>
              <w:right w:val="single" w:sz="4" w:space="0" w:color="auto"/>
            </w:tcBorders>
            <w:noWrap/>
            <w:vAlign w:val="bottom"/>
            <w:hideMark/>
          </w:tcPr>
          <w:p w14:paraId="4E9327F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24,84</w:t>
            </w:r>
          </w:p>
        </w:tc>
        <w:tc>
          <w:tcPr>
            <w:tcW w:w="960" w:type="dxa"/>
            <w:tcBorders>
              <w:top w:val="nil"/>
              <w:left w:val="nil"/>
              <w:bottom w:val="single" w:sz="4" w:space="0" w:color="auto"/>
              <w:right w:val="single" w:sz="4" w:space="0" w:color="auto"/>
            </w:tcBorders>
            <w:noWrap/>
            <w:vAlign w:val="bottom"/>
            <w:hideMark/>
          </w:tcPr>
          <w:p w14:paraId="7E725207"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18,69</w:t>
            </w:r>
          </w:p>
        </w:tc>
        <w:tc>
          <w:tcPr>
            <w:tcW w:w="960" w:type="dxa"/>
            <w:tcBorders>
              <w:top w:val="nil"/>
              <w:left w:val="nil"/>
              <w:bottom w:val="single" w:sz="4" w:space="0" w:color="auto"/>
              <w:right w:val="single" w:sz="4" w:space="0" w:color="auto"/>
            </w:tcBorders>
            <w:noWrap/>
            <w:vAlign w:val="bottom"/>
            <w:hideMark/>
          </w:tcPr>
          <w:p w14:paraId="02C1C21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22,95</w:t>
            </w:r>
          </w:p>
        </w:tc>
      </w:tr>
      <w:tr w:rsidR="006E7029" w:rsidRPr="006E7029" w14:paraId="6647E3D4"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2B2AE1E4"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21 февруари 2016 г.</w:t>
            </w:r>
          </w:p>
        </w:tc>
        <w:tc>
          <w:tcPr>
            <w:tcW w:w="2180" w:type="dxa"/>
            <w:tcBorders>
              <w:top w:val="nil"/>
              <w:left w:val="nil"/>
              <w:bottom w:val="single" w:sz="4" w:space="0" w:color="auto"/>
              <w:right w:val="single" w:sz="4" w:space="0" w:color="auto"/>
            </w:tcBorders>
            <w:noWrap/>
            <w:vAlign w:val="bottom"/>
            <w:hideMark/>
          </w:tcPr>
          <w:p w14:paraId="2728AE43"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36,90</w:t>
            </w:r>
          </w:p>
        </w:tc>
        <w:tc>
          <w:tcPr>
            <w:tcW w:w="960" w:type="dxa"/>
            <w:tcBorders>
              <w:top w:val="nil"/>
              <w:left w:val="nil"/>
              <w:bottom w:val="single" w:sz="4" w:space="0" w:color="auto"/>
              <w:right w:val="single" w:sz="4" w:space="0" w:color="auto"/>
            </w:tcBorders>
            <w:noWrap/>
            <w:vAlign w:val="bottom"/>
            <w:hideMark/>
          </w:tcPr>
          <w:p w14:paraId="5EB21049"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32,44</w:t>
            </w:r>
          </w:p>
        </w:tc>
        <w:tc>
          <w:tcPr>
            <w:tcW w:w="960" w:type="dxa"/>
            <w:tcBorders>
              <w:top w:val="nil"/>
              <w:left w:val="nil"/>
              <w:bottom w:val="single" w:sz="4" w:space="0" w:color="auto"/>
              <w:right w:val="single" w:sz="4" w:space="0" w:color="auto"/>
            </w:tcBorders>
            <w:noWrap/>
            <w:vAlign w:val="bottom"/>
            <w:hideMark/>
          </w:tcPr>
          <w:p w14:paraId="7027B974"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21,66</w:t>
            </w:r>
          </w:p>
        </w:tc>
        <w:tc>
          <w:tcPr>
            <w:tcW w:w="960" w:type="dxa"/>
            <w:tcBorders>
              <w:top w:val="nil"/>
              <w:left w:val="nil"/>
              <w:bottom w:val="single" w:sz="4" w:space="0" w:color="auto"/>
              <w:right w:val="single" w:sz="4" w:space="0" w:color="auto"/>
            </w:tcBorders>
            <w:noWrap/>
            <w:vAlign w:val="bottom"/>
            <w:hideMark/>
          </w:tcPr>
          <w:p w14:paraId="3F02776D"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30,62</w:t>
            </w:r>
          </w:p>
        </w:tc>
        <w:tc>
          <w:tcPr>
            <w:tcW w:w="960" w:type="dxa"/>
            <w:tcBorders>
              <w:top w:val="nil"/>
              <w:left w:val="nil"/>
              <w:bottom w:val="single" w:sz="4" w:space="0" w:color="auto"/>
              <w:right w:val="single" w:sz="4" w:space="0" w:color="auto"/>
            </w:tcBorders>
            <w:noWrap/>
            <w:vAlign w:val="bottom"/>
            <w:hideMark/>
          </w:tcPr>
          <w:p w14:paraId="5CAC53C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17,65</w:t>
            </w:r>
          </w:p>
        </w:tc>
        <w:tc>
          <w:tcPr>
            <w:tcW w:w="960" w:type="dxa"/>
            <w:tcBorders>
              <w:top w:val="nil"/>
              <w:left w:val="nil"/>
              <w:bottom w:val="single" w:sz="4" w:space="0" w:color="auto"/>
              <w:right w:val="single" w:sz="4" w:space="0" w:color="auto"/>
            </w:tcBorders>
            <w:noWrap/>
            <w:vAlign w:val="bottom"/>
            <w:hideMark/>
          </w:tcPr>
          <w:p w14:paraId="5A18036A"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23,40</w:t>
            </w:r>
          </w:p>
        </w:tc>
      </w:tr>
      <w:tr w:rsidR="006E7029" w:rsidRPr="006E7029" w14:paraId="54B685D3"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6EFC328D"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22 февруари 2016 г.</w:t>
            </w:r>
          </w:p>
        </w:tc>
        <w:tc>
          <w:tcPr>
            <w:tcW w:w="2180" w:type="dxa"/>
            <w:tcBorders>
              <w:top w:val="nil"/>
              <w:left w:val="nil"/>
              <w:bottom w:val="single" w:sz="4" w:space="0" w:color="auto"/>
              <w:right w:val="single" w:sz="4" w:space="0" w:color="auto"/>
            </w:tcBorders>
            <w:noWrap/>
            <w:vAlign w:val="bottom"/>
            <w:hideMark/>
          </w:tcPr>
          <w:p w14:paraId="5C2C32B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48,60</w:t>
            </w:r>
          </w:p>
        </w:tc>
        <w:tc>
          <w:tcPr>
            <w:tcW w:w="960" w:type="dxa"/>
            <w:tcBorders>
              <w:top w:val="nil"/>
              <w:left w:val="nil"/>
              <w:bottom w:val="single" w:sz="4" w:space="0" w:color="auto"/>
              <w:right w:val="single" w:sz="4" w:space="0" w:color="auto"/>
            </w:tcBorders>
            <w:noWrap/>
            <w:vAlign w:val="bottom"/>
            <w:hideMark/>
          </w:tcPr>
          <w:p w14:paraId="26A1D10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45,11</w:t>
            </w:r>
          </w:p>
        </w:tc>
        <w:tc>
          <w:tcPr>
            <w:tcW w:w="960" w:type="dxa"/>
            <w:tcBorders>
              <w:top w:val="nil"/>
              <w:left w:val="nil"/>
              <w:bottom w:val="single" w:sz="4" w:space="0" w:color="auto"/>
              <w:right w:val="single" w:sz="4" w:space="0" w:color="auto"/>
            </w:tcBorders>
            <w:shd w:val="clear" w:color="auto" w:fill="FFFF00"/>
            <w:noWrap/>
            <w:vAlign w:val="bottom"/>
            <w:hideMark/>
          </w:tcPr>
          <w:p w14:paraId="28DC9E69"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52,45</w:t>
            </w:r>
          </w:p>
        </w:tc>
        <w:tc>
          <w:tcPr>
            <w:tcW w:w="960" w:type="dxa"/>
            <w:tcBorders>
              <w:top w:val="nil"/>
              <w:left w:val="nil"/>
              <w:bottom w:val="single" w:sz="4" w:space="0" w:color="auto"/>
              <w:right w:val="single" w:sz="4" w:space="0" w:color="auto"/>
            </w:tcBorders>
            <w:noWrap/>
            <w:vAlign w:val="bottom"/>
            <w:hideMark/>
          </w:tcPr>
          <w:p w14:paraId="32B5E3B5"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35,72</w:t>
            </w:r>
          </w:p>
        </w:tc>
        <w:tc>
          <w:tcPr>
            <w:tcW w:w="960" w:type="dxa"/>
            <w:tcBorders>
              <w:top w:val="nil"/>
              <w:left w:val="nil"/>
              <w:bottom w:val="single" w:sz="4" w:space="0" w:color="auto"/>
              <w:right w:val="single" w:sz="4" w:space="0" w:color="auto"/>
            </w:tcBorders>
            <w:noWrap/>
            <w:vAlign w:val="bottom"/>
            <w:hideMark/>
          </w:tcPr>
          <w:p w14:paraId="06ED6E20"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48,66</w:t>
            </w:r>
          </w:p>
        </w:tc>
        <w:tc>
          <w:tcPr>
            <w:tcW w:w="960" w:type="dxa"/>
            <w:tcBorders>
              <w:top w:val="nil"/>
              <w:left w:val="nil"/>
              <w:bottom w:val="single" w:sz="4" w:space="0" w:color="auto"/>
              <w:right w:val="single" w:sz="4" w:space="0" w:color="auto"/>
            </w:tcBorders>
            <w:noWrap/>
            <w:vAlign w:val="bottom"/>
            <w:hideMark/>
          </w:tcPr>
          <w:p w14:paraId="5DA66D28"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45,11</w:t>
            </w:r>
          </w:p>
        </w:tc>
      </w:tr>
      <w:tr w:rsidR="006E7029" w:rsidRPr="006E7029" w14:paraId="21ED6E33"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7938D7E0"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23 февруари 2016 г.</w:t>
            </w:r>
          </w:p>
        </w:tc>
        <w:tc>
          <w:tcPr>
            <w:tcW w:w="2180" w:type="dxa"/>
            <w:tcBorders>
              <w:top w:val="nil"/>
              <w:left w:val="nil"/>
              <w:bottom w:val="single" w:sz="4" w:space="0" w:color="auto"/>
              <w:right w:val="single" w:sz="4" w:space="0" w:color="auto"/>
            </w:tcBorders>
            <w:noWrap/>
            <w:vAlign w:val="bottom"/>
            <w:hideMark/>
          </w:tcPr>
          <w:p w14:paraId="14BE9F9E"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49,20</w:t>
            </w:r>
          </w:p>
        </w:tc>
        <w:tc>
          <w:tcPr>
            <w:tcW w:w="960" w:type="dxa"/>
            <w:tcBorders>
              <w:top w:val="nil"/>
              <w:left w:val="nil"/>
              <w:bottom w:val="single" w:sz="4" w:space="0" w:color="auto"/>
              <w:right w:val="single" w:sz="4" w:space="0" w:color="auto"/>
            </w:tcBorders>
            <w:shd w:val="clear" w:color="auto" w:fill="FFFF00"/>
            <w:noWrap/>
            <w:vAlign w:val="bottom"/>
            <w:hideMark/>
          </w:tcPr>
          <w:p w14:paraId="6FFE31F5"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57,58</w:t>
            </w:r>
          </w:p>
        </w:tc>
        <w:tc>
          <w:tcPr>
            <w:tcW w:w="960" w:type="dxa"/>
            <w:tcBorders>
              <w:top w:val="nil"/>
              <w:left w:val="nil"/>
              <w:bottom w:val="single" w:sz="4" w:space="0" w:color="auto"/>
              <w:right w:val="single" w:sz="4" w:space="0" w:color="auto"/>
            </w:tcBorders>
            <w:shd w:val="clear" w:color="auto" w:fill="FFFF00"/>
            <w:noWrap/>
            <w:vAlign w:val="bottom"/>
            <w:hideMark/>
          </w:tcPr>
          <w:p w14:paraId="05CF81BD"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60,87</w:t>
            </w:r>
          </w:p>
        </w:tc>
        <w:tc>
          <w:tcPr>
            <w:tcW w:w="960" w:type="dxa"/>
            <w:tcBorders>
              <w:top w:val="nil"/>
              <w:left w:val="nil"/>
              <w:bottom w:val="single" w:sz="4" w:space="0" w:color="auto"/>
              <w:right w:val="single" w:sz="4" w:space="0" w:color="auto"/>
            </w:tcBorders>
            <w:noWrap/>
            <w:vAlign w:val="bottom"/>
            <w:hideMark/>
          </w:tcPr>
          <w:p w14:paraId="04B0DB59"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43,57</w:t>
            </w:r>
          </w:p>
        </w:tc>
        <w:tc>
          <w:tcPr>
            <w:tcW w:w="960" w:type="dxa"/>
            <w:tcBorders>
              <w:top w:val="nil"/>
              <w:left w:val="nil"/>
              <w:bottom w:val="single" w:sz="4" w:space="0" w:color="auto"/>
              <w:right w:val="single" w:sz="4" w:space="0" w:color="auto"/>
            </w:tcBorders>
            <w:shd w:val="clear" w:color="auto" w:fill="FFFF00"/>
            <w:noWrap/>
            <w:vAlign w:val="bottom"/>
            <w:hideMark/>
          </w:tcPr>
          <w:p w14:paraId="0FDB94D7"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58,70</w:t>
            </w:r>
          </w:p>
        </w:tc>
        <w:tc>
          <w:tcPr>
            <w:tcW w:w="960" w:type="dxa"/>
            <w:tcBorders>
              <w:top w:val="nil"/>
              <w:left w:val="nil"/>
              <w:bottom w:val="single" w:sz="4" w:space="0" w:color="auto"/>
              <w:right w:val="single" w:sz="4" w:space="0" w:color="auto"/>
            </w:tcBorders>
            <w:shd w:val="clear" w:color="auto" w:fill="FFFF00"/>
            <w:noWrap/>
            <w:vAlign w:val="bottom"/>
            <w:hideMark/>
          </w:tcPr>
          <w:p w14:paraId="75E9B5B9"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65,14</w:t>
            </w:r>
          </w:p>
        </w:tc>
      </w:tr>
      <w:tr w:rsidR="006E7029" w:rsidRPr="006E7029" w14:paraId="6E666ABC"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2CA954E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24 февруари 2016 г.</w:t>
            </w:r>
          </w:p>
        </w:tc>
        <w:tc>
          <w:tcPr>
            <w:tcW w:w="2180" w:type="dxa"/>
            <w:tcBorders>
              <w:top w:val="nil"/>
              <w:left w:val="nil"/>
              <w:bottom w:val="single" w:sz="4" w:space="0" w:color="auto"/>
              <w:right w:val="single" w:sz="4" w:space="0" w:color="auto"/>
            </w:tcBorders>
            <w:noWrap/>
            <w:vAlign w:val="bottom"/>
            <w:hideMark/>
          </w:tcPr>
          <w:p w14:paraId="772AC22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19,60</w:t>
            </w:r>
          </w:p>
        </w:tc>
        <w:tc>
          <w:tcPr>
            <w:tcW w:w="960" w:type="dxa"/>
            <w:tcBorders>
              <w:top w:val="nil"/>
              <w:left w:val="nil"/>
              <w:bottom w:val="single" w:sz="4" w:space="0" w:color="auto"/>
              <w:right w:val="single" w:sz="4" w:space="0" w:color="auto"/>
            </w:tcBorders>
            <w:noWrap/>
            <w:vAlign w:val="bottom"/>
            <w:hideMark/>
          </w:tcPr>
          <w:p w14:paraId="3E66969A"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26,97</w:t>
            </w:r>
          </w:p>
        </w:tc>
        <w:tc>
          <w:tcPr>
            <w:tcW w:w="960" w:type="dxa"/>
            <w:tcBorders>
              <w:top w:val="nil"/>
              <w:left w:val="nil"/>
              <w:bottom w:val="single" w:sz="4" w:space="0" w:color="auto"/>
              <w:right w:val="single" w:sz="4" w:space="0" w:color="auto"/>
            </w:tcBorders>
            <w:noWrap/>
            <w:vAlign w:val="bottom"/>
            <w:hideMark/>
          </w:tcPr>
          <w:p w14:paraId="00AC5C5A"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17,08</w:t>
            </w:r>
          </w:p>
        </w:tc>
        <w:tc>
          <w:tcPr>
            <w:tcW w:w="960" w:type="dxa"/>
            <w:tcBorders>
              <w:top w:val="nil"/>
              <w:left w:val="nil"/>
              <w:bottom w:val="single" w:sz="4" w:space="0" w:color="auto"/>
              <w:right w:val="single" w:sz="4" w:space="0" w:color="auto"/>
            </w:tcBorders>
            <w:noWrap/>
            <w:vAlign w:val="bottom"/>
            <w:hideMark/>
          </w:tcPr>
          <w:p w14:paraId="6F5FAA54"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29,85</w:t>
            </w:r>
          </w:p>
        </w:tc>
        <w:tc>
          <w:tcPr>
            <w:tcW w:w="960" w:type="dxa"/>
            <w:tcBorders>
              <w:top w:val="nil"/>
              <w:left w:val="nil"/>
              <w:bottom w:val="single" w:sz="4" w:space="0" w:color="auto"/>
              <w:right w:val="single" w:sz="4" w:space="0" w:color="auto"/>
            </w:tcBorders>
            <w:noWrap/>
            <w:vAlign w:val="bottom"/>
            <w:hideMark/>
          </w:tcPr>
          <w:p w14:paraId="44165D37"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29,07</w:t>
            </w:r>
          </w:p>
        </w:tc>
        <w:tc>
          <w:tcPr>
            <w:tcW w:w="960" w:type="dxa"/>
            <w:tcBorders>
              <w:top w:val="nil"/>
              <w:left w:val="nil"/>
              <w:bottom w:val="single" w:sz="4" w:space="0" w:color="auto"/>
              <w:right w:val="single" w:sz="4" w:space="0" w:color="auto"/>
            </w:tcBorders>
            <w:noWrap/>
            <w:vAlign w:val="bottom"/>
            <w:hideMark/>
          </w:tcPr>
          <w:p w14:paraId="2902E05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36,15</w:t>
            </w:r>
          </w:p>
        </w:tc>
      </w:tr>
      <w:tr w:rsidR="006E7029" w:rsidRPr="006E7029" w14:paraId="23B86F42"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6A19A069"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25 февруари 2016 г.</w:t>
            </w:r>
          </w:p>
        </w:tc>
        <w:tc>
          <w:tcPr>
            <w:tcW w:w="2180" w:type="dxa"/>
            <w:tcBorders>
              <w:top w:val="nil"/>
              <w:left w:val="nil"/>
              <w:bottom w:val="single" w:sz="4" w:space="0" w:color="auto"/>
              <w:right w:val="single" w:sz="4" w:space="0" w:color="auto"/>
            </w:tcBorders>
            <w:noWrap/>
            <w:vAlign w:val="bottom"/>
            <w:hideMark/>
          </w:tcPr>
          <w:p w14:paraId="742BCE8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25,60</w:t>
            </w:r>
          </w:p>
        </w:tc>
        <w:tc>
          <w:tcPr>
            <w:tcW w:w="960" w:type="dxa"/>
            <w:tcBorders>
              <w:top w:val="nil"/>
              <w:left w:val="nil"/>
              <w:bottom w:val="single" w:sz="4" w:space="0" w:color="auto"/>
              <w:right w:val="single" w:sz="4" w:space="0" w:color="auto"/>
            </w:tcBorders>
            <w:noWrap/>
            <w:vAlign w:val="bottom"/>
            <w:hideMark/>
          </w:tcPr>
          <w:p w14:paraId="4FA02BCD"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30,74</w:t>
            </w:r>
          </w:p>
        </w:tc>
        <w:tc>
          <w:tcPr>
            <w:tcW w:w="960" w:type="dxa"/>
            <w:tcBorders>
              <w:top w:val="nil"/>
              <w:left w:val="nil"/>
              <w:bottom w:val="single" w:sz="4" w:space="0" w:color="auto"/>
              <w:right w:val="single" w:sz="4" w:space="0" w:color="auto"/>
            </w:tcBorders>
            <w:noWrap/>
            <w:vAlign w:val="bottom"/>
            <w:hideMark/>
          </w:tcPr>
          <w:p w14:paraId="4EBD2805"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22,18</w:t>
            </w:r>
          </w:p>
        </w:tc>
        <w:tc>
          <w:tcPr>
            <w:tcW w:w="960" w:type="dxa"/>
            <w:tcBorders>
              <w:top w:val="nil"/>
              <w:left w:val="nil"/>
              <w:bottom w:val="single" w:sz="4" w:space="0" w:color="auto"/>
              <w:right w:val="single" w:sz="4" w:space="0" w:color="auto"/>
            </w:tcBorders>
            <w:noWrap/>
            <w:vAlign w:val="bottom"/>
            <w:hideMark/>
          </w:tcPr>
          <w:p w14:paraId="49B52BC5"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26,33</w:t>
            </w:r>
          </w:p>
        </w:tc>
        <w:tc>
          <w:tcPr>
            <w:tcW w:w="960" w:type="dxa"/>
            <w:tcBorders>
              <w:top w:val="nil"/>
              <w:left w:val="nil"/>
              <w:bottom w:val="single" w:sz="4" w:space="0" w:color="auto"/>
              <w:right w:val="single" w:sz="4" w:space="0" w:color="auto"/>
            </w:tcBorders>
            <w:noWrap/>
            <w:vAlign w:val="bottom"/>
            <w:hideMark/>
          </w:tcPr>
          <w:p w14:paraId="465D0A3E"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28,26</w:t>
            </w:r>
          </w:p>
        </w:tc>
        <w:tc>
          <w:tcPr>
            <w:tcW w:w="960" w:type="dxa"/>
            <w:tcBorders>
              <w:top w:val="nil"/>
              <w:left w:val="nil"/>
              <w:bottom w:val="single" w:sz="4" w:space="0" w:color="auto"/>
              <w:right w:val="single" w:sz="4" w:space="0" w:color="auto"/>
            </w:tcBorders>
            <w:noWrap/>
            <w:vAlign w:val="bottom"/>
            <w:hideMark/>
          </w:tcPr>
          <w:p w14:paraId="7A5ED904"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25,38</w:t>
            </w:r>
          </w:p>
        </w:tc>
      </w:tr>
      <w:tr w:rsidR="006E7029" w:rsidRPr="006E7029" w14:paraId="71917D32"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7590F3BE"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26 февруари 2016 г.</w:t>
            </w:r>
          </w:p>
        </w:tc>
        <w:tc>
          <w:tcPr>
            <w:tcW w:w="2180" w:type="dxa"/>
            <w:tcBorders>
              <w:top w:val="nil"/>
              <w:left w:val="nil"/>
              <w:bottom w:val="single" w:sz="4" w:space="0" w:color="auto"/>
              <w:right w:val="single" w:sz="4" w:space="0" w:color="auto"/>
            </w:tcBorders>
            <w:noWrap/>
            <w:vAlign w:val="bottom"/>
            <w:hideMark/>
          </w:tcPr>
          <w:p w14:paraId="54E3A5C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27,10</w:t>
            </w:r>
          </w:p>
        </w:tc>
        <w:tc>
          <w:tcPr>
            <w:tcW w:w="960" w:type="dxa"/>
            <w:tcBorders>
              <w:top w:val="nil"/>
              <w:left w:val="nil"/>
              <w:bottom w:val="single" w:sz="4" w:space="0" w:color="auto"/>
              <w:right w:val="single" w:sz="4" w:space="0" w:color="auto"/>
            </w:tcBorders>
            <w:noWrap/>
            <w:vAlign w:val="bottom"/>
            <w:hideMark/>
          </w:tcPr>
          <w:p w14:paraId="3C5B908B"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28,68</w:t>
            </w:r>
          </w:p>
        </w:tc>
        <w:tc>
          <w:tcPr>
            <w:tcW w:w="960" w:type="dxa"/>
            <w:tcBorders>
              <w:top w:val="nil"/>
              <w:left w:val="nil"/>
              <w:bottom w:val="single" w:sz="4" w:space="0" w:color="auto"/>
              <w:right w:val="single" w:sz="4" w:space="0" w:color="auto"/>
            </w:tcBorders>
            <w:noWrap/>
            <w:vAlign w:val="bottom"/>
            <w:hideMark/>
          </w:tcPr>
          <w:p w14:paraId="1FC508C1"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20,48</w:t>
            </w:r>
          </w:p>
        </w:tc>
        <w:tc>
          <w:tcPr>
            <w:tcW w:w="960" w:type="dxa"/>
            <w:tcBorders>
              <w:top w:val="nil"/>
              <w:left w:val="nil"/>
              <w:bottom w:val="single" w:sz="4" w:space="0" w:color="auto"/>
              <w:right w:val="single" w:sz="4" w:space="0" w:color="auto"/>
            </w:tcBorders>
            <w:noWrap/>
            <w:vAlign w:val="bottom"/>
            <w:hideMark/>
          </w:tcPr>
          <w:p w14:paraId="64ED88F0"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28,15</w:t>
            </w:r>
          </w:p>
        </w:tc>
        <w:tc>
          <w:tcPr>
            <w:tcW w:w="960" w:type="dxa"/>
            <w:tcBorders>
              <w:top w:val="nil"/>
              <w:left w:val="nil"/>
              <w:bottom w:val="single" w:sz="4" w:space="0" w:color="auto"/>
              <w:right w:val="single" w:sz="4" w:space="0" w:color="auto"/>
            </w:tcBorders>
            <w:noWrap/>
            <w:vAlign w:val="bottom"/>
            <w:hideMark/>
          </w:tcPr>
          <w:p w14:paraId="07AB3B34"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38,26</w:t>
            </w:r>
          </w:p>
        </w:tc>
        <w:tc>
          <w:tcPr>
            <w:tcW w:w="960" w:type="dxa"/>
            <w:tcBorders>
              <w:top w:val="nil"/>
              <w:left w:val="nil"/>
              <w:bottom w:val="single" w:sz="4" w:space="0" w:color="auto"/>
              <w:right w:val="single" w:sz="4" w:space="0" w:color="auto"/>
            </w:tcBorders>
            <w:noWrap/>
            <w:vAlign w:val="bottom"/>
            <w:hideMark/>
          </w:tcPr>
          <w:p w14:paraId="4F0AEF77"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33,28</w:t>
            </w:r>
          </w:p>
        </w:tc>
      </w:tr>
      <w:tr w:rsidR="006E7029" w:rsidRPr="006E7029" w14:paraId="1A736BF3"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757CE69D"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27 февруари 2016 г.</w:t>
            </w:r>
          </w:p>
        </w:tc>
        <w:tc>
          <w:tcPr>
            <w:tcW w:w="2180" w:type="dxa"/>
            <w:tcBorders>
              <w:top w:val="nil"/>
              <w:left w:val="nil"/>
              <w:bottom w:val="single" w:sz="4" w:space="0" w:color="auto"/>
              <w:right w:val="single" w:sz="4" w:space="0" w:color="auto"/>
            </w:tcBorders>
            <w:noWrap/>
            <w:vAlign w:val="bottom"/>
            <w:hideMark/>
          </w:tcPr>
          <w:p w14:paraId="53A81430"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36,10</w:t>
            </w:r>
          </w:p>
        </w:tc>
        <w:tc>
          <w:tcPr>
            <w:tcW w:w="960" w:type="dxa"/>
            <w:tcBorders>
              <w:top w:val="nil"/>
              <w:left w:val="nil"/>
              <w:bottom w:val="single" w:sz="4" w:space="0" w:color="auto"/>
              <w:right w:val="single" w:sz="4" w:space="0" w:color="auto"/>
            </w:tcBorders>
            <w:noWrap/>
            <w:vAlign w:val="bottom"/>
            <w:hideMark/>
          </w:tcPr>
          <w:p w14:paraId="721B58B7"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31,06</w:t>
            </w:r>
          </w:p>
        </w:tc>
        <w:tc>
          <w:tcPr>
            <w:tcW w:w="960" w:type="dxa"/>
            <w:tcBorders>
              <w:top w:val="nil"/>
              <w:left w:val="nil"/>
              <w:bottom w:val="single" w:sz="4" w:space="0" w:color="auto"/>
              <w:right w:val="single" w:sz="4" w:space="0" w:color="auto"/>
            </w:tcBorders>
            <w:noWrap/>
            <w:vAlign w:val="bottom"/>
            <w:hideMark/>
          </w:tcPr>
          <w:p w14:paraId="1E27582C"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20,38</w:t>
            </w:r>
          </w:p>
        </w:tc>
        <w:tc>
          <w:tcPr>
            <w:tcW w:w="960" w:type="dxa"/>
            <w:tcBorders>
              <w:top w:val="nil"/>
              <w:left w:val="nil"/>
              <w:bottom w:val="single" w:sz="4" w:space="0" w:color="auto"/>
              <w:right w:val="single" w:sz="4" w:space="0" w:color="auto"/>
            </w:tcBorders>
            <w:noWrap/>
            <w:vAlign w:val="bottom"/>
            <w:hideMark/>
          </w:tcPr>
          <w:p w14:paraId="666E54D7"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32,62</w:t>
            </w:r>
          </w:p>
        </w:tc>
        <w:tc>
          <w:tcPr>
            <w:tcW w:w="960" w:type="dxa"/>
            <w:tcBorders>
              <w:top w:val="nil"/>
              <w:left w:val="nil"/>
              <w:bottom w:val="single" w:sz="4" w:space="0" w:color="auto"/>
              <w:right w:val="single" w:sz="4" w:space="0" w:color="auto"/>
            </w:tcBorders>
            <w:noWrap/>
            <w:vAlign w:val="bottom"/>
            <w:hideMark/>
          </w:tcPr>
          <w:p w14:paraId="31B9B989"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34,24</w:t>
            </w:r>
          </w:p>
        </w:tc>
        <w:tc>
          <w:tcPr>
            <w:tcW w:w="960" w:type="dxa"/>
            <w:tcBorders>
              <w:top w:val="nil"/>
              <w:left w:val="nil"/>
              <w:bottom w:val="single" w:sz="4" w:space="0" w:color="auto"/>
              <w:right w:val="single" w:sz="4" w:space="0" w:color="auto"/>
            </w:tcBorders>
            <w:noWrap/>
            <w:vAlign w:val="bottom"/>
            <w:hideMark/>
          </w:tcPr>
          <w:p w14:paraId="3D0F9928"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29,17</w:t>
            </w:r>
          </w:p>
        </w:tc>
      </w:tr>
      <w:tr w:rsidR="006E7029" w:rsidRPr="006E7029" w14:paraId="1B53110E"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590109A4"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28 февруари 2016 г.</w:t>
            </w:r>
          </w:p>
        </w:tc>
        <w:tc>
          <w:tcPr>
            <w:tcW w:w="2180" w:type="dxa"/>
            <w:tcBorders>
              <w:top w:val="nil"/>
              <w:left w:val="nil"/>
              <w:bottom w:val="single" w:sz="4" w:space="0" w:color="auto"/>
              <w:right w:val="single" w:sz="4" w:space="0" w:color="auto"/>
            </w:tcBorders>
            <w:noWrap/>
            <w:vAlign w:val="bottom"/>
            <w:hideMark/>
          </w:tcPr>
          <w:p w14:paraId="17DBB38B"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23,50</w:t>
            </w:r>
          </w:p>
        </w:tc>
        <w:tc>
          <w:tcPr>
            <w:tcW w:w="960" w:type="dxa"/>
            <w:tcBorders>
              <w:top w:val="nil"/>
              <w:left w:val="nil"/>
              <w:bottom w:val="single" w:sz="4" w:space="0" w:color="auto"/>
              <w:right w:val="single" w:sz="4" w:space="0" w:color="auto"/>
            </w:tcBorders>
            <w:noWrap/>
            <w:vAlign w:val="bottom"/>
            <w:hideMark/>
          </w:tcPr>
          <w:p w14:paraId="6283A29A"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34,27</w:t>
            </w:r>
          </w:p>
        </w:tc>
        <w:tc>
          <w:tcPr>
            <w:tcW w:w="960" w:type="dxa"/>
            <w:tcBorders>
              <w:top w:val="nil"/>
              <w:left w:val="nil"/>
              <w:bottom w:val="single" w:sz="4" w:space="0" w:color="auto"/>
              <w:right w:val="single" w:sz="4" w:space="0" w:color="auto"/>
            </w:tcBorders>
            <w:noWrap/>
            <w:vAlign w:val="bottom"/>
            <w:hideMark/>
          </w:tcPr>
          <w:p w14:paraId="6F01D63E"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23,98</w:t>
            </w:r>
          </w:p>
        </w:tc>
        <w:tc>
          <w:tcPr>
            <w:tcW w:w="960" w:type="dxa"/>
            <w:tcBorders>
              <w:top w:val="nil"/>
              <w:left w:val="nil"/>
              <w:bottom w:val="single" w:sz="4" w:space="0" w:color="auto"/>
              <w:right w:val="single" w:sz="4" w:space="0" w:color="auto"/>
            </w:tcBorders>
            <w:noWrap/>
            <w:vAlign w:val="bottom"/>
            <w:hideMark/>
          </w:tcPr>
          <w:p w14:paraId="348502BC"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32,56</w:t>
            </w:r>
          </w:p>
        </w:tc>
        <w:tc>
          <w:tcPr>
            <w:tcW w:w="960" w:type="dxa"/>
            <w:tcBorders>
              <w:top w:val="nil"/>
              <w:left w:val="nil"/>
              <w:bottom w:val="single" w:sz="4" w:space="0" w:color="auto"/>
              <w:right w:val="single" w:sz="4" w:space="0" w:color="auto"/>
            </w:tcBorders>
            <w:noWrap/>
            <w:vAlign w:val="bottom"/>
            <w:hideMark/>
          </w:tcPr>
          <w:p w14:paraId="6DC6A3A9"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34,95</w:t>
            </w:r>
          </w:p>
        </w:tc>
        <w:tc>
          <w:tcPr>
            <w:tcW w:w="960" w:type="dxa"/>
            <w:tcBorders>
              <w:top w:val="nil"/>
              <w:left w:val="nil"/>
              <w:bottom w:val="single" w:sz="4" w:space="0" w:color="auto"/>
              <w:right w:val="single" w:sz="4" w:space="0" w:color="auto"/>
            </w:tcBorders>
            <w:noWrap/>
            <w:vAlign w:val="bottom"/>
            <w:hideMark/>
          </w:tcPr>
          <w:p w14:paraId="78818187"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34,76</w:t>
            </w:r>
          </w:p>
        </w:tc>
      </w:tr>
      <w:tr w:rsidR="006E7029" w:rsidRPr="006E7029" w14:paraId="5F291644"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5CC2070C"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lastRenderedPageBreak/>
              <w:t>29 февруари 2016 г.</w:t>
            </w:r>
          </w:p>
        </w:tc>
        <w:tc>
          <w:tcPr>
            <w:tcW w:w="2180" w:type="dxa"/>
            <w:tcBorders>
              <w:top w:val="nil"/>
              <w:left w:val="nil"/>
              <w:bottom w:val="single" w:sz="4" w:space="0" w:color="auto"/>
              <w:right w:val="single" w:sz="4" w:space="0" w:color="auto"/>
            </w:tcBorders>
            <w:noWrap/>
            <w:vAlign w:val="bottom"/>
            <w:hideMark/>
          </w:tcPr>
          <w:p w14:paraId="1A9543B5"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34,80</w:t>
            </w:r>
          </w:p>
        </w:tc>
        <w:tc>
          <w:tcPr>
            <w:tcW w:w="960" w:type="dxa"/>
            <w:tcBorders>
              <w:top w:val="nil"/>
              <w:left w:val="nil"/>
              <w:bottom w:val="single" w:sz="4" w:space="0" w:color="auto"/>
              <w:right w:val="single" w:sz="4" w:space="0" w:color="auto"/>
            </w:tcBorders>
            <w:noWrap/>
            <w:vAlign w:val="bottom"/>
            <w:hideMark/>
          </w:tcPr>
          <w:p w14:paraId="6B534341"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43,19</w:t>
            </w:r>
          </w:p>
        </w:tc>
        <w:tc>
          <w:tcPr>
            <w:tcW w:w="960" w:type="dxa"/>
            <w:tcBorders>
              <w:top w:val="nil"/>
              <w:left w:val="nil"/>
              <w:bottom w:val="single" w:sz="4" w:space="0" w:color="auto"/>
              <w:right w:val="single" w:sz="4" w:space="0" w:color="auto"/>
            </w:tcBorders>
            <w:noWrap/>
            <w:vAlign w:val="bottom"/>
            <w:hideMark/>
          </w:tcPr>
          <w:p w14:paraId="7447FFE8"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32,64</w:t>
            </w:r>
          </w:p>
        </w:tc>
        <w:tc>
          <w:tcPr>
            <w:tcW w:w="960" w:type="dxa"/>
            <w:tcBorders>
              <w:top w:val="nil"/>
              <w:left w:val="nil"/>
              <w:bottom w:val="single" w:sz="4" w:space="0" w:color="auto"/>
              <w:right w:val="single" w:sz="4" w:space="0" w:color="auto"/>
            </w:tcBorders>
            <w:noWrap/>
            <w:vAlign w:val="bottom"/>
            <w:hideMark/>
          </w:tcPr>
          <w:p w14:paraId="09316BA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32,26</w:t>
            </w:r>
          </w:p>
        </w:tc>
        <w:tc>
          <w:tcPr>
            <w:tcW w:w="960" w:type="dxa"/>
            <w:tcBorders>
              <w:top w:val="nil"/>
              <w:left w:val="nil"/>
              <w:bottom w:val="single" w:sz="4" w:space="0" w:color="auto"/>
              <w:right w:val="single" w:sz="4" w:space="0" w:color="auto"/>
            </w:tcBorders>
            <w:noWrap/>
            <w:vAlign w:val="bottom"/>
            <w:hideMark/>
          </w:tcPr>
          <w:p w14:paraId="47FCCA8D"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46,71</w:t>
            </w:r>
          </w:p>
        </w:tc>
        <w:tc>
          <w:tcPr>
            <w:tcW w:w="960" w:type="dxa"/>
            <w:tcBorders>
              <w:top w:val="nil"/>
              <w:left w:val="nil"/>
              <w:bottom w:val="single" w:sz="4" w:space="0" w:color="auto"/>
              <w:right w:val="single" w:sz="4" w:space="0" w:color="auto"/>
            </w:tcBorders>
            <w:noWrap/>
            <w:vAlign w:val="bottom"/>
            <w:hideMark/>
          </w:tcPr>
          <w:p w14:paraId="47F362FB"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35,56</w:t>
            </w:r>
          </w:p>
        </w:tc>
      </w:tr>
    </w:tbl>
    <w:p w14:paraId="46481BCC" w14:textId="77777777" w:rsidR="006E7029" w:rsidRPr="006E7029" w:rsidRDefault="006E7029" w:rsidP="006E7029">
      <w:pPr>
        <w:spacing w:before="100" w:beforeAutospacing="1" w:after="100" w:afterAutospacing="1" w:line="280" w:lineRule="atLeast"/>
        <w:ind w:left="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p w14:paraId="575F4CEE" w14:textId="77777777" w:rsidR="006E7029" w:rsidRPr="006E7029" w:rsidRDefault="006E7029" w:rsidP="006E7029">
      <w:pPr>
        <w:spacing w:before="100" w:beforeAutospacing="1" w:after="100" w:afterAutospacing="1" w:line="280" w:lineRule="atLeast"/>
        <w:ind w:left="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xml:space="preserve">7. ноември 2016 г. </w:t>
      </w:r>
    </w:p>
    <w:tbl>
      <w:tblPr>
        <w:tblW w:w="8860" w:type="dxa"/>
        <w:tblInd w:w="57" w:type="dxa"/>
        <w:tblCellMar>
          <w:left w:w="70" w:type="dxa"/>
          <w:right w:w="70" w:type="dxa"/>
        </w:tblCellMar>
        <w:tblLook w:val="04A0" w:firstRow="1" w:lastRow="0" w:firstColumn="1" w:lastColumn="0" w:noHBand="0" w:noVBand="1"/>
      </w:tblPr>
      <w:tblGrid>
        <w:gridCol w:w="1880"/>
        <w:gridCol w:w="2180"/>
        <w:gridCol w:w="960"/>
        <w:gridCol w:w="960"/>
        <w:gridCol w:w="960"/>
        <w:gridCol w:w="960"/>
        <w:gridCol w:w="1019"/>
      </w:tblGrid>
      <w:tr w:rsidR="006E7029" w:rsidRPr="006E7029" w14:paraId="04158E12"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7E172EE8"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c>
          <w:tcPr>
            <w:tcW w:w="2180" w:type="dxa"/>
            <w:tcBorders>
              <w:top w:val="single" w:sz="4" w:space="0" w:color="auto"/>
              <w:left w:val="nil"/>
              <w:bottom w:val="single" w:sz="4" w:space="0" w:color="auto"/>
              <w:right w:val="single" w:sz="4" w:space="0" w:color="auto"/>
            </w:tcBorders>
            <w:shd w:val="clear" w:color="auto" w:fill="FFFF00"/>
            <w:noWrap/>
            <w:vAlign w:val="bottom"/>
            <w:hideMark/>
          </w:tcPr>
          <w:p w14:paraId="5A6F826D"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Гара Яна</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02EB6B17"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Дружба</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1C77FC84"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Надежда</w:t>
            </w:r>
          </w:p>
        </w:tc>
        <w:tc>
          <w:tcPr>
            <w:tcW w:w="960" w:type="dxa"/>
            <w:tcBorders>
              <w:top w:val="single" w:sz="4" w:space="0" w:color="auto"/>
              <w:left w:val="nil"/>
              <w:bottom w:val="single" w:sz="4" w:space="0" w:color="auto"/>
              <w:right w:val="single" w:sz="4" w:space="0" w:color="auto"/>
            </w:tcBorders>
            <w:noWrap/>
            <w:vAlign w:val="bottom"/>
            <w:hideMark/>
          </w:tcPr>
          <w:p w14:paraId="421F1F69"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xml:space="preserve">Младост </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3F04C640"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Павлово</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35366D8D"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Хиподрума</w:t>
            </w:r>
          </w:p>
        </w:tc>
      </w:tr>
      <w:tr w:rsidR="006E7029" w:rsidRPr="006E7029" w14:paraId="011292AA"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49F805D5"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16 ноември 2016 г.</w:t>
            </w:r>
          </w:p>
        </w:tc>
        <w:tc>
          <w:tcPr>
            <w:tcW w:w="2180" w:type="dxa"/>
            <w:tcBorders>
              <w:top w:val="single" w:sz="4" w:space="0" w:color="auto"/>
              <w:left w:val="nil"/>
              <w:bottom w:val="single" w:sz="4" w:space="0" w:color="auto"/>
              <w:right w:val="single" w:sz="4" w:space="0" w:color="auto"/>
            </w:tcBorders>
            <w:shd w:val="clear" w:color="auto" w:fill="FFFF00"/>
            <w:noWrap/>
            <w:vAlign w:val="bottom"/>
            <w:hideMark/>
          </w:tcPr>
          <w:p w14:paraId="4B04862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51,10</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079C8FB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56,65</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1C41523E"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62,61</w:t>
            </w:r>
          </w:p>
        </w:tc>
        <w:tc>
          <w:tcPr>
            <w:tcW w:w="960" w:type="dxa"/>
            <w:tcBorders>
              <w:top w:val="single" w:sz="4" w:space="0" w:color="auto"/>
              <w:left w:val="nil"/>
              <w:bottom w:val="single" w:sz="4" w:space="0" w:color="auto"/>
              <w:right w:val="single" w:sz="4" w:space="0" w:color="auto"/>
            </w:tcBorders>
            <w:noWrap/>
            <w:vAlign w:val="bottom"/>
            <w:hideMark/>
          </w:tcPr>
          <w:p w14:paraId="10FCDF4E"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48,77</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500F7173"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91,78</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7B8038DE"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81,00</w:t>
            </w:r>
          </w:p>
        </w:tc>
      </w:tr>
      <w:tr w:rsidR="006E7029" w:rsidRPr="006E7029" w14:paraId="5BB7CE93"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40913A88"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17 ноември 2016 г.</w:t>
            </w:r>
          </w:p>
        </w:tc>
        <w:tc>
          <w:tcPr>
            <w:tcW w:w="2180" w:type="dxa"/>
            <w:tcBorders>
              <w:top w:val="nil"/>
              <w:left w:val="nil"/>
              <w:bottom w:val="single" w:sz="4" w:space="0" w:color="auto"/>
              <w:right w:val="single" w:sz="4" w:space="0" w:color="auto"/>
            </w:tcBorders>
            <w:shd w:val="clear" w:color="auto" w:fill="FFFF00"/>
            <w:noWrap/>
            <w:vAlign w:val="bottom"/>
            <w:hideMark/>
          </w:tcPr>
          <w:p w14:paraId="1E7F44C8"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52,70</w:t>
            </w:r>
          </w:p>
        </w:tc>
        <w:tc>
          <w:tcPr>
            <w:tcW w:w="960" w:type="dxa"/>
            <w:tcBorders>
              <w:top w:val="nil"/>
              <w:left w:val="nil"/>
              <w:bottom w:val="single" w:sz="4" w:space="0" w:color="auto"/>
              <w:right w:val="single" w:sz="4" w:space="0" w:color="auto"/>
            </w:tcBorders>
            <w:shd w:val="clear" w:color="auto" w:fill="FFFF00"/>
            <w:noWrap/>
            <w:vAlign w:val="bottom"/>
            <w:hideMark/>
          </w:tcPr>
          <w:p w14:paraId="137E75A4"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75,48</w:t>
            </w:r>
          </w:p>
        </w:tc>
        <w:tc>
          <w:tcPr>
            <w:tcW w:w="960" w:type="dxa"/>
            <w:tcBorders>
              <w:top w:val="nil"/>
              <w:left w:val="nil"/>
              <w:bottom w:val="single" w:sz="4" w:space="0" w:color="auto"/>
              <w:right w:val="single" w:sz="4" w:space="0" w:color="auto"/>
            </w:tcBorders>
            <w:shd w:val="clear" w:color="auto" w:fill="FFC000"/>
            <w:noWrap/>
            <w:vAlign w:val="bottom"/>
            <w:hideMark/>
          </w:tcPr>
          <w:p w14:paraId="7573C4E7"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112,06</w:t>
            </w:r>
          </w:p>
        </w:tc>
        <w:tc>
          <w:tcPr>
            <w:tcW w:w="960" w:type="dxa"/>
            <w:tcBorders>
              <w:top w:val="nil"/>
              <w:left w:val="nil"/>
              <w:bottom w:val="single" w:sz="4" w:space="0" w:color="auto"/>
              <w:right w:val="single" w:sz="4" w:space="0" w:color="auto"/>
            </w:tcBorders>
            <w:shd w:val="clear" w:color="auto" w:fill="FFFF00"/>
            <w:noWrap/>
            <w:vAlign w:val="bottom"/>
            <w:hideMark/>
          </w:tcPr>
          <w:p w14:paraId="7555D830"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61,86</w:t>
            </w:r>
          </w:p>
        </w:tc>
        <w:tc>
          <w:tcPr>
            <w:tcW w:w="960" w:type="dxa"/>
            <w:tcBorders>
              <w:top w:val="nil"/>
              <w:left w:val="nil"/>
              <w:bottom w:val="single" w:sz="4" w:space="0" w:color="auto"/>
              <w:right w:val="single" w:sz="4" w:space="0" w:color="auto"/>
            </w:tcBorders>
            <w:shd w:val="clear" w:color="auto" w:fill="FFC000"/>
            <w:noWrap/>
            <w:vAlign w:val="bottom"/>
            <w:hideMark/>
          </w:tcPr>
          <w:p w14:paraId="79539674"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106,92</w:t>
            </w:r>
          </w:p>
        </w:tc>
        <w:tc>
          <w:tcPr>
            <w:tcW w:w="960" w:type="dxa"/>
            <w:tcBorders>
              <w:top w:val="nil"/>
              <w:left w:val="nil"/>
              <w:bottom w:val="single" w:sz="4" w:space="0" w:color="auto"/>
              <w:right w:val="single" w:sz="4" w:space="0" w:color="auto"/>
            </w:tcBorders>
            <w:shd w:val="clear" w:color="auto" w:fill="FFC000"/>
            <w:noWrap/>
            <w:vAlign w:val="bottom"/>
            <w:hideMark/>
          </w:tcPr>
          <w:p w14:paraId="16BFEB6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137,50</w:t>
            </w:r>
          </w:p>
        </w:tc>
      </w:tr>
      <w:tr w:rsidR="006E7029" w:rsidRPr="006E7029" w14:paraId="083A3BCF"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357CC1A8"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18 ноември 2016 г.</w:t>
            </w:r>
          </w:p>
        </w:tc>
        <w:tc>
          <w:tcPr>
            <w:tcW w:w="2180" w:type="dxa"/>
            <w:tcBorders>
              <w:top w:val="nil"/>
              <w:left w:val="nil"/>
              <w:bottom w:val="single" w:sz="4" w:space="0" w:color="auto"/>
              <w:right w:val="single" w:sz="4" w:space="0" w:color="auto"/>
            </w:tcBorders>
            <w:noWrap/>
            <w:vAlign w:val="bottom"/>
            <w:hideMark/>
          </w:tcPr>
          <w:p w14:paraId="0E1E2539"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50,00</w:t>
            </w:r>
          </w:p>
        </w:tc>
        <w:tc>
          <w:tcPr>
            <w:tcW w:w="960" w:type="dxa"/>
            <w:tcBorders>
              <w:top w:val="nil"/>
              <w:left w:val="nil"/>
              <w:bottom w:val="single" w:sz="4" w:space="0" w:color="auto"/>
              <w:right w:val="single" w:sz="4" w:space="0" w:color="auto"/>
            </w:tcBorders>
            <w:shd w:val="clear" w:color="auto" w:fill="FFFF00"/>
            <w:noWrap/>
            <w:vAlign w:val="bottom"/>
            <w:hideMark/>
          </w:tcPr>
          <w:p w14:paraId="3586B15B"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95,23</w:t>
            </w:r>
          </w:p>
        </w:tc>
        <w:tc>
          <w:tcPr>
            <w:tcW w:w="960" w:type="dxa"/>
            <w:tcBorders>
              <w:top w:val="nil"/>
              <w:left w:val="nil"/>
              <w:bottom w:val="single" w:sz="4" w:space="0" w:color="auto"/>
              <w:right w:val="single" w:sz="4" w:space="0" w:color="auto"/>
            </w:tcBorders>
            <w:noWrap/>
            <w:vAlign w:val="bottom"/>
            <w:hideMark/>
          </w:tcPr>
          <w:p w14:paraId="0B4ECC00"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shd w:val="clear" w:color="auto" w:fill="FFFF00"/>
            <w:noWrap/>
            <w:vAlign w:val="bottom"/>
            <w:hideMark/>
          </w:tcPr>
          <w:p w14:paraId="68F4CA9A"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70,19</w:t>
            </w:r>
          </w:p>
        </w:tc>
        <w:tc>
          <w:tcPr>
            <w:tcW w:w="960" w:type="dxa"/>
            <w:tcBorders>
              <w:top w:val="nil"/>
              <w:left w:val="nil"/>
              <w:bottom w:val="single" w:sz="4" w:space="0" w:color="auto"/>
              <w:right w:val="single" w:sz="4" w:space="0" w:color="auto"/>
            </w:tcBorders>
            <w:shd w:val="clear" w:color="auto" w:fill="FFC000"/>
            <w:noWrap/>
            <w:vAlign w:val="bottom"/>
            <w:hideMark/>
          </w:tcPr>
          <w:p w14:paraId="120D7567"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102,57</w:t>
            </w:r>
          </w:p>
        </w:tc>
        <w:tc>
          <w:tcPr>
            <w:tcW w:w="960" w:type="dxa"/>
            <w:tcBorders>
              <w:top w:val="nil"/>
              <w:left w:val="nil"/>
              <w:bottom w:val="single" w:sz="4" w:space="0" w:color="auto"/>
              <w:right w:val="single" w:sz="4" w:space="0" w:color="auto"/>
            </w:tcBorders>
            <w:shd w:val="clear" w:color="auto" w:fill="FFC000"/>
            <w:noWrap/>
            <w:vAlign w:val="bottom"/>
            <w:hideMark/>
          </w:tcPr>
          <w:p w14:paraId="295DA2C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130,81</w:t>
            </w:r>
          </w:p>
        </w:tc>
      </w:tr>
      <w:tr w:rsidR="006E7029" w:rsidRPr="006E7029" w14:paraId="53DD585C"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3D151851"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19 ноември 2016 г.</w:t>
            </w:r>
          </w:p>
        </w:tc>
        <w:tc>
          <w:tcPr>
            <w:tcW w:w="2180" w:type="dxa"/>
            <w:tcBorders>
              <w:top w:val="nil"/>
              <w:left w:val="nil"/>
              <w:bottom w:val="single" w:sz="4" w:space="0" w:color="auto"/>
              <w:right w:val="single" w:sz="4" w:space="0" w:color="auto"/>
            </w:tcBorders>
            <w:noWrap/>
            <w:vAlign w:val="bottom"/>
            <w:hideMark/>
          </w:tcPr>
          <w:p w14:paraId="6D52A407"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45,90</w:t>
            </w:r>
          </w:p>
        </w:tc>
        <w:tc>
          <w:tcPr>
            <w:tcW w:w="960" w:type="dxa"/>
            <w:tcBorders>
              <w:top w:val="nil"/>
              <w:left w:val="nil"/>
              <w:bottom w:val="single" w:sz="4" w:space="0" w:color="auto"/>
              <w:right w:val="single" w:sz="4" w:space="0" w:color="auto"/>
            </w:tcBorders>
            <w:shd w:val="clear" w:color="auto" w:fill="FFFF00"/>
            <w:noWrap/>
            <w:vAlign w:val="bottom"/>
            <w:hideMark/>
          </w:tcPr>
          <w:p w14:paraId="166BA11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68,30</w:t>
            </w:r>
          </w:p>
        </w:tc>
        <w:tc>
          <w:tcPr>
            <w:tcW w:w="960" w:type="dxa"/>
            <w:tcBorders>
              <w:top w:val="nil"/>
              <w:left w:val="nil"/>
              <w:bottom w:val="single" w:sz="4" w:space="0" w:color="auto"/>
              <w:right w:val="single" w:sz="4" w:space="0" w:color="auto"/>
            </w:tcBorders>
            <w:noWrap/>
            <w:vAlign w:val="bottom"/>
            <w:hideMark/>
          </w:tcPr>
          <w:p w14:paraId="3A10F06A"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shd w:val="clear" w:color="auto" w:fill="FFFF00"/>
            <w:noWrap/>
            <w:vAlign w:val="bottom"/>
            <w:hideMark/>
          </w:tcPr>
          <w:p w14:paraId="36E3D74B"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51,95</w:t>
            </w:r>
          </w:p>
        </w:tc>
        <w:tc>
          <w:tcPr>
            <w:tcW w:w="960" w:type="dxa"/>
            <w:tcBorders>
              <w:top w:val="nil"/>
              <w:left w:val="nil"/>
              <w:bottom w:val="single" w:sz="4" w:space="0" w:color="auto"/>
              <w:right w:val="single" w:sz="4" w:space="0" w:color="auto"/>
            </w:tcBorders>
            <w:shd w:val="clear" w:color="auto" w:fill="FFFF00"/>
            <w:noWrap/>
            <w:vAlign w:val="bottom"/>
            <w:hideMark/>
          </w:tcPr>
          <w:p w14:paraId="5DC72858"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93,72</w:t>
            </w:r>
          </w:p>
        </w:tc>
        <w:tc>
          <w:tcPr>
            <w:tcW w:w="960" w:type="dxa"/>
            <w:tcBorders>
              <w:top w:val="nil"/>
              <w:left w:val="nil"/>
              <w:bottom w:val="single" w:sz="4" w:space="0" w:color="auto"/>
              <w:right w:val="single" w:sz="4" w:space="0" w:color="auto"/>
            </w:tcBorders>
            <w:shd w:val="clear" w:color="auto" w:fill="FFFF00"/>
            <w:noWrap/>
            <w:vAlign w:val="bottom"/>
            <w:hideMark/>
          </w:tcPr>
          <w:p w14:paraId="3C63987A"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86,89</w:t>
            </w:r>
          </w:p>
        </w:tc>
      </w:tr>
      <w:tr w:rsidR="006E7029" w:rsidRPr="006E7029" w14:paraId="3F44C7F8"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6D93ABAB"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20 ноември 2016 г.</w:t>
            </w:r>
          </w:p>
        </w:tc>
        <w:tc>
          <w:tcPr>
            <w:tcW w:w="2180" w:type="dxa"/>
            <w:tcBorders>
              <w:top w:val="nil"/>
              <w:left w:val="nil"/>
              <w:bottom w:val="single" w:sz="4" w:space="0" w:color="auto"/>
              <w:right w:val="single" w:sz="4" w:space="0" w:color="auto"/>
            </w:tcBorders>
            <w:noWrap/>
            <w:vAlign w:val="bottom"/>
            <w:hideMark/>
          </w:tcPr>
          <w:p w14:paraId="552DAEB0"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46,30</w:t>
            </w:r>
          </w:p>
        </w:tc>
        <w:tc>
          <w:tcPr>
            <w:tcW w:w="960" w:type="dxa"/>
            <w:tcBorders>
              <w:top w:val="nil"/>
              <w:left w:val="nil"/>
              <w:bottom w:val="single" w:sz="4" w:space="0" w:color="auto"/>
              <w:right w:val="single" w:sz="4" w:space="0" w:color="auto"/>
            </w:tcBorders>
            <w:shd w:val="clear" w:color="auto" w:fill="FFFF00"/>
            <w:noWrap/>
            <w:vAlign w:val="bottom"/>
            <w:hideMark/>
          </w:tcPr>
          <w:p w14:paraId="5493819C"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81,39</w:t>
            </w:r>
          </w:p>
        </w:tc>
        <w:tc>
          <w:tcPr>
            <w:tcW w:w="960" w:type="dxa"/>
            <w:tcBorders>
              <w:top w:val="nil"/>
              <w:left w:val="nil"/>
              <w:bottom w:val="single" w:sz="4" w:space="0" w:color="auto"/>
              <w:right w:val="single" w:sz="4" w:space="0" w:color="auto"/>
            </w:tcBorders>
            <w:noWrap/>
            <w:vAlign w:val="bottom"/>
            <w:hideMark/>
          </w:tcPr>
          <w:p w14:paraId="39E01830"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shd w:val="clear" w:color="auto" w:fill="FFFF00"/>
            <w:noWrap/>
            <w:vAlign w:val="bottom"/>
            <w:hideMark/>
          </w:tcPr>
          <w:p w14:paraId="650CAD19"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68,09</w:t>
            </w:r>
          </w:p>
        </w:tc>
        <w:tc>
          <w:tcPr>
            <w:tcW w:w="960" w:type="dxa"/>
            <w:tcBorders>
              <w:top w:val="nil"/>
              <w:left w:val="nil"/>
              <w:bottom w:val="single" w:sz="4" w:space="0" w:color="auto"/>
              <w:right w:val="single" w:sz="4" w:space="0" w:color="auto"/>
            </w:tcBorders>
            <w:shd w:val="clear" w:color="auto" w:fill="FFC000"/>
            <w:noWrap/>
            <w:vAlign w:val="bottom"/>
            <w:hideMark/>
          </w:tcPr>
          <w:p w14:paraId="325972B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128,01</w:t>
            </w:r>
          </w:p>
        </w:tc>
        <w:tc>
          <w:tcPr>
            <w:tcW w:w="960" w:type="dxa"/>
            <w:tcBorders>
              <w:top w:val="nil"/>
              <w:left w:val="nil"/>
              <w:bottom w:val="single" w:sz="4" w:space="0" w:color="auto"/>
              <w:right w:val="single" w:sz="4" w:space="0" w:color="auto"/>
            </w:tcBorders>
            <w:shd w:val="clear" w:color="auto" w:fill="FFC000"/>
            <w:noWrap/>
            <w:vAlign w:val="bottom"/>
            <w:hideMark/>
          </w:tcPr>
          <w:p w14:paraId="2C93DAFC"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121,14</w:t>
            </w:r>
          </w:p>
        </w:tc>
      </w:tr>
      <w:tr w:rsidR="006E7029" w:rsidRPr="006E7029" w14:paraId="71CADBB3"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4CB84771"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21 ноември 2016 г.</w:t>
            </w:r>
          </w:p>
        </w:tc>
        <w:tc>
          <w:tcPr>
            <w:tcW w:w="2180" w:type="dxa"/>
            <w:tcBorders>
              <w:top w:val="nil"/>
              <w:left w:val="nil"/>
              <w:bottom w:val="single" w:sz="4" w:space="0" w:color="auto"/>
              <w:right w:val="single" w:sz="4" w:space="0" w:color="auto"/>
            </w:tcBorders>
            <w:shd w:val="clear" w:color="auto" w:fill="7030A0"/>
            <w:noWrap/>
            <w:vAlign w:val="bottom"/>
            <w:hideMark/>
          </w:tcPr>
          <w:p w14:paraId="5499856D"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246,10</w:t>
            </w:r>
          </w:p>
        </w:tc>
        <w:tc>
          <w:tcPr>
            <w:tcW w:w="960" w:type="dxa"/>
            <w:tcBorders>
              <w:top w:val="nil"/>
              <w:left w:val="nil"/>
              <w:bottom w:val="single" w:sz="4" w:space="0" w:color="auto"/>
              <w:right w:val="single" w:sz="4" w:space="0" w:color="auto"/>
            </w:tcBorders>
            <w:shd w:val="clear" w:color="auto" w:fill="FFFF00"/>
            <w:noWrap/>
            <w:vAlign w:val="bottom"/>
            <w:hideMark/>
          </w:tcPr>
          <w:p w14:paraId="20A09C7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52,48</w:t>
            </w:r>
          </w:p>
        </w:tc>
        <w:tc>
          <w:tcPr>
            <w:tcW w:w="960" w:type="dxa"/>
            <w:tcBorders>
              <w:top w:val="nil"/>
              <w:left w:val="nil"/>
              <w:bottom w:val="single" w:sz="4" w:space="0" w:color="auto"/>
              <w:right w:val="single" w:sz="4" w:space="0" w:color="auto"/>
            </w:tcBorders>
            <w:noWrap/>
            <w:vAlign w:val="bottom"/>
            <w:hideMark/>
          </w:tcPr>
          <w:p w14:paraId="4C9F29FE"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noWrap/>
            <w:vAlign w:val="bottom"/>
            <w:hideMark/>
          </w:tcPr>
          <w:p w14:paraId="111AC7EC"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40,52</w:t>
            </w:r>
          </w:p>
        </w:tc>
        <w:tc>
          <w:tcPr>
            <w:tcW w:w="960" w:type="dxa"/>
            <w:tcBorders>
              <w:top w:val="nil"/>
              <w:left w:val="nil"/>
              <w:bottom w:val="single" w:sz="4" w:space="0" w:color="auto"/>
              <w:right w:val="single" w:sz="4" w:space="0" w:color="auto"/>
            </w:tcBorders>
            <w:shd w:val="clear" w:color="auto" w:fill="FFFF00"/>
            <w:noWrap/>
            <w:vAlign w:val="bottom"/>
            <w:hideMark/>
          </w:tcPr>
          <w:p w14:paraId="4B74699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83,92</w:t>
            </w:r>
          </w:p>
        </w:tc>
        <w:tc>
          <w:tcPr>
            <w:tcW w:w="960" w:type="dxa"/>
            <w:tcBorders>
              <w:top w:val="nil"/>
              <w:left w:val="nil"/>
              <w:bottom w:val="single" w:sz="4" w:space="0" w:color="auto"/>
              <w:right w:val="single" w:sz="4" w:space="0" w:color="auto"/>
            </w:tcBorders>
            <w:shd w:val="clear" w:color="auto" w:fill="FFFF00"/>
            <w:noWrap/>
            <w:vAlign w:val="bottom"/>
            <w:hideMark/>
          </w:tcPr>
          <w:p w14:paraId="4C04DE24"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67,63</w:t>
            </w:r>
          </w:p>
        </w:tc>
      </w:tr>
      <w:tr w:rsidR="006E7029" w:rsidRPr="006E7029" w14:paraId="0462D38A"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0E5B4CF4"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22 ноември 2016 г.</w:t>
            </w:r>
          </w:p>
        </w:tc>
        <w:tc>
          <w:tcPr>
            <w:tcW w:w="2180" w:type="dxa"/>
            <w:tcBorders>
              <w:top w:val="nil"/>
              <w:left w:val="nil"/>
              <w:bottom w:val="single" w:sz="4" w:space="0" w:color="auto"/>
              <w:right w:val="single" w:sz="4" w:space="0" w:color="auto"/>
            </w:tcBorders>
            <w:shd w:val="clear" w:color="auto" w:fill="FFFF00"/>
            <w:noWrap/>
            <w:vAlign w:val="bottom"/>
            <w:hideMark/>
          </w:tcPr>
          <w:p w14:paraId="5FA3E7E8"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64,90</w:t>
            </w:r>
          </w:p>
        </w:tc>
        <w:tc>
          <w:tcPr>
            <w:tcW w:w="960" w:type="dxa"/>
            <w:tcBorders>
              <w:top w:val="nil"/>
              <w:left w:val="nil"/>
              <w:bottom w:val="single" w:sz="4" w:space="0" w:color="auto"/>
              <w:right w:val="single" w:sz="4" w:space="0" w:color="auto"/>
            </w:tcBorders>
            <w:noWrap/>
            <w:vAlign w:val="bottom"/>
            <w:hideMark/>
          </w:tcPr>
          <w:p w14:paraId="2E04A31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48,14</w:t>
            </w:r>
          </w:p>
        </w:tc>
        <w:tc>
          <w:tcPr>
            <w:tcW w:w="960" w:type="dxa"/>
            <w:tcBorders>
              <w:top w:val="nil"/>
              <w:left w:val="nil"/>
              <w:bottom w:val="single" w:sz="4" w:space="0" w:color="auto"/>
              <w:right w:val="single" w:sz="4" w:space="0" w:color="auto"/>
            </w:tcBorders>
            <w:noWrap/>
            <w:vAlign w:val="bottom"/>
            <w:hideMark/>
          </w:tcPr>
          <w:p w14:paraId="02F2AF10"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noWrap/>
            <w:vAlign w:val="bottom"/>
            <w:hideMark/>
          </w:tcPr>
          <w:p w14:paraId="3332A14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36,85</w:t>
            </w:r>
          </w:p>
        </w:tc>
        <w:tc>
          <w:tcPr>
            <w:tcW w:w="960" w:type="dxa"/>
            <w:tcBorders>
              <w:top w:val="nil"/>
              <w:left w:val="nil"/>
              <w:bottom w:val="single" w:sz="4" w:space="0" w:color="auto"/>
              <w:right w:val="single" w:sz="4" w:space="0" w:color="auto"/>
            </w:tcBorders>
            <w:shd w:val="clear" w:color="auto" w:fill="FFFF00"/>
            <w:noWrap/>
            <w:vAlign w:val="bottom"/>
            <w:hideMark/>
          </w:tcPr>
          <w:p w14:paraId="3861D79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77,64</w:t>
            </w:r>
          </w:p>
        </w:tc>
        <w:tc>
          <w:tcPr>
            <w:tcW w:w="960" w:type="dxa"/>
            <w:tcBorders>
              <w:top w:val="nil"/>
              <w:left w:val="nil"/>
              <w:bottom w:val="single" w:sz="4" w:space="0" w:color="auto"/>
              <w:right w:val="single" w:sz="4" w:space="0" w:color="auto"/>
            </w:tcBorders>
            <w:shd w:val="clear" w:color="auto" w:fill="FFFF00"/>
            <w:noWrap/>
            <w:vAlign w:val="bottom"/>
            <w:hideMark/>
          </w:tcPr>
          <w:p w14:paraId="1C97BE0E"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59,03</w:t>
            </w:r>
          </w:p>
        </w:tc>
      </w:tr>
      <w:tr w:rsidR="006E7029" w:rsidRPr="006E7029" w14:paraId="72A25C5B"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5E5A0E4D"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23 ноември 2016 г.</w:t>
            </w:r>
          </w:p>
        </w:tc>
        <w:tc>
          <w:tcPr>
            <w:tcW w:w="2180" w:type="dxa"/>
            <w:tcBorders>
              <w:top w:val="nil"/>
              <w:left w:val="nil"/>
              <w:bottom w:val="single" w:sz="4" w:space="0" w:color="auto"/>
              <w:right w:val="single" w:sz="4" w:space="0" w:color="auto"/>
            </w:tcBorders>
            <w:shd w:val="clear" w:color="auto" w:fill="FFFF00"/>
            <w:noWrap/>
            <w:vAlign w:val="bottom"/>
            <w:hideMark/>
          </w:tcPr>
          <w:p w14:paraId="3FE39084"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57,10</w:t>
            </w:r>
          </w:p>
        </w:tc>
        <w:tc>
          <w:tcPr>
            <w:tcW w:w="960" w:type="dxa"/>
            <w:tcBorders>
              <w:top w:val="nil"/>
              <w:left w:val="nil"/>
              <w:bottom w:val="single" w:sz="4" w:space="0" w:color="auto"/>
              <w:right w:val="single" w:sz="4" w:space="0" w:color="auto"/>
            </w:tcBorders>
            <w:shd w:val="clear" w:color="auto" w:fill="FFFF00"/>
            <w:noWrap/>
            <w:vAlign w:val="bottom"/>
            <w:hideMark/>
          </w:tcPr>
          <w:p w14:paraId="182BEB0D"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66,34</w:t>
            </w:r>
          </w:p>
        </w:tc>
        <w:tc>
          <w:tcPr>
            <w:tcW w:w="960" w:type="dxa"/>
            <w:tcBorders>
              <w:top w:val="nil"/>
              <w:left w:val="nil"/>
              <w:bottom w:val="single" w:sz="4" w:space="0" w:color="auto"/>
              <w:right w:val="single" w:sz="4" w:space="0" w:color="auto"/>
            </w:tcBorders>
            <w:noWrap/>
            <w:vAlign w:val="bottom"/>
            <w:hideMark/>
          </w:tcPr>
          <w:p w14:paraId="67E5160E"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shd w:val="clear" w:color="auto" w:fill="FFFF00"/>
            <w:noWrap/>
            <w:vAlign w:val="bottom"/>
            <w:hideMark/>
          </w:tcPr>
          <w:p w14:paraId="5A8C0A19"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58,87</w:t>
            </w:r>
          </w:p>
        </w:tc>
        <w:tc>
          <w:tcPr>
            <w:tcW w:w="960" w:type="dxa"/>
            <w:tcBorders>
              <w:top w:val="nil"/>
              <w:left w:val="nil"/>
              <w:bottom w:val="single" w:sz="4" w:space="0" w:color="auto"/>
              <w:right w:val="single" w:sz="4" w:space="0" w:color="auto"/>
            </w:tcBorders>
            <w:shd w:val="clear" w:color="auto" w:fill="FFFF00"/>
            <w:noWrap/>
            <w:vAlign w:val="bottom"/>
            <w:hideMark/>
          </w:tcPr>
          <w:p w14:paraId="496C5A51"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84,82</w:t>
            </w:r>
          </w:p>
        </w:tc>
        <w:tc>
          <w:tcPr>
            <w:tcW w:w="960" w:type="dxa"/>
            <w:tcBorders>
              <w:top w:val="nil"/>
              <w:left w:val="nil"/>
              <w:bottom w:val="single" w:sz="4" w:space="0" w:color="auto"/>
              <w:right w:val="single" w:sz="4" w:space="0" w:color="auto"/>
            </w:tcBorders>
            <w:shd w:val="clear" w:color="auto" w:fill="FFFF00"/>
            <w:noWrap/>
            <w:vAlign w:val="bottom"/>
            <w:hideMark/>
          </w:tcPr>
          <w:p w14:paraId="5CD1AB38"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73,77</w:t>
            </w:r>
          </w:p>
        </w:tc>
      </w:tr>
      <w:tr w:rsidR="006E7029" w:rsidRPr="006E7029" w14:paraId="0A34E75D"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59BE072B"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24 ноември 2016 г.</w:t>
            </w:r>
          </w:p>
        </w:tc>
        <w:tc>
          <w:tcPr>
            <w:tcW w:w="2180" w:type="dxa"/>
            <w:tcBorders>
              <w:top w:val="nil"/>
              <w:left w:val="nil"/>
              <w:bottom w:val="single" w:sz="4" w:space="0" w:color="auto"/>
              <w:right w:val="single" w:sz="4" w:space="0" w:color="auto"/>
            </w:tcBorders>
            <w:noWrap/>
            <w:vAlign w:val="bottom"/>
            <w:hideMark/>
          </w:tcPr>
          <w:p w14:paraId="6A25DD0D"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45,80</w:t>
            </w:r>
          </w:p>
        </w:tc>
        <w:tc>
          <w:tcPr>
            <w:tcW w:w="960" w:type="dxa"/>
            <w:tcBorders>
              <w:top w:val="nil"/>
              <w:left w:val="nil"/>
              <w:bottom w:val="single" w:sz="4" w:space="0" w:color="auto"/>
              <w:right w:val="single" w:sz="4" w:space="0" w:color="auto"/>
            </w:tcBorders>
            <w:shd w:val="clear" w:color="auto" w:fill="FFFF00"/>
            <w:noWrap/>
            <w:vAlign w:val="bottom"/>
            <w:hideMark/>
          </w:tcPr>
          <w:p w14:paraId="499E3328"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73,70</w:t>
            </w:r>
          </w:p>
        </w:tc>
        <w:tc>
          <w:tcPr>
            <w:tcW w:w="960" w:type="dxa"/>
            <w:tcBorders>
              <w:top w:val="nil"/>
              <w:left w:val="nil"/>
              <w:bottom w:val="single" w:sz="4" w:space="0" w:color="auto"/>
              <w:right w:val="single" w:sz="4" w:space="0" w:color="auto"/>
            </w:tcBorders>
            <w:noWrap/>
            <w:vAlign w:val="bottom"/>
            <w:hideMark/>
          </w:tcPr>
          <w:p w14:paraId="551D73E6"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shd w:val="clear" w:color="auto" w:fill="FFFF00"/>
            <w:noWrap/>
            <w:vAlign w:val="bottom"/>
            <w:hideMark/>
          </w:tcPr>
          <w:p w14:paraId="65F42DB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71,48</w:t>
            </w:r>
          </w:p>
        </w:tc>
        <w:tc>
          <w:tcPr>
            <w:tcW w:w="960" w:type="dxa"/>
            <w:tcBorders>
              <w:top w:val="nil"/>
              <w:left w:val="nil"/>
              <w:bottom w:val="single" w:sz="4" w:space="0" w:color="auto"/>
              <w:right w:val="single" w:sz="4" w:space="0" w:color="auto"/>
            </w:tcBorders>
            <w:shd w:val="clear" w:color="auto" w:fill="FFFF00"/>
            <w:noWrap/>
            <w:vAlign w:val="bottom"/>
            <w:hideMark/>
          </w:tcPr>
          <w:p w14:paraId="638BE781"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92,82</w:t>
            </w:r>
          </w:p>
        </w:tc>
        <w:tc>
          <w:tcPr>
            <w:tcW w:w="960" w:type="dxa"/>
            <w:tcBorders>
              <w:top w:val="nil"/>
              <w:left w:val="nil"/>
              <w:bottom w:val="single" w:sz="4" w:space="0" w:color="auto"/>
              <w:right w:val="single" w:sz="4" w:space="0" w:color="auto"/>
            </w:tcBorders>
            <w:shd w:val="clear" w:color="auto" w:fill="FFFF00"/>
            <w:noWrap/>
            <w:vAlign w:val="bottom"/>
            <w:hideMark/>
          </w:tcPr>
          <w:p w14:paraId="093D2804"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99,56</w:t>
            </w:r>
          </w:p>
        </w:tc>
      </w:tr>
      <w:tr w:rsidR="006E7029" w:rsidRPr="006E7029" w14:paraId="2EF0505F"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2A9CA05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25 ноември 2016 г.</w:t>
            </w:r>
          </w:p>
        </w:tc>
        <w:tc>
          <w:tcPr>
            <w:tcW w:w="2180" w:type="dxa"/>
            <w:tcBorders>
              <w:top w:val="nil"/>
              <w:left w:val="nil"/>
              <w:bottom w:val="single" w:sz="4" w:space="0" w:color="auto"/>
              <w:right w:val="single" w:sz="4" w:space="0" w:color="auto"/>
            </w:tcBorders>
            <w:shd w:val="clear" w:color="auto" w:fill="FFFF00"/>
            <w:noWrap/>
            <w:vAlign w:val="bottom"/>
            <w:hideMark/>
          </w:tcPr>
          <w:p w14:paraId="55BF32D8"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87,80</w:t>
            </w:r>
          </w:p>
        </w:tc>
        <w:tc>
          <w:tcPr>
            <w:tcW w:w="960" w:type="dxa"/>
            <w:tcBorders>
              <w:top w:val="nil"/>
              <w:left w:val="nil"/>
              <w:bottom w:val="single" w:sz="4" w:space="0" w:color="auto"/>
              <w:right w:val="single" w:sz="4" w:space="0" w:color="auto"/>
            </w:tcBorders>
            <w:shd w:val="clear" w:color="auto" w:fill="FFC000"/>
            <w:noWrap/>
            <w:vAlign w:val="bottom"/>
            <w:hideMark/>
          </w:tcPr>
          <w:p w14:paraId="230E662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127,56</w:t>
            </w:r>
          </w:p>
        </w:tc>
        <w:tc>
          <w:tcPr>
            <w:tcW w:w="960" w:type="dxa"/>
            <w:tcBorders>
              <w:top w:val="nil"/>
              <w:left w:val="nil"/>
              <w:bottom w:val="single" w:sz="4" w:space="0" w:color="auto"/>
              <w:right w:val="single" w:sz="4" w:space="0" w:color="auto"/>
            </w:tcBorders>
            <w:noWrap/>
            <w:vAlign w:val="bottom"/>
            <w:hideMark/>
          </w:tcPr>
          <w:p w14:paraId="7A70DBC6"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shd w:val="clear" w:color="auto" w:fill="FFFF00"/>
            <w:noWrap/>
            <w:vAlign w:val="bottom"/>
            <w:hideMark/>
          </w:tcPr>
          <w:p w14:paraId="56AC2853"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99,36</w:t>
            </w:r>
          </w:p>
        </w:tc>
        <w:tc>
          <w:tcPr>
            <w:tcW w:w="960" w:type="dxa"/>
            <w:tcBorders>
              <w:top w:val="nil"/>
              <w:left w:val="nil"/>
              <w:bottom w:val="single" w:sz="4" w:space="0" w:color="auto"/>
              <w:right w:val="single" w:sz="4" w:space="0" w:color="auto"/>
            </w:tcBorders>
            <w:shd w:val="clear" w:color="auto" w:fill="FFC000"/>
            <w:noWrap/>
            <w:vAlign w:val="bottom"/>
            <w:hideMark/>
          </w:tcPr>
          <w:p w14:paraId="2593D97C"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148,64</w:t>
            </w:r>
          </w:p>
        </w:tc>
        <w:tc>
          <w:tcPr>
            <w:tcW w:w="960" w:type="dxa"/>
            <w:tcBorders>
              <w:top w:val="nil"/>
              <w:left w:val="nil"/>
              <w:bottom w:val="single" w:sz="4" w:space="0" w:color="auto"/>
              <w:right w:val="single" w:sz="4" w:space="0" w:color="auto"/>
            </w:tcBorders>
            <w:shd w:val="clear" w:color="auto" w:fill="FF0000"/>
            <w:noWrap/>
            <w:vAlign w:val="bottom"/>
            <w:hideMark/>
          </w:tcPr>
          <w:p w14:paraId="340B4204"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165,84</w:t>
            </w:r>
          </w:p>
        </w:tc>
      </w:tr>
      <w:tr w:rsidR="006E7029" w:rsidRPr="006E7029" w14:paraId="34B8F95F"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544819D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26 ноември 2016 г.</w:t>
            </w:r>
          </w:p>
        </w:tc>
        <w:tc>
          <w:tcPr>
            <w:tcW w:w="2180" w:type="dxa"/>
            <w:tcBorders>
              <w:top w:val="nil"/>
              <w:left w:val="nil"/>
              <w:bottom w:val="single" w:sz="4" w:space="0" w:color="auto"/>
              <w:right w:val="single" w:sz="4" w:space="0" w:color="auto"/>
            </w:tcBorders>
            <w:shd w:val="clear" w:color="auto" w:fill="FFC000"/>
            <w:noWrap/>
            <w:vAlign w:val="bottom"/>
            <w:hideMark/>
          </w:tcPr>
          <w:p w14:paraId="6D1411F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112,80</w:t>
            </w:r>
          </w:p>
        </w:tc>
        <w:tc>
          <w:tcPr>
            <w:tcW w:w="960" w:type="dxa"/>
            <w:tcBorders>
              <w:top w:val="nil"/>
              <w:left w:val="nil"/>
              <w:bottom w:val="single" w:sz="4" w:space="0" w:color="auto"/>
              <w:right w:val="single" w:sz="4" w:space="0" w:color="auto"/>
            </w:tcBorders>
            <w:shd w:val="clear" w:color="auto" w:fill="FFC000"/>
            <w:noWrap/>
            <w:vAlign w:val="bottom"/>
            <w:hideMark/>
          </w:tcPr>
          <w:p w14:paraId="360207CC"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119,62</w:t>
            </w:r>
          </w:p>
        </w:tc>
        <w:tc>
          <w:tcPr>
            <w:tcW w:w="960" w:type="dxa"/>
            <w:tcBorders>
              <w:top w:val="nil"/>
              <w:left w:val="nil"/>
              <w:bottom w:val="single" w:sz="4" w:space="0" w:color="auto"/>
              <w:right w:val="single" w:sz="4" w:space="0" w:color="auto"/>
            </w:tcBorders>
            <w:noWrap/>
            <w:vAlign w:val="bottom"/>
            <w:hideMark/>
          </w:tcPr>
          <w:p w14:paraId="06F1F9A6"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shd w:val="clear" w:color="auto" w:fill="FF0000"/>
            <w:noWrap/>
            <w:vAlign w:val="bottom"/>
            <w:hideMark/>
          </w:tcPr>
          <w:p w14:paraId="0C03154C"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153,76</w:t>
            </w:r>
          </w:p>
        </w:tc>
        <w:tc>
          <w:tcPr>
            <w:tcW w:w="960" w:type="dxa"/>
            <w:tcBorders>
              <w:top w:val="nil"/>
              <w:left w:val="nil"/>
              <w:bottom w:val="single" w:sz="4" w:space="0" w:color="auto"/>
              <w:right w:val="single" w:sz="4" w:space="0" w:color="auto"/>
            </w:tcBorders>
            <w:shd w:val="clear" w:color="auto" w:fill="7030A0"/>
            <w:noWrap/>
            <w:vAlign w:val="bottom"/>
            <w:hideMark/>
          </w:tcPr>
          <w:p w14:paraId="6D54BCBA"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246,72</w:t>
            </w:r>
          </w:p>
        </w:tc>
        <w:tc>
          <w:tcPr>
            <w:tcW w:w="960" w:type="dxa"/>
            <w:tcBorders>
              <w:top w:val="nil"/>
              <w:left w:val="nil"/>
              <w:bottom w:val="single" w:sz="4" w:space="0" w:color="auto"/>
              <w:right w:val="single" w:sz="4" w:space="0" w:color="auto"/>
            </w:tcBorders>
            <w:shd w:val="clear" w:color="auto" w:fill="7030A0"/>
            <w:noWrap/>
            <w:vAlign w:val="bottom"/>
            <w:hideMark/>
          </w:tcPr>
          <w:p w14:paraId="66D92DA5"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239,26</w:t>
            </w:r>
          </w:p>
        </w:tc>
      </w:tr>
      <w:tr w:rsidR="006E7029" w:rsidRPr="006E7029" w14:paraId="249F3C3E"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3743709A"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27 ноември 2016 г.</w:t>
            </w:r>
          </w:p>
        </w:tc>
        <w:tc>
          <w:tcPr>
            <w:tcW w:w="2180" w:type="dxa"/>
            <w:tcBorders>
              <w:top w:val="nil"/>
              <w:left w:val="nil"/>
              <w:bottom w:val="single" w:sz="4" w:space="0" w:color="auto"/>
              <w:right w:val="single" w:sz="4" w:space="0" w:color="auto"/>
            </w:tcBorders>
            <w:shd w:val="clear" w:color="auto" w:fill="FFFF00"/>
            <w:noWrap/>
            <w:vAlign w:val="bottom"/>
            <w:hideMark/>
          </w:tcPr>
          <w:p w14:paraId="31439B8A"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68,30</w:t>
            </w:r>
          </w:p>
        </w:tc>
        <w:tc>
          <w:tcPr>
            <w:tcW w:w="960" w:type="dxa"/>
            <w:tcBorders>
              <w:top w:val="nil"/>
              <w:left w:val="nil"/>
              <w:bottom w:val="single" w:sz="4" w:space="0" w:color="auto"/>
              <w:right w:val="single" w:sz="4" w:space="0" w:color="auto"/>
            </w:tcBorders>
            <w:shd w:val="clear" w:color="auto" w:fill="FFC000"/>
            <w:noWrap/>
            <w:vAlign w:val="bottom"/>
            <w:hideMark/>
          </w:tcPr>
          <w:p w14:paraId="09B2BD93"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131,59</w:t>
            </w:r>
          </w:p>
        </w:tc>
        <w:tc>
          <w:tcPr>
            <w:tcW w:w="960" w:type="dxa"/>
            <w:tcBorders>
              <w:top w:val="nil"/>
              <w:left w:val="nil"/>
              <w:bottom w:val="single" w:sz="4" w:space="0" w:color="auto"/>
              <w:right w:val="single" w:sz="4" w:space="0" w:color="auto"/>
            </w:tcBorders>
            <w:noWrap/>
            <w:vAlign w:val="bottom"/>
            <w:hideMark/>
          </w:tcPr>
          <w:p w14:paraId="291F6BF9"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shd w:val="clear" w:color="auto" w:fill="FFC000"/>
            <w:noWrap/>
            <w:vAlign w:val="bottom"/>
            <w:hideMark/>
          </w:tcPr>
          <w:p w14:paraId="357DF27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103,89</w:t>
            </w:r>
          </w:p>
        </w:tc>
        <w:tc>
          <w:tcPr>
            <w:tcW w:w="960" w:type="dxa"/>
            <w:tcBorders>
              <w:top w:val="nil"/>
              <w:left w:val="nil"/>
              <w:bottom w:val="single" w:sz="4" w:space="0" w:color="auto"/>
              <w:right w:val="single" w:sz="4" w:space="0" w:color="auto"/>
            </w:tcBorders>
            <w:shd w:val="clear" w:color="auto" w:fill="FFC000"/>
            <w:noWrap/>
            <w:vAlign w:val="bottom"/>
            <w:hideMark/>
          </w:tcPr>
          <w:p w14:paraId="3BCAC1BA"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135,15</w:t>
            </w:r>
          </w:p>
        </w:tc>
        <w:tc>
          <w:tcPr>
            <w:tcW w:w="960" w:type="dxa"/>
            <w:tcBorders>
              <w:top w:val="nil"/>
              <w:left w:val="nil"/>
              <w:bottom w:val="single" w:sz="4" w:space="0" w:color="auto"/>
              <w:right w:val="single" w:sz="4" w:space="0" w:color="auto"/>
            </w:tcBorders>
            <w:shd w:val="clear" w:color="auto" w:fill="FFC000"/>
            <w:noWrap/>
            <w:vAlign w:val="bottom"/>
            <w:hideMark/>
          </w:tcPr>
          <w:p w14:paraId="6C76CCE4"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132,58</w:t>
            </w:r>
          </w:p>
        </w:tc>
      </w:tr>
    </w:tbl>
    <w:p w14:paraId="0BD6E248"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p w14:paraId="4DB389C5"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Декември 2016 г. :</w:t>
      </w:r>
    </w:p>
    <w:tbl>
      <w:tblPr>
        <w:tblW w:w="8969" w:type="dxa"/>
        <w:tblInd w:w="57" w:type="dxa"/>
        <w:tblCellMar>
          <w:left w:w="70" w:type="dxa"/>
          <w:right w:w="70" w:type="dxa"/>
        </w:tblCellMar>
        <w:tblLook w:val="04A0" w:firstRow="1" w:lastRow="0" w:firstColumn="1" w:lastColumn="0" w:noHBand="0" w:noVBand="1"/>
      </w:tblPr>
      <w:tblGrid>
        <w:gridCol w:w="1871"/>
        <w:gridCol w:w="2168"/>
        <w:gridCol w:w="955"/>
        <w:gridCol w:w="955"/>
        <w:gridCol w:w="1005"/>
        <w:gridCol w:w="955"/>
        <w:gridCol w:w="1096"/>
      </w:tblGrid>
      <w:tr w:rsidR="006E7029" w:rsidRPr="006E7029" w14:paraId="7C642A99"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7BB92B72"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c>
          <w:tcPr>
            <w:tcW w:w="2180" w:type="dxa"/>
            <w:tcBorders>
              <w:top w:val="single" w:sz="4" w:space="0" w:color="auto"/>
              <w:left w:val="nil"/>
              <w:bottom w:val="single" w:sz="4" w:space="0" w:color="auto"/>
              <w:right w:val="single" w:sz="4" w:space="0" w:color="auto"/>
            </w:tcBorders>
            <w:shd w:val="clear" w:color="auto" w:fill="FFFF00"/>
            <w:noWrap/>
            <w:vAlign w:val="bottom"/>
            <w:hideMark/>
          </w:tcPr>
          <w:p w14:paraId="09C4AF4D"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Гара Яна</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5985CC40" w14:textId="77777777" w:rsidR="006E7029" w:rsidRPr="006E7029" w:rsidRDefault="006E7029" w:rsidP="006E7029">
            <w:pPr>
              <w:spacing w:before="100" w:beforeAutospacing="1" w:after="100" w:afterAutospacing="1" w:line="280" w:lineRule="atLeast"/>
              <w:ind w:firstLine="82"/>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Дружба</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7CF9A4B0" w14:textId="77777777" w:rsidR="006E7029" w:rsidRPr="006E7029" w:rsidRDefault="006E7029" w:rsidP="006E7029">
            <w:pPr>
              <w:spacing w:before="100" w:beforeAutospacing="1" w:after="100" w:afterAutospacing="1" w:line="280" w:lineRule="atLeast"/>
              <w:ind w:firstLine="82"/>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Надежда</w:t>
            </w:r>
          </w:p>
        </w:tc>
        <w:tc>
          <w:tcPr>
            <w:tcW w:w="1010" w:type="dxa"/>
            <w:tcBorders>
              <w:top w:val="single" w:sz="4" w:space="0" w:color="auto"/>
              <w:left w:val="nil"/>
              <w:bottom w:val="single" w:sz="4" w:space="0" w:color="auto"/>
              <w:right w:val="single" w:sz="4" w:space="0" w:color="auto"/>
            </w:tcBorders>
            <w:noWrap/>
            <w:vAlign w:val="bottom"/>
            <w:hideMark/>
          </w:tcPr>
          <w:p w14:paraId="102FF44B" w14:textId="77777777" w:rsidR="006E7029" w:rsidRPr="006E7029" w:rsidRDefault="006E7029" w:rsidP="006E7029">
            <w:pPr>
              <w:spacing w:before="100" w:beforeAutospacing="1" w:after="100" w:afterAutospacing="1" w:line="280" w:lineRule="atLeast"/>
              <w:ind w:firstLine="82"/>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Младост</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1ABB9A92" w14:textId="77777777" w:rsidR="006E7029" w:rsidRPr="006E7029" w:rsidRDefault="006E7029" w:rsidP="006E7029">
            <w:pPr>
              <w:spacing w:before="100" w:beforeAutospacing="1" w:after="100" w:afterAutospacing="1" w:line="280" w:lineRule="atLeast"/>
              <w:ind w:firstLine="82"/>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Павлово</w:t>
            </w:r>
          </w:p>
        </w:tc>
        <w:tc>
          <w:tcPr>
            <w:tcW w:w="1019" w:type="dxa"/>
            <w:tcBorders>
              <w:top w:val="single" w:sz="4" w:space="0" w:color="auto"/>
              <w:left w:val="nil"/>
              <w:bottom w:val="single" w:sz="4" w:space="0" w:color="auto"/>
              <w:right w:val="single" w:sz="4" w:space="0" w:color="auto"/>
            </w:tcBorders>
            <w:shd w:val="clear" w:color="auto" w:fill="FFC000"/>
            <w:noWrap/>
            <w:vAlign w:val="bottom"/>
            <w:hideMark/>
          </w:tcPr>
          <w:p w14:paraId="2A2584CB" w14:textId="77777777" w:rsidR="006E7029" w:rsidRPr="006E7029" w:rsidRDefault="006E7029" w:rsidP="006E7029">
            <w:pPr>
              <w:spacing w:before="100" w:beforeAutospacing="1" w:after="100" w:afterAutospacing="1" w:line="280" w:lineRule="atLeast"/>
              <w:ind w:firstLine="82"/>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Хиподрума</w:t>
            </w:r>
          </w:p>
        </w:tc>
      </w:tr>
      <w:tr w:rsidR="006E7029" w:rsidRPr="006E7029" w14:paraId="59B1D4B4"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29C31B08"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04 декември 2016 г.</w:t>
            </w:r>
          </w:p>
        </w:tc>
        <w:tc>
          <w:tcPr>
            <w:tcW w:w="2180" w:type="dxa"/>
            <w:tcBorders>
              <w:top w:val="single" w:sz="4" w:space="0" w:color="auto"/>
              <w:left w:val="nil"/>
              <w:bottom w:val="single" w:sz="4" w:space="0" w:color="auto"/>
              <w:right w:val="single" w:sz="4" w:space="0" w:color="auto"/>
            </w:tcBorders>
            <w:shd w:val="clear" w:color="auto" w:fill="FFFF00"/>
            <w:noWrap/>
            <w:vAlign w:val="bottom"/>
            <w:hideMark/>
          </w:tcPr>
          <w:p w14:paraId="3CF0C7AA"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68,80</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7C28A2B7"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72,67</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3DF73E24"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77,12</w:t>
            </w:r>
          </w:p>
        </w:tc>
        <w:tc>
          <w:tcPr>
            <w:tcW w:w="1010" w:type="dxa"/>
            <w:tcBorders>
              <w:top w:val="single" w:sz="4" w:space="0" w:color="auto"/>
              <w:left w:val="nil"/>
              <w:bottom w:val="single" w:sz="4" w:space="0" w:color="auto"/>
              <w:right w:val="single" w:sz="4" w:space="0" w:color="auto"/>
            </w:tcBorders>
            <w:noWrap/>
            <w:vAlign w:val="bottom"/>
            <w:hideMark/>
          </w:tcPr>
          <w:p w14:paraId="5117C810"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44,30</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1862F79D"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84,46</w:t>
            </w:r>
          </w:p>
        </w:tc>
        <w:tc>
          <w:tcPr>
            <w:tcW w:w="1019" w:type="dxa"/>
            <w:tcBorders>
              <w:top w:val="single" w:sz="4" w:space="0" w:color="auto"/>
              <w:left w:val="nil"/>
              <w:bottom w:val="single" w:sz="4" w:space="0" w:color="auto"/>
              <w:right w:val="single" w:sz="4" w:space="0" w:color="auto"/>
            </w:tcBorders>
            <w:shd w:val="clear" w:color="auto" w:fill="FFC000"/>
            <w:noWrap/>
            <w:vAlign w:val="bottom"/>
            <w:hideMark/>
          </w:tcPr>
          <w:p w14:paraId="27C207CC"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114,39</w:t>
            </w:r>
          </w:p>
        </w:tc>
      </w:tr>
      <w:tr w:rsidR="006E7029" w:rsidRPr="006E7029" w14:paraId="48F8E1A4"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1639F50E"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05 декември 2016 г.</w:t>
            </w:r>
          </w:p>
        </w:tc>
        <w:tc>
          <w:tcPr>
            <w:tcW w:w="2180" w:type="dxa"/>
            <w:tcBorders>
              <w:top w:val="nil"/>
              <w:left w:val="nil"/>
              <w:bottom w:val="single" w:sz="4" w:space="0" w:color="auto"/>
              <w:right w:val="single" w:sz="4" w:space="0" w:color="auto"/>
            </w:tcBorders>
            <w:noWrap/>
            <w:vAlign w:val="bottom"/>
            <w:hideMark/>
          </w:tcPr>
          <w:p w14:paraId="487AD0A2"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36,60</w:t>
            </w:r>
          </w:p>
        </w:tc>
        <w:tc>
          <w:tcPr>
            <w:tcW w:w="960" w:type="dxa"/>
            <w:tcBorders>
              <w:top w:val="nil"/>
              <w:left w:val="nil"/>
              <w:bottom w:val="single" w:sz="4" w:space="0" w:color="auto"/>
              <w:right w:val="single" w:sz="4" w:space="0" w:color="auto"/>
            </w:tcBorders>
            <w:shd w:val="clear" w:color="auto" w:fill="FFFF00"/>
            <w:noWrap/>
            <w:vAlign w:val="bottom"/>
            <w:hideMark/>
          </w:tcPr>
          <w:p w14:paraId="2AA2B9AF"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86,79</w:t>
            </w:r>
          </w:p>
        </w:tc>
        <w:tc>
          <w:tcPr>
            <w:tcW w:w="960" w:type="dxa"/>
            <w:tcBorders>
              <w:top w:val="nil"/>
              <w:left w:val="nil"/>
              <w:bottom w:val="single" w:sz="4" w:space="0" w:color="auto"/>
              <w:right w:val="single" w:sz="4" w:space="0" w:color="auto"/>
            </w:tcBorders>
            <w:shd w:val="clear" w:color="auto" w:fill="FFFF00"/>
            <w:noWrap/>
            <w:vAlign w:val="bottom"/>
            <w:hideMark/>
          </w:tcPr>
          <w:p w14:paraId="3FBA3874"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90,05</w:t>
            </w:r>
          </w:p>
        </w:tc>
        <w:tc>
          <w:tcPr>
            <w:tcW w:w="1010" w:type="dxa"/>
            <w:tcBorders>
              <w:top w:val="nil"/>
              <w:left w:val="nil"/>
              <w:bottom w:val="single" w:sz="4" w:space="0" w:color="auto"/>
              <w:right w:val="single" w:sz="4" w:space="0" w:color="auto"/>
            </w:tcBorders>
            <w:noWrap/>
            <w:vAlign w:val="bottom"/>
            <w:hideMark/>
          </w:tcPr>
          <w:p w14:paraId="661497B9"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48,16</w:t>
            </w:r>
          </w:p>
        </w:tc>
        <w:tc>
          <w:tcPr>
            <w:tcW w:w="960" w:type="dxa"/>
            <w:tcBorders>
              <w:top w:val="nil"/>
              <w:left w:val="nil"/>
              <w:bottom w:val="single" w:sz="4" w:space="0" w:color="auto"/>
              <w:right w:val="single" w:sz="4" w:space="0" w:color="auto"/>
            </w:tcBorders>
            <w:shd w:val="clear" w:color="auto" w:fill="FFC000"/>
            <w:noWrap/>
            <w:vAlign w:val="bottom"/>
            <w:hideMark/>
          </w:tcPr>
          <w:p w14:paraId="3F0D8F64"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129,14</w:t>
            </w:r>
          </w:p>
        </w:tc>
        <w:tc>
          <w:tcPr>
            <w:tcW w:w="1019" w:type="dxa"/>
            <w:tcBorders>
              <w:top w:val="nil"/>
              <w:left w:val="nil"/>
              <w:bottom w:val="single" w:sz="4" w:space="0" w:color="auto"/>
              <w:right w:val="single" w:sz="4" w:space="0" w:color="auto"/>
            </w:tcBorders>
            <w:shd w:val="clear" w:color="auto" w:fill="FFC000"/>
            <w:noWrap/>
            <w:vAlign w:val="bottom"/>
            <w:hideMark/>
          </w:tcPr>
          <w:p w14:paraId="0642BA7C"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122,33</w:t>
            </w:r>
          </w:p>
        </w:tc>
      </w:tr>
      <w:tr w:rsidR="006E7029" w:rsidRPr="006E7029" w14:paraId="6B2A34A4"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0EF52C12"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06 декември 2016 г.</w:t>
            </w:r>
          </w:p>
        </w:tc>
        <w:tc>
          <w:tcPr>
            <w:tcW w:w="2180" w:type="dxa"/>
            <w:tcBorders>
              <w:top w:val="nil"/>
              <w:left w:val="nil"/>
              <w:bottom w:val="single" w:sz="4" w:space="0" w:color="auto"/>
              <w:right w:val="single" w:sz="4" w:space="0" w:color="auto"/>
            </w:tcBorders>
            <w:shd w:val="clear" w:color="auto" w:fill="FFFF00"/>
            <w:noWrap/>
            <w:vAlign w:val="bottom"/>
            <w:hideMark/>
          </w:tcPr>
          <w:p w14:paraId="6EA859B2"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53,00</w:t>
            </w:r>
          </w:p>
        </w:tc>
        <w:tc>
          <w:tcPr>
            <w:tcW w:w="960" w:type="dxa"/>
            <w:tcBorders>
              <w:top w:val="nil"/>
              <w:left w:val="nil"/>
              <w:bottom w:val="single" w:sz="4" w:space="0" w:color="auto"/>
              <w:right w:val="single" w:sz="4" w:space="0" w:color="auto"/>
            </w:tcBorders>
            <w:shd w:val="clear" w:color="auto" w:fill="FFFF00"/>
            <w:noWrap/>
            <w:vAlign w:val="bottom"/>
            <w:hideMark/>
          </w:tcPr>
          <w:p w14:paraId="4B85F37B"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96,73</w:t>
            </w:r>
          </w:p>
        </w:tc>
        <w:tc>
          <w:tcPr>
            <w:tcW w:w="960" w:type="dxa"/>
            <w:tcBorders>
              <w:top w:val="nil"/>
              <w:left w:val="nil"/>
              <w:bottom w:val="single" w:sz="4" w:space="0" w:color="auto"/>
              <w:right w:val="single" w:sz="4" w:space="0" w:color="auto"/>
            </w:tcBorders>
            <w:shd w:val="clear" w:color="auto" w:fill="FFC000"/>
            <w:noWrap/>
            <w:vAlign w:val="bottom"/>
            <w:hideMark/>
          </w:tcPr>
          <w:p w14:paraId="6CDA8C39"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113,64</w:t>
            </w:r>
          </w:p>
        </w:tc>
        <w:tc>
          <w:tcPr>
            <w:tcW w:w="1010" w:type="dxa"/>
            <w:tcBorders>
              <w:top w:val="nil"/>
              <w:left w:val="nil"/>
              <w:bottom w:val="single" w:sz="4" w:space="0" w:color="auto"/>
              <w:right w:val="single" w:sz="4" w:space="0" w:color="auto"/>
            </w:tcBorders>
            <w:shd w:val="clear" w:color="auto" w:fill="FFFF00"/>
            <w:noWrap/>
            <w:vAlign w:val="bottom"/>
            <w:hideMark/>
          </w:tcPr>
          <w:p w14:paraId="17425F0B"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87,71</w:t>
            </w:r>
          </w:p>
        </w:tc>
        <w:tc>
          <w:tcPr>
            <w:tcW w:w="960" w:type="dxa"/>
            <w:tcBorders>
              <w:top w:val="nil"/>
              <w:left w:val="nil"/>
              <w:bottom w:val="single" w:sz="4" w:space="0" w:color="auto"/>
              <w:right w:val="single" w:sz="4" w:space="0" w:color="auto"/>
            </w:tcBorders>
            <w:shd w:val="clear" w:color="auto" w:fill="FFFF00"/>
            <w:noWrap/>
            <w:vAlign w:val="bottom"/>
            <w:hideMark/>
          </w:tcPr>
          <w:p w14:paraId="6844F80B"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91,99</w:t>
            </w:r>
          </w:p>
        </w:tc>
        <w:tc>
          <w:tcPr>
            <w:tcW w:w="1019" w:type="dxa"/>
            <w:tcBorders>
              <w:top w:val="nil"/>
              <w:left w:val="nil"/>
              <w:bottom w:val="single" w:sz="4" w:space="0" w:color="auto"/>
              <w:right w:val="single" w:sz="4" w:space="0" w:color="auto"/>
            </w:tcBorders>
            <w:shd w:val="clear" w:color="auto" w:fill="FFC000"/>
            <w:noWrap/>
            <w:vAlign w:val="bottom"/>
            <w:hideMark/>
          </w:tcPr>
          <w:p w14:paraId="38ECB00A"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104,59</w:t>
            </w:r>
          </w:p>
        </w:tc>
      </w:tr>
      <w:tr w:rsidR="006E7029" w:rsidRPr="006E7029" w14:paraId="3ED085E0"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4D325C95"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07 декември 2016 г.</w:t>
            </w:r>
          </w:p>
        </w:tc>
        <w:tc>
          <w:tcPr>
            <w:tcW w:w="2180" w:type="dxa"/>
            <w:tcBorders>
              <w:top w:val="nil"/>
              <w:left w:val="nil"/>
              <w:bottom w:val="single" w:sz="4" w:space="0" w:color="auto"/>
              <w:right w:val="single" w:sz="4" w:space="0" w:color="auto"/>
            </w:tcBorders>
            <w:shd w:val="clear" w:color="auto" w:fill="FFFF00"/>
            <w:noWrap/>
            <w:vAlign w:val="bottom"/>
            <w:hideMark/>
          </w:tcPr>
          <w:p w14:paraId="20169447"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55,90</w:t>
            </w:r>
          </w:p>
        </w:tc>
        <w:tc>
          <w:tcPr>
            <w:tcW w:w="960" w:type="dxa"/>
            <w:tcBorders>
              <w:top w:val="nil"/>
              <w:left w:val="nil"/>
              <w:bottom w:val="single" w:sz="4" w:space="0" w:color="auto"/>
              <w:right w:val="single" w:sz="4" w:space="0" w:color="auto"/>
            </w:tcBorders>
            <w:shd w:val="clear" w:color="auto" w:fill="FFFF00"/>
            <w:noWrap/>
            <w:vAlign w:val="bottom"/>
            <w:hideMark/>
          </w:tcPr>
          <w:p w14:paraId="1D431A99"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53,60</w:t>
            </w:r>
          </w:p>
        </w:tc>
        <w:tc>
          <w:tcPr>
            <w:tcW w:w="960" w:type="dxa"/>
            <w:tcBorders>
              <w:top w:val="nil"/>
              <w:left w:val="nil"/>
              <w:bottom w:val="single" w:sz="4" w:space="0" w:color="auto"/>
              <w:right w:val="single" w:sz="4" w:space="0" w:color="auto"/>
            </w:tcBorders>
            <w:shd w:val="clear" w:color="auto" w:fill="FFFF00"/>
            <w:noWrap/>
            <w:vAlign w:val="bottom"/>
            <w:hideMark/>
          </w:tcPr>
          <w:p w14:paraId="326018E7"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52,17</w:t>
            </w:r>
          </w:p>
        </w:tc>
        <w:tc>
          <w:tcPr>
            <w:tcW w:w="1010" w:type="dxa"/>
            <w:tcBorders>
              <w:top w:val="nil"/>
              <w:left w:val="nil"/>
              <w:bottom w:val="single" w:sz="4" w:space="0" w:color="auto"/>
              <w:right w:val="single" w:sz="4" w:space="0" w:color="auto"/>
            </w:tcBorders>
            <w:shd w:val="clear" w:color="auto" w:fill="FFFF00"/>
            <w:noWrap/>
            <w:vAlign w:val="bottom"/>
            <w:hideMark/>
          </w:tcPr>
          <w:p w14:paraId="2BA82E09"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54,31</w:t>
            </w:r>
          </w:p>
        </w:tc>
        <w:tc>
          <w:tcPr>
            <w:tcW w:w="960" w:type="dxa"/>
            <w:tcBorders>
              <w:top w:val="nil"/>
              <w:left w:val="nil"/>
              <w:bottom w:val="single" w:sz="4" w:space="0" w:color="auto"/>
              <w:right w:val="single" w:sz="4" w:space="0" w:color="auto"/>
            </w:tcBorders>
            <w:shd w:val="clear" w:color="auto" w:fill="FFFF00"/>
            <w:noWrap/>
            <w:vAlign w:val="bottom"/>
            <w:hideMark/>
          </w:tcPr>
          <w:p w14:paraId="6DFADA1F"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52,50</w:t>
            </w:r>
          </w:p>
        </w:tc>
        <w:tc>
          <w:tcPr>
            <w:tcW w:w="1019" w:type="dxa"/>
            <w:tcBorders>
              <w:top w:val="nil"/>
              <w:left w:val="nil"/>
              <w:bottom w:val="single" w:sz="4" w:space="0" w:color="auto"/>
              <w:right w:val="single" w:sz="4" w:space="0" w:color="auto"/>
            </w:tcBorders>
            <w:shd w:val="clear" w:color="auto" w:fill="FFFF00"/>
            <w:noWrap/>
            <w:vAlign w:val="bottom"/>
            <w:hideMark/>
          </w:tcPr>
          <w:p w14:paraId="4B8EC2B5"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58,49</w:t>
            </w:r>
          </w:p>
        </w:tc>
      </w:tr>
      <w:tr w:rsidR="006E7029" w:rsidRPr="006E7029" w14:paraId="245B0DE5"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60ACC055"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08 декември 2016 г.</w:t>
            </w:r>
          </w:p>
        </w:tc>
        <w:tc>
          <w:tcPr>
            <w:tcW w:w="2180" w:type="dxa"/>
            <w:tcBorders>
              <w:top w:val="nil"/>
              <w:left w:val="nil"/>
              <w:bottom w:val="single" w:sz="4" w:space="0" w:color="auto"/>
              <w:right w:val="single" w:sz="4" w:space="0" w:color="auto"/>
            </w:tcBorders>
            <w:shd w:val="clear" w:color="auto" w:fill="FFC000"/>
            <w:noWrap/>
            <w:vAlign w:val="bottom"/>
            <w:hideMark/>
          </w:tcPr>
          <w:p w14:paraId="5E5B748A"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110,70</w:t>
            </w:r>
          </w:p>
        </w:tc>
        <w:tc>
          <w:tcPr>
            <w:tcW w:w="960" w:type="dxa"/>
            <w:tcBorders>
              <w:top w:val="nil"/>
              <w:left w:val="nil"/>
              <w:bottom w:val="single" w:sz="4" w:space="0" w:color="auto"/>
              <w:right w:val="single" w:sz="4" w:space="0" w:color="auto"/>
            </w:tcBorders>
            <w:shd w:val="clear" w:color="auto" w:fill="FFC000"/>
            <w:noWrap/>
            <w:vAlign w:val="bottom"/>
            <w:hideMark/>
          </w:tcPr>
          <w:p w14:paraId="7592AF0A"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128,85</w:t>
            </w:r>
          </w:p>
        </w:tc>
        <w:tc>
          <w:tcPr>
            <w:tcW w:w="960" w:type="dxa"/>
            <w:tcBorders>
              <w:top w:val="nil"/>
              <w:left w:val="nil"/>
              <w:bottom w:val="single" w:sz="4" w:space="0" w:color="auto"/>
              <w:right w:val="single" w:sz="4" w:space="0" w:color="auto"/>
            </w:tcBorders>
            <w:shd w:val="clear" w:color="auto" w:fill="FFFF00"/>
            <w:noWrap/>
            <w:vAlign w:val="bottom"/>
            <w:hideMark/>
          </w:tcPr>
          <w:p w14:paraId="17521BD4"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88,57</w:t>
            </w:r>
          </w:p>
        </w:tc>
        <w:tc>
          <w:tcPr>
            <w:tcW w:w="1010" w:type="dxa"/>
            <w:tcBorders>
              <w:top w:val="nil"/>
              <w:left w:val="nil"/>
              <w:bottom w:val="single" w:sz="4" w:space="0" w:color="auto"/>
              <w:right w:val="single" w:sz="4" w:space="0" w:color="auto"/>
            </w:tcBorders>
            <w:shd w:val="clear" w:color="auto" w:fill="FFFF00"/>
            <w:noWrap/>
            <w:vAlign w:val="bottom"/>
            <w:hideMark/>
          </w:tcPr>
          <w:p w14:paraId="44025DF8"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90,54</w:t>
            </w:r>
          </w:p>
        </w:tc>
        <w:tc>
          <w:tcPr>
            <w:tcW w:w="960" w:type="dxa"/>
            <w:tcBorders>
              <w:top w:val="nil"/>
              <w:left w:val="nil"/>
              <w:bottom w:val="single" w:sz="4" w:space="0" w:color="auto"/>
              <w:right w:val="single" w:sz="4" w:space="0" w:color="auto"/>
            </w:tcBorders>
            <w:shd w:val="clear" w:color="auto" w:fill="FFC000"/>
            <w:noWrap/>
            <w:vAlign w:val="bottom"/>
            <w:hideMark/>
          </w:tcPr>
          <w:p w14:paraId="29DBD7A6"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130,25</w:t>
            </w:r>
          </w:p>
        </w:tc>
        <w:tc>
          <w:tcPr>
            <w:tcW w:w="1019" w:type="dxa"/>
            <w:tcBorders>
              <w:top w:val="nil"/>
              <w:left w:val="nil"/>
              <w:bottom w:val="single" w:sz="4" w:space="0" w:color="auto"/>
              <w:right w:val="single" w:sz="4" w:space="0" w:color="auto"/>
            </w:tcBorders>
            <w:shd w:val="clear" w:color="auto" w:fill="FFC000"/>
            <w:noWrap/>
            <w:vAlign w:val="bottom"/>
            <w:hideMark/>
          </w:tcPr>
          <w:p w14:paraId="71ECCC00"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123,97</w:t>
            </w:r>
          </w:p>
        </w:tc>
      </w:tr>
      <w:tr w:rsidR="006E7029" w:rsidRPr="006E7029" w14:paraId="21D51564"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5430C143"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09 декември 2016 г.</w:t>
            </w:r>
          </w:p>
        </w:tc>
        <w:tc>
          <w:tcPr>
            <w:tcW w:w="2180" w:type="dxa"/>
            <w:tcBorders>
              <w:top w:val="nil"/>
              <w:left w:val="nil"/>
              <w:bottom w:val="single" w:sz="4" w:space="0" w:color="auto"/>
              <w:right w:val="single" w:sz="4" w:space="0" w:color="auto"/>
            </w:tcBorders>
            <w:shd w:val="clear" w:color="auto" w:fill="FFFF00"/>
            <w:noWrap/>
            <w:vAlign w:val="bottom"/>
            <w:hideMark/>
          </w:tcPr>
          <w:p w14:paraId="6D731495"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52,90</w:t>
            </w:r>
          </w:p>
        </w:tc>
        <w:tc>
          <w:tcPr>
            <w:tcW w:w="960" w:type="dxa"/>
            <w:tcBorders>
              <w:top w:val="nil"/>
              <w:left w:val="nil"/>
              <w:bottom w:val="single" w:sz="4" w:space="0" w:color="auto"/>
              <w:right w:val="single" w:sz="4" w:space="0" w:color="auto"/>
            </w:tcBorders>
            <w:shd w:val="clear" w:color="auto" w:fill="FFFF00"/>
            <w:noWrap/>
            <w:vAlign w:val="bottom"/>
            <w:hideMark/>
          </w:tcPr>
          <w:p w14:paraId="72E991E2"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95,57</w:t>
            </w:r>
          </w:p>
        </w:tc>
        <w:tc>
          <w:tcPr>
            <w:tcW w:w="960" w:type="dxa"/>
            <w:tcBorders>
              <w:top w:val="nil"/>
              <w:left w:val="nil"/>
              <w:bottom w:val="single" w:sz="4" w:space="0" w:color="auto"/>
              <w:right w:val="single" w:sz="4" w:space="0" w:color="auto"/>
            </w:tcBorders>
            <w:shd w:val="clear" w:color="auto" w:fill="FFC000"/>
            <w:noWrap/>
            <w:vAlign w:val="bottom"/>
            <w:hideMark/>
          </w:tcPr>
          <w:p w14:paraId="058E91C0"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111,34</w:t>
            </w:r>
          </w:p>
        </w:tc>
        <w:tc>
          <w:tcPr>
            <w:tcW w:w="1010" w:type="dxa"/>
            <w:tcBorders>
              <w:top w:val="nil"/>
              <w:left w:val="nil"/>
              <w:bottom w:val="single" w:sz="4" w:space="0" w:color="auto"/>
              <w:right w:val="single" w:sz="4" w:space="0" w:color="auto"/>
            </w:tcBorders>
            <w:shd w:val="clear" w:color="auto" w:fill="FFFF00"/>
            <w:noWrap/>
            <w:vAlign w:val="bottom"/>
            <w:hideMark/>
          </w:tcPr>
          <w:p w14:paraId="497A35F6"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72,64</w:t>
            </w:r>
          </w:p>
        </w:tc>
        <w:tc>
          <w:tcPr>
            <w:tcW w:w="960" w:type="dxa"/>
            <w:tcBorders>
              <w:top w:val="nil"/>
              <w:left w:val="nil"/>
              <w:bottom w:val="single" w:sz="4" w:space="0" w:color="auto"/>
              <w:right w:val="single" w:sz="4" w:space="0" w:color="auto"/>
            </w:tcBorders>
            <w:shd w:val="clear" w:color="auto" w:fill="FFFF00"/>
            <w:noWrap/>
            <w:vAlign w:val="bottom"/>
            <w:hideMark/>
          </w:tcPr>
          <w:p w14:paraId="7074F595"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89,27</w:t>
            </w:r>
          </w:p>
        </w:tc>
        <w:tc>
          <w:tcPr>
            <w:tcW w:w="1019" w:type="dxa"/>
            <w:tcBorders>
              <w:top w:val="nil"/>
              <w:left w:val="nil"/>
              <w:bottom w:val="single" w:sz="4" w:space="0" w:color="auto"/>
              <w:right w:val="single" w:sz="4" w:space="0" w:color="auto"/>
            </w:tcBorders>
            <w:shd w:val="clear" w:color="auto" w:fill="FFC000"/>
            <w:noWrap/>
            <w:vAlign w:val="bottom"/>
            <w:hideMark/>
          </w:tcPr>
          <w:p w14:paraId="51FE3F74"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107,08</w:t>
            </w:r>
          </w:p>
        </w:tc>
      </w:tr>
      <w:tr w:rsidR="006E7029" w:rsidRPr="006E7029" w14:paraId="03072229"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06A2656A"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10 декември 2016 г.</w:t>
            </w:r>
          </w:p>
        </w:tc>
        <w:tc>
          <w:tcPr>
            <w:tcW w:w="2180" w:type="dxa"/>
            <w:tcBorders>
              <w:top w:val="nil"/>
              <w:left w:val="nil"/>
              <w:bottom w:val="single" w:sz="4" w:space="0" w:color="auto"/>
              <w:right w:val="single" w:sz="4" w:space="0" w:color="auto"/>
            </w:tcBorders>
            <w:noWrap/>
            <w:vAlign w:val="bottom"/>
            <w:hideMark/>
          </w:tcPr>
          <w:p w14:paraId="1F193CF2"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39,90</w:t>
            </w:r>
          </w:p>
        </w:tc>
        <w:tc>
          <w:tcPr>
            <w:tcW w:w="960" w:type="dxa"/>
            <w:tcBorders>
              <w:top w:val="nil"/>
              <w:left w:val="nil"/>
              <w:bottom w:val="single" w:sz="4" w:space="0" w:color="auto"/>
              <w:right w:val="single" w:sz="4" w:space="0" w:color="auto"/>
            </w:tcBorders>
            <w:noWrap/>
            <w:vAlign w:val="bottom"/>
            <w:hideMark/>
          </w:tcPr>
          <w:p w14:paraId="2643D48D"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40,39</w:t>
            </w:r>
          </w:p>
        </w:tc>
        <w:tc>
          <w:tcPr>
            <w:tcW w:w="960" w:type="dxa"/>
            <w:tcBorders>
              <w:top w:val="nil"/>
              <w:left w:val="nil"/>
              <w:bottom w:val="single" w:sz="4" w:space="0" w:color="auto"/>
              <w:right w:val="single" w:sz="4" w:space="0" w:color="auto"/>
            </w:tcBorders>
            <w:noWrap/>
            <w:vAlign w:val="bottom"/>
            <w:hideMark/>
          </w:tcPr>
          <w:p w14:paraId="133DE763"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33,01</w:t>
            </w:r>
          </w:p>
        </w:tc>
        <w:tc>
          <w:tcPr>
            <w:tcW w:w="1010" w:type="dxa"/>
            <w:tcBorders>
              <w:top w:val="nil"/>
              <w:left w:val="nil"/>
              <w:bottom w:val="single" w:sz="4" w:space="0" w:color="auto"/>
              <w:right w:val="single" w:sz="4" w:space="0" w:color="auto"/>
            </w:tcBorders>
            <w:noWrap/>
            <w:vAlign w:val="bottom"/>
            <w:hideMark/>
          </w:tcPr>
          <w:p w14:paraId="48E2835A"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32,67</w:t>
            </w:r>
          </w:p>
        </w:tc>
        <w:tc>
          <w:tcPr>
            <w:tcW w:w="960" w:type="dxa"/>
            <w:tcBorders>
              <w:top w:val="nil"/>
              <w:left w:val="nil"/>
              <w:bottom w:val="single" w:sz="4" w:space="0" w:color="auto"/>
              <w:right w:val="single" w:sz="4" w:space="0" w:color="auto"/>
            </w:tcBorders>
            <w:noWrap/>
            <w:vAlign w:val="bottom"/>
            <w:hideMark/>
          </w:tcPr>
          <w:p w14:paraId="34D5EAFD"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12,94</w:t>
            </w:r>
          </w:p>
        </w:tc>
        <w:tc>
          <w:tcPr>
            <w:tcW w:w="1019" w:type="dxa"/>
            <w:tcBorders>
              <w:top w:val="nil"/>
              <w:left w:val="nil"/>
              <w:bottom w:val="single" w:sz="4" w:space="0" w:color="auto"/>
              <w:right w:val="single" w:sz="4" w:space="0" w:color="auto"/>
            </w:tcBorders>
            <w:noWrap/>
            <w:vAlign w:val="bottom"/>
            <w:hideMark/>
          </w:tcPr>
          <w:p w14:paraId="0DA4B6D8"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22,84</w:t>
            </w:r>
          </w:p>
        </w:tc>
      </w:tr>
      <w:tr w:rsidR="006E7029" w:rsidRPr="006E7029" w14:paraId="63D2981A"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43B64062"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11 декември 2016 г.</w:t>
            </w:r>
          </w:p>
        </w:tc>
        <w:tc>
          <w:tcPr>
            <w:tcW w:w="2180" w:type="dxa"/>
            <w:tcBorders>
              <w:top w:val="nil"/>
              <w:left w:val="nil"/>
              <w:bottom w:val="single" w:sz="4" w:space="0" w:color="auto"/>
              <w:right w:val="single" w:sz="4" w:space="0" w:color="auto"/>
            </w:tcBorders>
            <w:shd w:val="clear" w:color="auto" w:fill="FFFF00"/>
            <w:noWrap/>
            <w:vAlign w:val="bottom"/>
            <w:hideMark/>
          </w:tcPr>
          <w:p w14:paraId="41D0C001"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65,30</w:t>
            </w:r>
          </w:p>
        </w:tc>
        <w:tc>
          <w:tcPr>
            <w:tcW w:w="960" w:type="dxa"/>
            <w:tcBorders>
              <w:top w:val="nil"/>
              <w:left w:val="nil"/>
              <w:bottom w:val="single" w:sz="4" w:space="0" w:color="auto"/>
              <w:right w:val="single" w:sz="4" w:space="0" w:color="auto"/>
            </w:tcBorders>
            <w:shd w:val="clear" w:color="auto" w:fill="FFFF00"/>
            <w:noWrap/>
            <w:vAlign w:val="bottom"/>
            <w:hideMark/>
          </w:tcPr>
          <w:p w14:paraId="0062AD06"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62,94</w:t>
            </w:r>
          </w:p>
        </w:tc>
        <w:tc>
          <w:tcPr>
            <w:tcW w:w="960" w:type="dxa"/>
            <w:tcBorders>
              <w:top w:val="nil"/>
              <w:left w:val="nil"/>
              <w:bottom w:val="single" w:sz="4" w:space="0" w:color="auto"/>
              <w:right w:val="single" w:sz="4" w:space="0" w:color="auto"/>
            </w:tcBorders>
            <w:shd w:val="clear" w:color="auto" w:fill="FFC000"/>
            <w:noWrap/>
            <w:vAlign w:val="bottom"/>
            <w:hideMark/>
          </w:tcPr>
          <w:p w14:paraId="64947DAB"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113,67</w:t>
            </w:r>
          </w:p>
        </w:tc>
        <w:tc>
          <w:tcPr>
            <w:tcW w:w="1010" w:type="dxa"/>
            <w:tcBorders>
              <w:top w:val="nil"/>
              <w:left w:val="nil"/>
              <w:bottom w:val="single" w:sz="4" w:space="0" w:color="auto"/>
              <w:right w:val="single" w:sz="4" w:space="0" w:color="auto"/>
            </w:tcBorders>
            <w:shd w:val="clear" w:color="auto" w:fill="FFFF00"/>
            <w:noWrap/>
            <w:vAlign w:val="bottom"/>
            <w:hideMark/>
          </w:tcPr>
          <w:p w14:paraId="2FA5F5B2"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60,70</w:t>
            </w:r>
          </w:p>
        </w:tc>
        <w:tc>
          <w:tcPr>
            <w:tcW w:w="960" w:type="dxa"/>
            <w:tcBorders>
              <w:top w:val="nil"/>
              <w:left w:val="nil"/>
              <w:bottom w:val="single" w:sz="4" w:space="0" w:color="auto"/>
              <w:right w:val="single" w:sz="4" w:space="0" w:color="auto"/>
            </w:tcBorders>
            <w:shd w:val="clear" w:color="auto" w:fill="FFC000"/>
            <w:noWrap/>
            <w:vAlign w:val="bottom"/>
            <w:hideMark/>
          </w:tcPr>
          <w:p w14:paraId="0CCF7719"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100,92</w:t>
            </w:r>
          </w:p>
        </w:tc>
        <w:tc>
          <w:tcPr>
            <w:tcW w:w="1019" w:type="dxa"/>
            <w:tcBorders>
              <w:top w:val="nil"/>
              <w:left w:val="nil"/>
              <w:bottom w:val="single" w:sz="4" w:space="0" w:color="auto"/>
              <w:right w:val="single" w:sz="4" w:space="0" w:color="auto"/>
            </w:tcBorders>
            <w:shd w:val="clear" w:color="auto" w:fill="FFC000"/>
            <w:noWrap/>
            <w:vAlign w:val="bottom"/>
            <w:hideMark/>
          </w:tcPr>
          <w:p w14:paraId="0E18ADDC"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104,31</w:t>
            </w:r>
          </w:p>
        </w:tc>
      </w:tr>
      <w:tr w:rsidR="006E7029" w:rsidRPr="006E7029" w14:paraId="2C52974B"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21220CB7"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12 декември 2016 г.</w:t>
            </w:r>
          </w:p>
        </w:tc>
        <w:tc>
          <w:tcPr>
            <w:tcW w:w="2180" w:type="dxa"/>
            <w:tcBorders>
              <w:top w:val="nil"/>
              <w:left w:val="nil"/>
              <w:bottom w:val="single" w:sz="4" w:space="0" w:color="auto"/>
              <w:right w:val="single" w:sz="4" w:space="0" w:color="auto"/>
            </w:tcBorders>
            <w:noWrap/>
            <w:vAlign w:val="bottom"/>
            <w:hideMark/>
          </w:tcPr>
          <w:p w14:paraId="324E9835"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30,80</w:t>
            </w:r>
          </w:p>
        </w:tc>
        <w:tc>
          <w:tcPr>
            <w:tcW w:w="960" w:type="dxa"/>
            <w:tcBorders>
              <w:top w:val="nil"/>
              <w:left w:val="nil"/>
              <w:bottom w:val="single" w:sz="4" w:space="0" w:color="auto"/>
              <w:right w:val="single" w:sz="4" w:space="0" w:color="auto"/>
            </w:tcBorders>
            <w:noWrap/>
            <w:vAlign w:val="bottom"/>
            <w:hideMark/>
          </w:tcPr>
          <w:p w14:paraId="0C31E6EC"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34,16</w:t>
            </w:r>
          </w:p>
        </w:tc>
        <w:tc>
          <w:tcPr>
            <w:tcW w:w="960" w:type="dxa"/>
            <w:tcBorders>
              <w:top w:val="nil"/>
              <w:left w:val="nil"/>
              <w:bottom w:val="single" w:sz="4" w:space="0" w:color="auto"/>
              <w:right w:val="single" w:sz="4" w:space="0" w:color="auto"/>
            </w:tcBorders>
            <w:shd w:val="clear" w:color="auto" w:fill="FFFF00"/>
            <w:noWrap/>
            <w:vAlign w:val="bottom"/>
            <w:hideMark/>
          </w:tcPr>
          <w:p w14:paraId="7174B204"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59,63</w:t>
            </w:r>
          </w:p>
        </w:tc>
        <w:tc>
          <w:tcPr>
            <w:tcW w:w="1010" w:type="dxa"/>
            <w:tcBorders>
              <w:top w:val="nil"/>
              <w:left w:val="nil"/>
              <w:bottom w:val="single" w:sz="4" w:space="0" w:color="auto"/>
              <w:right w:val="single" w:sz="4" w:space="0" w:color="auto"/>
            </w:tcBorders>
            <w:noWrap/>
            <w:vAlign w:val="bottom"/>
            <w:hideMark/>
          </w:tcPr>
          <w:p w14:paraId="24DE2BD5"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40,02</w:t>
            </w:r>
          </w:p>
        </w:tc>
        <w:tc>
          <w:tcPr>
            <w:tcW w:w="960" w:type="dxa"/>
            <w:tcBorders>
              <w:top w:val="nil"/>
              <w:left w:val="nil"/>
              <w:bottom w:val="single" w:sz="4" w:space="0" w:color="auto"/>
              <w:right w:val="single" w:sz="4" w:space="0" w:color="auto"/>
            </w:tcBorders>
            <w:noWrap/>
            <w:vAlign w:val="bottom"/>
            <w:hideMark/>
          </w:tcPr>
          <w:p w14:paraId="7A443EE7"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28,54</w:t>
            </w:r>
          </w:p>
        </w:tc>
        <w:tc>
          <w:tcPr>
            <w:tcW w:w="1019" w:type="dxa"/>
            <w:tcBorders>
              <w:top w:val="nil"/>
              <w:left w:val="nil"/>
              <w:bottom w:val="single" w:sz="4" w:space="0" w:color="auto"/>
              <w:right w:val="single" w:sz="4" w:space="0" w:color="auto"/>
            </w:tcBorders>
            <w:noWrap/>
            <w:vAlign w:val="bottom"/>
            <w:hideMark/>
          </w:tcPr>
          <w:p w14:paraId="272E0A6C"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31,02</w:t>
            </w:r>
          </w:p>
        </w:tc>
      </w:tr>
      <w:tr w:rsidR="006E7029" w:rsidRPr="006E7029" w14:paraId="043862E6"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7782EBB7"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13 декември 2016 г.</w:t>
            </w:r>
          </w:p>
        </w:tc>
        <w:tc>
          <w:tcPr>
            <w:tcW w:w="2180" w:type="dxa"/>
            <w:tcBorders>
              <w:top w:val="nil"/>
              <w:left w:val="nil"/>
              <w:bottom w:val="single" w:sz="4" w:space="0" w:color="auto"/>
              <w:right w:val="single" w:sz="4" w:space="0" w:color="auto"/>
            </w:tcBorders>
            <w:noWrap/>
            <w:vAlign w:val="bottom"/>
            <w:hideMark/>
          </w:tcPr>
          <w:p w14:paraId="7499B2A7"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39,20</w:t>
            </w:r>
          </w:p>
        </w:tc>
        <w:tc>
          <w:tcPr>
            <w:tcW w:w="960" w:type="dxa"/>
            <w:tcBorders>
              <w:top w:val="nil"/>
              <w:left w:val="nil"/>
              <w:bottom w:val="single" w:sz="4" w:space="0" w:color="auto"/>
              <w:right w:val="single" w:sz="4" w:space="0" w:color="auto"/>
            </w:tcBorders>
            <w:noWrap/>
            <w:vAlign w:val="bottom"/>
            <w:hideMark/>
          </w:tcPr>
          <w:p w14:paraId="4767B584"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22,05</w:t>
            </w:r>
          </w:p>
        </w:tc>
        <w:tc>
          <w:tcPr>
            <w:tcW w:w="960" w:type="dxa"/>
            <w:tcBorders>
              <w:top w:val="nil"/>
              <w:left w:val="nil"/>
              <w:bottom w:val="single" w:sz="4" w:space="0" w:color="auto"/>
              <w:right w:val="single" w:sz="4" w:space="0" w:color="auto"/>
            </w:tcBorders>
            <w:noWrap/>
            <w:vAlign w:val="bottom"/>
            <w:hideMark/>
          </w:tcPr>
          <w:p w14:paraId="70AB64BD" w14:textId="77777777" w:rsidR="006E7029" w:rsidRPr="006E7029" w:rsidRDefault="006E7029" w:rsidP="006E7029">
            <w:pPr>
              <w:spacing w:before="100" w:beforeAutospacing="1" w:after="100" w:afterAutospacing="1" w:line="280" w:lineRule="atLeast"/>
              <w:ind w:firstLine="82"/>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1010" w:type="dxa"/>
            <w:tcBorders>
              <w:top w:val="nil"/>
              <w:left w:val="nil"/>
              <w:bottom w:val="single" w:sz="4" w:space="0" w:color="auto"/>
              <w:right w:val="single" w:sz="4" w:space="0" w:color="auto"/>
            </w:tcBorders>
            <w:noWrap/>
            <w:vAlign w:val="bottom"/>
            <w:hideMark/>
          </w:tcPr>
          <w:p w14:paraId="7A44940D"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19,91</w:t>
            </w:r>
          </w:p>
        </w:tc>
        <w:tc>
          <w:tcPr>
            <w:tcW w:w="960" w:type="dxa"/>
            <w:tcBorders>
              <w:top w:val="nil"/>
              <w:left w:val="nil"/>
              <w:bottom w:val="single" w:sz="4" w:space="0" w:color="auto"/>
              <w:right w:val="single" w:sz="4" w:space="0" w:color="auto"/>
            </w:tcBorders>
            <w:noWrap/>
            <w:vAlign w:val="bottom"/>
            <w:hideMark/>
          </w:tcPr>
          <w:p w14:paraId="33F0BE6B"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22,80</w:t>
            </w:r>
          </w:p>
        </w:tc>
        <w:tc>
          <w:tcPr>
            <w:tcW w:w="1019" w:type="dxa"/>
            <w:tcBorders>
              <w:top w:val="nil"/>
              <w:left w:val="nil"/>
              <w:bottom w:val="single" w:sz="4" w:space="0" w:color="auto"/>
              <w:right w:val="single" w:sz="4" w:space="0" w:color="auto"/>
            </w:tcBorders>
            <w:noWrap/>
            <w:vAlign w:val="bottom"/>
            <w:hideMark/>
          </w:tcPr>
          <w:p w14:paraId="35C5E6EA"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20,26</w:t>
            </w:r>
          </w:p>
        </w:tc>
      </w:tr>
      <w:tr w:rsidR="006E7029" w:rsidRPr="006E7029" w14:paraId="437AD2CE"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0236B467"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14 декември 2016 г.</w:t>
            </w:r>
          </w:p>
        </w:tc>
        <w:tc>
          <w:tcPr>
            <w:tcW w:w="2180" w:type="dxa"/>
            <w:tcBorders>
              <w:top w:val="nil"/>
              <w:left w:val="nil"/>
              <w:bottom w:val="single" w:sz="4" w:space="0" w:color="auto"/>
              <w:right w:val="single" w:sz="4" w:space="0" w:color="auto"/>
            </w:tcBorders>
            <w:shd w:val="clear" w:color="auto" w:fill="FFFF00"/>
            <w:noWrap/>
            <w:vAlign w:val="bottom"/>
            <w:hideMark/>
          </w:tcPr>
          <w:p w14:paraId="07B3724B"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67,70</w:t>
            </w:r>
          </w:p>
        </w:tc>
        <w:tc>
          <w:tcPr>
            <w:tcW w:w="960" w:type="dxa"/>
            <w:tcBorders>
              <w:top w:val="nil"/>
              <w:left w:val="nil"/>
              <w:bottom w:val="single" w:sz="4" w:space="0" w:color="auto"/>
              <w:right w:val="single" w:sz="4" w:space="0" w:color="auto"/>
            </w:tcBorders>
            <w:shd w:val="clear" w:color="auto" w:fill="FFFF00"/>
            <w:noWrap/>
            <w:vAlign w:val="bottom"/>
            <w:hideMark/>
          </w:tcPr>
          <w:p w14:paraId="0A34546F"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73,63</w:t>
            </w:r>
          </w:p>
        </w:tc>
        <w:tc>
          <w:tcPr>
            <w:tcW w:w="960" w:type="dxa"/>
            <w:tcBorders>
              <w:top w:val="nil"/>
              <w:left w:val="nil"/>
              <w:bottom w:val="single" w:sz="4" w:space="0" w:color="auto"/>
              <w:right w:val="single" w:sz="4" w:space="0" w:color="auto"/>
            </w:tcBorders>
            <w:noWrap/>
            <w:vAlign w:val="bottom"/>
            <w:hideMark/>
          </w:tcPr>
          <w:p w14:paraId="1497DEBD" w14:textId="77777777" w:rsidR="006E7029" w:rsidRPr="006E7029" w:rsidRDefault="006E7029" w:rsidP="006E7029">
            <w:pPr>
              <w:spacing w:before="100" w:beforeAutospacing="1" w:after="100" w:afterAutospacing="1" w:line="280" w:lineRule="atLeast"/>
              <w:ind w:firstLine="82"/>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1010" w:type="dxa"/>
            <w:tcBorders>
              <w:top w:val="nil"/>
              <w:left w:val="nil"/>
              <w:bottom w:val="single" w:sz="4" w:space="0" w:color="auto"/>
              <w:right w:val="single" w:sz="4" w:space="0" w:color="auto"/>
            </w:tcBorders>
            <w:noWrap/>
            <w:vAlign w:val="bottom"/>
            <w:hideMark/>
          </w:tcPr>
          <w:p w14:paraId="2148BAA1"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48,92</w:t>
            </w:r>
          </w:p>
        </w:tc>
        <w:tc>
          <w:tcPr>
            <w:tcW w:w="960" w:type="dxa"/>
            <w:tcBorders>
              <w:top w:val="nil"/>
              <w:left w:val="nil"/>
              <w:bottom w:val="single" w:sz="4" w:space="0" w:color="auto"/>
              <w:right w:val="single" w:sz="4" w:space="0" w:color="auto"/>
            </w:tcBorders>
            <w:shd w:val="clear" w:color="auto" w:fill="FFC000"/>
            <w:noWrap/>
            <w:vAlign w:val="bottom"/>
            <w:hideMark/>
          </w:tcPr>
          <w:p w14:paraId="7E2C6762"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111,34</w:t>
            </w:r>
          </w:p>
        </w:tc>
        <w:tc>
          <w:tcPr>
            <w:tcW w:w="1019" w:type="dxa"/>
            <w:tcBorders>
              <w:top w:val="nil"/>
              <w:left w:val="nil"/>
              <w:bottom w:val="single" w:sz="4" w:space="0" w:color="auto"/>
              <w:right w:val="single" w:sz="4" w:space="0" w:color="auto"/>
            </w:tcBorders>
            <w:shd w:val="clear" w:color="auto" w:fill="FFFF00"/>
            <w:noWrap/>
            <w:vAlign w:val="bottom"/>
            <w:hideMark/>
          </w:tcPr>
          <w:p w14:paraId="088723F3"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80,49</w:t>
            </w:r>
          </w:p>
        </w:tc>
      </w:tr>
      <w:tr w:rsidR="006E7029" w:rsidRPr="006E7029" w14:paraId="5E77130F"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59F60525"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15 декември 2016 г.</w:t>
            </w:r>
          </w:p>
        </w:tc>
        <w:tc>
          <w:tcPr>
            <w:tcW w:w="2180" w:type="dxa"/>
            <w:tcBorders>
              <w:top w:val="nil"/>
              <w:left w:val="nil"/>
              <w:bottom w:val="single" w:sz="4" w:space="0" w:color="auto"/>
              <w:right w:val="single" w:sz="4" w:space="0" w:color="auto"/>
            </w:tcBorders>
            <w:shd w:val="clear" w:color="auto" w:fill="FFFF00"/>
            <w:noWrap/>
            <w:vAlign w:val="bottom"/>
            <w:hideMark/>
          </w:tcPr>
          <w:p w14:paraId="4E305440"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78,00</w:t>
            </w:r>
          </w:p>
        </w:tc>
        <w:tc>
          <w:tcPr>
            <w:tcW w:w="960" w:type="dxa"/>
            <w:tcBorders>
              <w:top w:val="nil"/>
              <w:left w:val="nil"/>
              <w:bottom w:val="single" w:sz="4" w:space="0" w:color="auto"/>
              <w:right w:val="single" w:sz="4" w:space="0" w:color="auto"/>
            </w:tcBorders>
            <w:noWrap/>
            <w:vAlign w:val="bottom"/>
            <w:hideMark/>
          </w:tcPr>
          <w:p w14:paraId="2F1D0619"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36,88</w:t>
            </w:r>
          </w:p>
        </w:tc>
        <w:tc>
          <w:tcPr>
            <w:tcW w:w="960" w:type="dxa"/>
            <w:tcBorders>
              <w:top w:val="nil"/>
              <w:left w:val="nil"/>
              <w:bottom w:val="single" w:sz="4" w:space="0" w:color="auto"/>
              <w:right w:val="single" w:sz="4" w:space="0" w:color="auto"/>
            </w:tcBorders>
            <w:shd w:val="clear" w:color="auto" w:fill="FFFF00"/>
            <w:noWrap/>
            <w:vAlign w:val="bottom"/>
            <w:hideMark/>
          </w:tcPr>
          <w:p w14:paraId="077FC7AD"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54,96</w:t>
            </w:r>
          </w:p>
        </w:tc>
        <w:tc>
          <w:tcPr>
            <w:tcW w:w="1010" w:type="dxa"/>
            <w:tcBorders>
              <w:top w:val="nil"/>
              <w:left w:val="nil"/>
              <w:bottom w:val="single" w:sz="4" w:space="0" w:color="auto"/>
              <w:right w:val="single" w:sz="4" w:space="0" w:color="auto"/>
            </w:tcBorders>
            <w:noWrap/>
            <w:vAlign w:val="bottom"/>
            <w:hideMark/>
          </w:tcPr>
          <w:p w14:paraId="4C1BDC1D"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37,68</w:t>
            </w:r>
          </w:p>
        </w:tc>
        <w:tc>
          <w:tcPr>
            <w:tcW w:w="960" w:type="dxa"/>
            <w:tcBorders>
              <w:top w:val="nil"/>
              <w:left w:val="nil"/>
              <w:bottom w:val="single" w:sz="4" w:space="0" w:color="auto"/>
              <w:right w:val="single" w:sz="4" w:space="0" w:color="auto"/>
            </w:tcBorders>
            <w:noWrap/>
            <w:vAlign w:val="bottom"/>
            <w:hideMark/>
          </w:tcPr>
          <w:p w14:paraId="63D81B13"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36,34</w:t>
            </w:r>
          </w:p>
        </w:tc>
        <w:tc>
          <w:tcPr>
            <w:tcW w:w="1019" w:type="dxa"/>
            <w:tcBorders>
              <w:top w:val="nil"/>
              <w:left w:val="nil"/>
              <w:bottom w:val="single" w:sz="4" w:space="0" w:color="auto"/>
              <w:right w:val="single" w:sz="4" w:space="0" w:color="auto"/>
            </w:tcBorders>
            <w:noWrap/>
            <w:vAlign w:val="bottom"/>
            <w:hideMark/>
          </w:tcPr>
          <w:p w14:paraId="7493A03C"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45,73</w:t>
            </w:r>
          </w:p>
        </w:tc>
      </w:tr>
      <w:tr w:rsidR="006E7029" w:rsidRPr="006E7029" w14:paraId="32FCF81B"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19230AA2"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16 декември 2016 г.</w:t>
            </w:r>
          </w:p>
        </w:tc>
        <w:tc>
          <w:tcPr>
            <w:tcW w:w="2180" w:type="dxa"/>
            <w:tcBorders>
              <w:top w:val="nil"/>
              <w:left w:val="nil"/>
              <w:bottom w:val="single" w:sz="4" w:space="0" w:color="auto"/>
              <w:right w:val="single" w:sz="4" w:space="0" w:color="auto"/>
            </w:tcBorders>
            <w:noWrap/>
            <w:vAlign w:val="bottom"/>
            <w:hideMark/>
          </w:tcPr>
          <w:p w14:paraId="705B96B4"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41,60</w:t>
            </w:r>
          </w:p>
        </w:tc>
        <w:tc>
          <w:tcPr>
            <w:tcW w:w="960" w:type="dxa"/>
            <w:tcBorders>
              <w:top w:val="nil"/>
              <w:left w:val="nil"/>
              <w:bottom w:val="single" w:sz="4" w:space="0" w:color="auto"/>
              <w:right w:val="single" w:sz="4" w:space="0" w:color="auto"/>
            </w:tcBorders>
            <w:noWrap/>
            <w:vAlign w:val="bottom"/>
            <w:hideMark/>
          </w:tcPr>
          <w:p w14:paraId="04B17DE4"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39,19</w:t>
            </w:r>
          </w:p>
        </w:tc>
        <w:tc>
          <w:tcPr>
            <w:tcW w:w="960" w:type="dxa"/>
            <w:tcBorders>
              <w:top w:val="nil"/>
              <w:left w:val="nil"/>
              <w:bottom w:val="single" w:sz="4" w:space="0" w:color="auto"/>
              <w:right w:val="single" w:sz="4" w:space="0" w:color="auto"/>
            </w:tcBorders>
            <w:noWrap/>
            <w:vAlign w:val="bottom"/>
            <w:hideMark/>
          </w:tcPr>
          <w:p w14:paraId="2837491B"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43,20</w:t>
            </w:r>
          </w:p>
        </w:tc>
        <w:tc>
          <w:tcPr>
            <w:tcW w:w="1010" w:type="dxa"/>
            <w:tcBorders>
              <w:top w:val="nil"/>
              <w:left w:val="nil"/>
              <w:bottom w:val="single" w:sz="4" w:space="0" w:color="auto"/>
              <w:right w:val="single" w:sz="4" w:space="0" w:color="auto"/>
            </w:tcBorders>
            <w:noWrap/>
            <w:vAlign w:val="bottom"/>
            <w:hideMark/>
          </w:tcPr>
          <w:p w14:paraId="6BFC49E7"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38,88</w:t>
            </w:r>
          </w:p>
        </w:tc>
        <w:tc>
          <w:tcPr>
            <w:tcW w:w="960" w:type="dxa"/>
            <w:tcBorders>
              <w:top w:val="nil"/>
              <w:left w:val="nil"/>
              <w:bottom w:val="single" w:sz="4" w:space="0" w:color="auto"/>
              <w:right w:val="single" w:sz="4" w:space="0" w:color="auto"/>
            </w:tcBorders>
            <w:noWrap/>
            <w:vAlign w:val="bottom"/>
            <w:hideMark/>
          </w:tcPr>
          <w:p w14:paraId="48AC0C7E"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38,04</w:t>
            </w:r>
          </w:p>
        </w:tc>
        <w:tc>
          <w:tcPr>
            <w:tcW w:w="1019" w:type="dxa"/>
            <w:tcBorders>
              <w:top w:val="nil"/>
              <w:left w:val="nil"/>
              <w:bottom w:val="single" w:sz="4" w:space="0" w:color="auto"/>
              <w:right w:val="single" w:sz="4" w:space="0" w:color="auto"/>
            </w:tcBorders>
            <w:noWrap/>
            <w:vAlign w:val="bottom"/>
            <w:hideMark/>
          </w:tcPr>
          <w:p w14:paraId="0B681512"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41,63</w:t>
            </w:r>
          </w:p>
        </w:tc>
      </w:tr>
      <w:tr w:rsidR="006E7029" w:rsidRPr="006E7029" w14:paraId="7944EC2B"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2DC6EFDD"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17 декември 2016 г.</w:t>
            </w:r>
          </w:p>
        </w:tc>
        <w:tc>
          <w:tcPr>
            <w:tcW w:w="2180" w:type="dxa"/>
            <w:tcBorders>
              <w:top w:val="nil"/>
              <w:left w:val="nil"/>
              <w:bottom w:val="single" w:sz="4" w:space="0" w:color="auto"/>
              <w:right w:val="single" w:sz="4" w:space="0" w:color="auto"/>
            </w:tcBorders>
            <w:shd w:val="clear" w:color="auto" w:fill="FFFF00"/>
            <w:noWrap/>
            <w:vAlign w:val="bottom"/>
            <w:hideMark/>
          </w:tcPr>
          <w:p w14:paraId="43ECB2C6"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70,40</w:t>
            </w:r>
          </w:p>
        </w:tc>
        <w:tc>
          <w:tcPr>
            <w:tcW w:w="960" w:type="dxa"/>
            <w:tcBorders>
              <w:top w:val="nil"/>
              <w:left w:val="nil"/>
              <w:bottom w:val="single" w:sz="4" w:space="0" w:color="auto"/>
              <w:right w:val="single" w:sz="4" w:space="0" w:color="auto"/>
            </w:tcBorders>
            <w:shd w:val="clear" w:color="auto" w:fill="FFFF00"/>
            <w:noWrap/>
            <w:vAlign w:val="bottom"/>
            <w:hideMark/>
          </w:tcPr>
          <w:p w14:paraId="6A932653"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52,83</w:t>
            </w:r>
          </w:p>
        </w:tc>
        <w:tc>
          <w:tcPr>
            <w:tcW w:w="960" w:type="dxa"/>
            <w:tcBorders>
              <w:top w:val="nil"/>
              <w:left w:val="nil"/>
              <w:bottom w:val="single" w:sz="4" w:space="0" w:color="auto"/>
              <w:right w:val="single" w:sz="4" w:space="0" w:color="auto"/>
            </w:tcBorders>
            <w:noWrap/>
            <w:vAlign w:val="bottom"/>
            <w:hideMark/>
          </w:tcPr>
          <w:p w14:paraId="2A323A89"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45,66</w:t>
            </w:r>
          </w:p>
        </w:tc>
        <w:tc>
          <w:tcPr>
            <w:tcW w:w="1010" w:type="dxa"/>
            <w:tcBorders>
              <w:top w:val="nil"/>
              <w:left w:val="nil"/>
              <w:bottom w:val="single" w:sz="4" w:space="0" w:color="auto"/>
              <w:right w:val="single" w:sz="4" w:space="0" w:color="auto"/>
            </w:tcBorders>
            <w:noWrap/>
            <w:vAlign w:val="bottom"/>
            <w:hideMark/>
          </w:tcPr>
          <w:p w14:paraId="63FC6153"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43,55</w:t>
            </w:r>
          </w:p>
        </w:tc>
        <w:tc>
          <w:tcPr>
            <w:tcW w:w="960" w:type="dxa"/>
            <w:tcBorders>
              <w:top w:val="nil"/>
              <w:left w:val="nil"/>
              <w:bottom w:val="single" w:sz="4" w:space="0" w:color="auto"/>
              <w:right w:val="single" w:sz="4" w:space="0" w:color="auto"/>
            </w:tcBorders>
            <w:shd w:val="clear" w:color="auto" w:fill="FFFF00"/>
            <w:noWrap/>
            <w:vAlign w:val="bottom"/>
            <w:hideMark/>
          </w:tcPr>
          <w:p w14:paraId="642E98E6"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63,33</w:t>
            </w:r>
          </w:p>
        </w:tc>
        <w:tc>
          <w:tcPr>
            <w:tcW w:w="1019" w:type="dxa"/>
            <w:tcBorders>
              <w:top w:val="nil"/>
              <w:left w:val="nil"/>
              <w:bottom w:val="single" w:sz="4" w:space="0" w:color="auto"/>
              <w:right w:val="single" w:sz="4" w:space="0" w:color="auto"/>
            </w:tcBorders>
            <w:noWrap/>
            <w:vAlign w:val="bottom"/>
            <w:hideMark/>
          </w:tcPr>
          <w:p w14:paraId="6AAC9109"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48,95</w:t>
            </w:r>
          </w:p>
        </w:tc>
      </w:tr>
      <w:tr w:rsidR="006E7029" w:rsidRPr="006E7029" w14:paraId="24F2B2C4"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64252F05"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18 декември 2016 г.</w:t>
            </w:r>
          </w:p>
        </w:tc>
        <w:tc>
          <w:tcPr>
            <w:tcW w:w="2180" w:type="dxa"/>
            <w:tcBorders>
              <w:top w:val="nil"/>
              <w:left w:val="nil"/>
              <w:bottom w:val="single" w:sz="4" w:space="0" w:color="auto"/>
              <w:right w:val="single" w:sz="4" w:space="0" w:color="auto"/>
            </w:tcBorders>
            <w:shd w:val="clear" w:color="auto" w:fill="FFFF00"/>
            <w:noWrap/>
            <w:vAlign w:val="bottom"/>
            <w:hideMark/>
          </w:tcPr>
          <w:p w14:paraId="0189C756"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81,10</w:t>
            </w:r>
          </w:p>
        </w:tc>
        <w:tc>
          <w:tcPr>
            <w:tcW w:w="960" w:type="dxa"/>
            <w:tcBorders>
              <w:top w:val="nil"/>
              <w:left w:val="nil"/>
              <w:bottom w:val="single" w:sz="4" w:space="0" w:color="auto"/>
              <w:right w:val="single" w:sz="4" w:space="0" w:color="auto"/>
            </w:tcBorders>
            <w:shd w:val="clear" w:color="auto" w:fill="FFC000"/>
            <w:noWrap/>
            <w:vAlign w:val="bottom"/>
            <w:hideMark/>
          </w:tcPr>
          <w:p w14:paraId="1DB0CCAA"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114,26</w:t>
            </w:r>
          </w:p>
        </w:tc>
        <w:tc>
          <w:tcPr>
            <w:tcW w:w="960" w:type="dxa"/>
            <w:tcBorders>
              <w:top w:val="nil"/>
              <w:left w:val="nil"/>
              <w:bottom w:val="single" w:sz="4" w:space="0" w:color="auto"/>
              <w:right w:val="single" w:sz="4" w:space="0" w:color="auto"/>
            </w:tcBorders>
            <w:shd w:val="clear" w:color="auto" w:fill="FF0000"/>
            <w:noWrap/>
            <w:vAlign w:val="bottom"/>
            <w:hideMark/>
          </w:tcPr>
          <w:p w14:paraId="22A865DC"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157,54</w:t>
            </w:r>
          </w:p>
        </w:tc>
        <w:tc>
          <w:tcPr>
            <w:tcW w:w="1010" w:type="dxa"/>
            <w:tcBorders>
              <w:top w:val="nil"/>
              <w:left w:val="nil"/>
              <w:bottom w:val="single" w:sz="4" w:space="0" w:color="auto"/>
              <w:right w:val="single" w:sz="4" w:space="0" w:color="auto"/>
            </w:tcBorders>
            <w:shd w:val="clear" w:color="auto" w:fill="FFFF00"/>
            <w:noWrap/>
            <w:vAlign w:val="bottom"/>
            <w:hideMark/>
          </w:tcPr>
          <w:p w14:paraId="31586E92"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98,00</w:t>
            </w:r>
          </w:p>
        </w:tc>
        <w:tc>
          <w:tcPr>
            <w:tcW w:w="960" w:type="dxa"/>
            <w:tcBorders>
              <w:top w:val="nil"/>
              <w:left w:val="nil"/>
              <w:bottom w:val="single" w:sz="4" w:space="0" w:color="auto"/>
              <w:right w:val="single" w:sz="4" w:space="0" w:color="auto"/>
            </w:tcBorders>
            <w:shd w:val="clear" w:color="auto" w:fill="FFC000"/>
            <w:noWrap/>
            <w:vAlign w:val="bottom"/>
            <w:hideMark/>
          </w:tcPr>
          <w:p w14:paraId="2896975E"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145,81</w:t>
            </w:r>
          </w:p>
        </w:tc>
        <w:tc>
          <w:tcPr>
            <w:tcW w:w="1019" w:type="dxa"/>
            <w:tcBorders>
              <w:top w:val="nil"/>
              <w:left w:val="nil"/>
              <w:bottom w:val="single" w:sz="4" w:space="0" w:color="auto"/>
              <w:right w:val="single" w:sz="4" w:space="0" w:color="auto"/>
            </w:tcBorders>
            <w:shd w:val="clear" w:color="auto" w:fill="FFC000"/>
            <w:noWrap/>
            <w:vAlign w:val="bottom"/>
            <w:hideMark/>
          </w:tcPr>
          <w:p w14:paraId="3439B572"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132,56</w:t>
            </w:r>
          </w:p>
        </w:tc>
      </w:tr>
      <w:tr w:rsidR="006E7029" w:rsidRPr="006E7029" w14:paraId="41D31BD9"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0DC0CAF5"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19 декември 2016 г.</w:t>
            </w:r>
          </w:p>
        </w:tc>
        <w:tc>
          <w:tcPr>
            <w:tcW w:w="2180" w:type="dxa"/>
            <w:tcBorders>
              <w:top w:val="nil"/>
              <w:left w:val="nil"/>
              <w:bottom w:val="single" w:sz="4" w:space="0" w:color="auto"/>
              <w:right w:val="single" w:sz="4" w:space="0" w:color="auto"/>
            </w:tcBorders>
            <w:shd w:val="clear" w:color="auto" w:fill="FFC000"/>
            <w:noWrap/>
            <w:vAlign w:val="bottom"/>
            <w:hideMark/>
          </w:tcPr>
          <w:p w14:paraId="3836C83F"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104,30</w:t>
            </w:r>
          </w:p>
        </w:tc>
        <w:tc>
          <w:tcPr>
            <w:tcW w:w="960" w:type="dxa"/>
            <w:tcBorders>
              <w:top w:val="nil"/>
              <w:left w:val="nil"/>
              <w:bottom w:val="single" w:sz="4" w:space="0" w:color="auto"/>
              <w:right w:val="single" w:sz="4" w:space="0" w:color="auto"/>
            </w:tcBorders>
            <w:shd w:val="clear" w:color="auto" w:fill="FFC000"/>
            <w:noWrap/>
            <w:vAlign w:val="bottom"/>
            <w:hideMark/>
          </w:tcPr>
          <w:p w14:paraId="28ACF3AA"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128,87</w:t>
            </w:r>
          </w:p>
        </w:tc>
        <w:tc>
          <w:tcPr>
            <w:tcW w:w="960" w:type="dxa"/>
            <w:tcBorders>
              <w:top w:val="nil"/>
              <w:left w:val="nil"/>
              <w:bottom w:val="single" w:sz="4" w:space="0" w:color="auto"/>
              <w:right w:val="single" w:sz="4" w:space="0" w:color="auto"/>
            </w:tcBorders>
            <w:noWrap/>
            <w:vAlign w:val="bottom"/>
            <w:hideMark/>
          </w:tcPr>
          <w:p w14:paraId="0E0C8997" w14:textId="77777777" w:rsidR="006E7029" w:rsidRPr="006E7029" w:rsidRDefault="006E7029" w:rsidP="006E7029">
            <w:pPr>
              <w:spacing w:before="100" w:beforeAutospacing="1" w:after="100" w:afterAutospacing="1" w:line="280" w:lineRule="atLeast"/>
              <w:ind w:firstLine="82"/>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1010" w:type="dxa"/>
            <w:tcBorders>
              <w:top w:val="nil"/>
              <w:left w:val="nil"/>
              <w:bottom w:val="single" w:sz="4" w:space="0" w:color="auto"/>
              <w:right w:val="single" w:sz="4" w:space="0" w:color="auto"/>
            </w:tcBorders>
            <w:shd w:val="clear" w:color="auto" w:fill="FFFF00"/>
            <w:noWrap/>
            <w:vAlign w:val="bottom"/>
            <w:hideMark/>
          </w:tcPr>
          <w:p w14:paraId="12072E9D"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95,14</w:t>
            </w:r>
          </w:p>
        </w:tc>
        <w:tc>
          <w:tcPr>
            <w:tcW w:w="960" w:type="dxa"/>
            <w:tcBorders>
              <w:top w:val="nil"/>
              <w:left w:val="nil"/>
              <w:bottom w:val="single" w:sz="4" w:space="0" w:color="auto"/>
              <w:right w:val="single" w:sz="4" w:space="0" w:color="auto"/>
            </w:tcBorders>
            <w:shd w:val="clear" w:color="auto" w:fill="7030A0"/>
            <w:noWrap/>
            <w:vAlign w:val="bottom"/>
            <w:hideMark/>
          </w:tcPr>
          <w:p w14:paraId="3893FED3"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212,57</w:t>
            </w:r>
          </w:p>
        </w:tc>
        <w:tc>
          <w:tcPr>
            <w:tcW w:w="1019" w:type="dxa"/>
            <w:tcBorders>
              <w:top w:val="nil"/>
              <w:left w:val="nil"/>
              <w:bottom w:val="single" w:sz="4" w:space="0" w:color="auto"/>
              <w:right w:val="single" w:sz="4" w:space="0" w:color="auto"/>
            </w:tcBorders>
            <w:shd w:val="clear" w:color="auto" w:fill="FF0000"/>
            <w:noWrap/>
            <w:vAlign w:val="bottom"/>
            <w:hideMark/>
          </w:tcPr>
          <w:p w14:paraId="20A3AA90"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190,59</w:t>
            </w:r>
          </w:p>
        </w:tc>
      </w:tr>
      <w:tr w:rsidR="006E7029" w:rsidRPr="006E7029" w14:paraId="30B4B1D1"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5AE01CE3"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20 декември 2016 г.</w:t>
            </w:r>
          </w:p>
        </w:tc>
        <w:tc>
          <w:tcPr>
            <w:tcW w:w="2180" w:type="dxa"/>
            <w:tcBorders>
              <w:top w:val="nil"/>
              <w:left w:val="nil"/>
              <w:bottom w:val="single" w:sz="4" w:space="0" w:color="auto"/>
              <w:right w:val="single" w:sz="4" w:space="0" w:color="auto"/>
            </w:tcBorders>
            <w:shd w:val="clear" w:color="auto" w:fill="FFFF00"/>
            <w:noWrap/>
            <w:vAlign w:val="bottom"/>
            <w:hideMark/>
          </w:tcPr>
          <w:p w14:paraId="62C10E20"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54,20</w:t>
            </w:r>
          </w:p>
        </w:tc>
        <w:tc>
          <w:tcPr>
            <w:tcW w:w="960" w:type="dxa"/>
            <w:tcBorders>
              <w:top w:val="nil"/>
              <w:left w:val="nil"/>
              <w:bottom w:val="single" w:sz="4" w:space="0" w:color="auto"/>
              <w:right w:val="single" w:sz="4" w:space="0" w:color="auto"/>
            </w:tcBorders>
            <w:shd w:val="clear" w:color="auto" w:fill="FFFF00"/>
            <w:noWrap/>
            <w:vAlign w:val="bottom"/>
            <w:hideMark/>
          </w:tcPr>
          <w:p w14:paraId="2347BD6A"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73,32</w:t>
            </w:r>
          </w:p>
        </w:tc>
        <w:tc>
          <w:tcPr>
            <w:tcW w:w="960" w:type="dxa"/>
            <w:tcBorders>
              <w:top w:val="nil"/>
              <w:left w:val="nil"/>
              <w:bottom w:val="single" w:sz="4" w:space="0" w:color="auto"/>
              <w:right w:val="single" w:sz="4" w:space="0" w:color="auto"/>
            </w:tcBorders>
            <w:shd w:val="clear" w:color="auto" w:fill="FFFF00"/>
            <w:noWrap/>
            <w:vAlign w:val="bottom"/>
            <w:hideMark/>
          </w:tcPr>
          <w:p w14:paraId="123A528B"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67,42</w:t>
            </w:r>
          </w:p>
        </w:tc>
        <w:tc>
          <w:tcPr>
            <w:tcW w:w="1010" w:type="dxa"/>
            <w:tcBorders>
              <w:top w:val="nil"/>
              <w:left w:val="nil"/>
              <w:bottom w:val="single" w:sz="4" w:space="0" w:color="auto"/>
              <w:right w:val="single" w:sz="4" w:space="0" w:color="auto"/>
            </w:tcBorders>
            <w:shd w:val="clear" w:color="auto" w:fill="FFFF00"/>
            <w:noWrap/>
            <w:vAlign w:val="bottom"/>
            <w:hideMark/>
          </w:tcPr>
          <w:p w14:paraId="627D5976"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62,39</w:t>
            </w:r>
          </w:p>
        </w:tc>
        <w:tc>
          <w:tcPr>
            <w:tcW w:w="960" w:type="dxa"/>
            <w:tcBorders>
              <w:top w:val="nil"/>
              <w:left w:val="nil"/>
              <w:bottom w:val="single" w:sz="4" w:space="0" w:color="auto"/>
              <w:right w:val="single" w:sz="4" w:space="0" w:color="auto"/>
            </w:tcBorders>
            <w:shd w:val="clear" w:color="auto" w:fill="FFFF00"/>
            <w:noWrap/>
            <w:vAlign w:val="bottom"/>
            <w:hideMark/>
          </w:tcPr>
          <w:p w14:paraId="7DDE0231"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90,86</w:t>
            </w:r>
          </w:p>
        </w:tc>
        <w:tc>
          <w:tcPr>
            <w:tcW w:w="1019" w:type="dxa"/>
            <w:tcBorders>
              <w:top w:val="nil"/>
              <w:left w:val="nil"/>
              <w:bottom w:val="single" w:sz="4" w:space="0" w:color="auto"/>
              <w:right w:val="single" w:sz="4" w:space="0" w:color="auto"/>
            </w:tcBorders>
            <w:noWrap/>
            <w:vAlign w:val="bottom"/>
            <w:hideMark/>
          </w:tcPr>
          <w:p w14:paraId="49071B72" w14:textId="77777777" w:rsidR="006E7029" w:rsidRPr="006E7029" w:rsidRDefault="006E7029" w:rsidP="006E7029">
            <w:pPr>
              <w:spacing w:before="100" w:beforeAutospacing="1" w:after="100" w:afterAutospacing="1" w:line="280" w:lineRule="atLeast"/>
              <w:ind w:firstLine="82"/>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 </w:t>
            </w:r>
          </w:p>
        </w:tc>
      </w:tr>
      <w:tr w:rsidR="006E7029" w:rsidRPr="006E7029" w14:paraId="479940DD"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1F166AC1"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21 декември 2016 г.</w:t>
            </w:r>
          </w:p>
        </w:tc>
        <w:tc>
          <w:tcPr>
            <w:tcW w:w="2180" w:type="dxa"/>
            <w:tcBorders>
              <w:top w:val="nil"/>
              <w:left w:val="nil"/>
              <w:bottom w:val="single" w:sz="4" w:space="0" w:color="auto"/>
              <w:right w:val="single" w:sz="4" w:space="0" w:color="auto"/>
            </w:tcBorders>
            <w:noWrap/>
            <w:vAlign w:val="bottom"/>
            <w:hideMark/>
          </w:tcPr>
          <w:p w14:paraId="3A0A410F"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49,10</w:t>
            </w:r>
          </w:p>
        </w:tc>
        <w:tc>
          <w:tcPr>
            <w:tcW w:w="960" w:type="dxa"/>
            <w:tcBorders>
              <w:top w:val="nil"/>
              <w:left w:val="nil"/>
              <w:bottom w:val="single" w:sz="4" w:space="0" w:color="auto"/>
              <w:right w:val="single" w:sz="4" w:space="0" w:color="auto"/>
            </w:tcBorders>
            <w:noWrap/>
            <w:vAlign w:val="bottom"/>
            <w:hideMark/>
          </w:tcPr>
          <w:p w14:paraId="366EB936"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43,03</w:t>
            </w:r>
          </w:p>
        </w:tc>
        <w:tc>
          <w:tcPr>
            <w:tcW w:w="960" w:type="dxa"/>
            <w:tcBorders>
              <w:top w:val="nil"/>
              <w:left w:val="nil"/>
              <w:bottom w:val="single" w:sz="4" w:space="0" w:color="auto"/>
              <w:right w:val="single" w:sz="4" w:space="0" w:color="auto"/>
            </w:tcBorders>
            <w:noWrap/>
            <w:vAlign w:val="bottom"/>
            <w:hideMark/>
          </w:tcPr>
          <w:p w14:paraId="50C42183"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35,22</w:t>
            </w:r>
          </w:p>
        </w:tc>
        <w:tc>
          <w:tcPr>
            <w:tcW w:w="1010" w:type="dxa"/>
            <w:tcBorders>
              <w:top w:val="nil"/>
              <w:left w:val="nil"/>
              <w:bottom w:val="single" w:sz="4" w:space="0" w:color="auto"/>
              <w:right w:val="single" w:sz="4" w:space="0" w:color="auto"/>
            </w:tcBorders>
            <w:noWrap/>
            <w:vAlign w:val="bottom"/>
            <w:hideMark/>
          </w:tcPr>
          <w:p w14:paraId="0F4670B7"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39,72</w:t>
            </w:r>
          </w:p>
        </w:tc>
        <w:tc>
          <w:tcPr>
            <w:tcW w:w="960" w:type="dxa"/>
            <w:tcBorders>
              <w:top w:val="nil"/>
              <w:left w:val="nil"/>
              <w:bottom w:val="single" w:sz="4" w:space="0" w:color="auto"/>
              <w:right w:val="single" w:sz="4" w:space="0" w:color="auto"/>
            </w:tcBorders>
            <w:noWrap/>
            <w:vAlign w:val="bottom"/>
            <w:hideMark/>
          </w:tcPr>
          <w:p w14:paraId="1C5ED2F5"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49,27</w:t>
            </w:r>
          </w:p>
        </w:tc>
        <w:tc>
          <w:tcPr>
            <w:tcW w:w="1019" w:type="dxa"/>
            <w:tcBorders>
              <w:top w:val="nil"/>
              <w:left w:val="nil"/>
              <w:bottom w:val="single" w:sz="4" w:space="0" w:color="auto"/>
              <w:right w:val="single" w:sz="4" w:space="0" w:color="auto"/>
            </w:tcBorders>
            <w:noWrap/>
            <w:vAlign w:val="bottom"/>
            <w:hideMark/>
          </w:tcPr>
          <w:p w14:paraId="7CCFB680" w14:textId="77777777" w:rsidR="006E7029" w:rsidRPr="006E7029" w:rsidRDefault="006E7029" w:rsidP="006E7029">
            <w:pPr>
              <w:spacing w:before="100" w:beforeAutospacing="1" w:after="100" w:afterAutospacing="1" w:line="280" w:lineRule="atLeast"/>
              <w:ind w:firstLine="82"/>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 </w:t>
            </w:r>
          </w:p>
        </w:tc>
      </w:tr>
      <w:tr w:rsidR="006E7029" w:rsidRPr="006E7029" w14:paraId="74C02462"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5D5A3B92"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22 декември 2016 г.</w:t>
            </w:r>
          </w:p>
        </w:tc>
        <w:tc>
          <w:tcPr>
            <w:tcW w:w="2180" w:type="dxa"/>
            <w:tcBorders>
              <w:top w:val="nil"/>
              <w:left w:val="nil"/>
              <w:bottom w:val="single" w:sz="4" w:space="0" w:color="auto"/>
              <w:right w:val="single" w:sz="4" w:space="0" w:color="auto"/>
            </w:tcBorders>
            <w:shd w:val="clear" w:color="auto" w:fill="FFFF00"/>
            <w:noWrap/>
            <w:vAlign w:val="bottom"/>
            <w:hideMark/>
          </w:tcPr>
          <w:p w14:paraId="69AC2F58"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86,30</w:t>
            </w:r>
          </w:p>
        </w:tc>
        <w:tc>
          <w:tcPr>
            <w:tcW w:w="960" w:type="dxa"/>
            <w:tcBorders>
              <w:top w:val="nil"/>
              <w:left w:val="nil"/>
              <w:bottom w:val="single" w:sz="4" w:space="0" w:color="auto"/>
              <w:right w:val="single" w:sz="4" w:space="0" w:color="auto"/>
            </w:tcBorders>
            <w:shd w:val="clear" w:color="auto" w:fill="FFFF00"/>
            <w:noWrap/>
            <w:vAlign w:val="bottom"/>
            <w:hideMark/>
          </w:tcPr>
          <w:p w14:paraId="0DA144F9"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78,47</w:t>
            </w:r>
          </w:p>
        </w:tc>
        <w:tc>
          <w:tcPr>
            <w:tcW w:w="960" w:type="dxa"/>
            <w:tcBorders>
              <w:top w:val="nil"/>
              <w:left w:val="nil"/>
              <w:bottom w:val="single" w:sz="4" w:space="0" w:color="auto"/>
              <w:right w:val="single" w:sz="4" w:space="0" w:color="auto"/>
            </w:tcBorders>
            <w:shd w:val="clear" w:color="auto" w:fill="FFFF00"/>
            <w:noWrap/>
            <w:vAlign w:val="bottom"/>
            <w:hideMark/>
          </w:tcPr>
          <w:p w14:paraId="7EDFBD8D"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67,22</w:t>
            </w:r>
          </w:p>
        </w:tc>
        <w:tc>
          <w:tcPr>
            <w:tcW w:w="1010" w:type="dxa"/>
            <w:tcBorders>
              <w:top w:val="nil"/>
              <w:left w:val="nil"/>
              <w:bottom w:val="single" w:sz="4" w:space="0" w:color="auto"/>
              <w:right w:val="single" w:sz="4" w:space="0" w:color="auto"/>
            </w:tcBorders>
            <w:shd w:val="clear" w:color="auto" w:fill="FFFF00"/>
            <w:noWrap/>
            <w:vAlign w:val="bottom"/>
            <w:hideMark/>
          </w:tcPr>
          <w:p w14:paraId="6877B3CB"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71,61</w:t>
            </w:r>
          </w:p>
        </w:tc>
        <w:tc>
          <w:tcPr>
            <w:tcW w:w="960" w:type="dxa"/>
            <w:tcBorders>
              <w:top w:val="nil"/>
              <w:left w:val="nil"/>
              <w:bottom w:val="single" w:sz="4" w:space="0" w:color="auto"/>
              <w:right w:val="single" w:sz="4" w:space="0" w:color="auto"/>
            </w:tcBorders>
            <w:shd w:val="clear" w:color="auto" w:fill="FFFF00"/>
            <w:noWrap/>
            <w:vAlign w:val="bottom"/>
            <w:hideMark/>
          </w:tcPr>
          <w:p w14:paraId="53397066"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99,37</w:t>
            </w:r>
          </w:p>
        </w:tc>
        <w:tc>
          <w:tcPr>
            <w:tcW w:w="1019" w:type="dxa"/>
            <w:tcBorders>
              <w:top w:val="nil"/>
              <w:left w:val="nil"/>
              <w:bottom w:val="single" w:sz="4" w:space="0" w:color="auto"/>
              <w:right w:val="single" w:sz="4" w:space="0" w:color="auto"/>
            </w:tcBorders>
            <w:noWrap/>
            <w:vAlign w:val="bottom"/>
            <w:hideMark/>
          </w:tcPr>
          <w:p w14:paraId="5D99EA58" w14:textId="77777777" w:rsidR="006E7029" w:rsidRPr="006E7029" w:rsidRDefault="006E7029" w:rsidP="006E7029">
            <w:pPr>
              <w:spacing w:before="100" w:beforeAutospacing="1" w:after="100" w:afterAutospacing="1" w:line="280" w:lineRule="atLeast"/>
              <w:ind w:firstLine="82"/>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 </w:t>
            </w:r>
          </w:p>
        </w:tc>
      </w:tr>
      <w:tr w:rsidR="006E7029" w:rsidRPr="006E7029" w14:paraId="4B317658"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0A40AB75"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23 декември 2016 г.</w:t>
            </w:r>
          </w:p>
        </w:tc>
        <w:tc>
          <w:tcPr>
            <w:tcW w:w="2180" w:type="dxa"/>
            <w:tcBorders>
              <w:top w:val="nil"/>
              <w:left w:val="nil"/>
              <w:bottom w:val="single" w:sz="4" w:space="0" w:color="auto"/>
              <w:right w:val="single" w:sz="4" w:space="0" w:color="auto"/>
            </w:tcBorders>
            <w:noWrap/>
            <w:vAlign w:val="bottom"/>
            <w:hideMark/>
          </w:tcPr>
          <w:p w14:paraId="6DFE51B0"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38,30</w:t>
            </w:r>
          </w:p>
        </w:tc>
        <w:tc>
          <w:tcPr>
            <w:tcW w:w="960" w:type="dxa"/>
            <w:tcBorders>
              <w:top w:val="nil"/>
              <w:left w:val="nil"/>
              <w:bottom w:val="single" w:sz="4" w:space="0" w:color="auto"/>
              <w:right w:val="single" w:sz="4" w:space="0" w:color="auto"/>
            </w:tcBorders>
            <w:shd w:val="clear" w:color="auto" w:fill="FFFF00"/>
            <w:noWrap/>
            <w:vAlign w:val="bottom"/>
            <w:hideMark/>
          </w:tcPr>
          <w:p w14:paraId="5090B0E4"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60,21</w:t>
            </w:r>
          </w:p>
        </w:tc>
        <w:tc>
          <w:tcPr>
            <w:tcW w:w="960" w:type="dxa"/>
            <w:tcBorders>
              <w:top w:val="nil"/>
              <w:left w:val="nil"/>
              <w:bottom w:val="single" w:sz="4" w:space="0" w:color="auto"/>
              <w:right w:val="single" w:sz="4" w:space="0" w:color="auto"/>
            </w:tcBorders>
            <w:shd w:val="clear" w:color="auto" w:fill="FFFF00"/>
            <w:noWrap/>
            <w:vAlign w:val="bottom"/>
            <w:hideMark/>
          </w:tcPr>
          <w:p w14:paraId="59DF00A8"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55,59</w:t>
            </w:r>
          </w:p>
        </w:tc>
        <w:tc>
          <w:tcPr>
            <w:tcW w:w="1010" w:type="dxa"/>
            <w:tcBorders>
              <w:top w:val="nil"/>
              <w:left w:val="nil"/>
              <w:bottom w:val="single" w:sz="4" w:space="0" w:color="auto"/>
              <w:right w:val="single" w:sz="4" w:space="0" w:color="auto"/>
            </w:tcBorders>
            <w:shd w:val="clear" w:color="auto" w:fill="FFFF00"/>
            <w:noWrap/>
            <w:vAlign w:val="bottom"/>
            <w:hideMark/>
          </w:tcPr>
          <w:p w14:paraId="5B290119"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63,64</w:t>
            </w:r>
          </w:p>
        </w:tc>
        <w:tc>
          <w:tcPr>
            <w:tcW w:w="960" w:type="dxa"/>
            <w:tcBorders>
              <w:top w:val="nil"/>
              <w:left w:val="nil"/>
              <w:bottom w:val="single" w:sz="4" w:space="0" w:color="auto"/>
              <w:right w:val="single" w:sz="4" w:space="0" w:color="auto"/>
            </w:tcBorders>
            <w:shd w:val="clear" w:color="auto" w:fill="FFFF00"/>
            <w:noWrap/>
            <w:vAlign w:val="bottom"/>
            <w:hideMark/>
          </w:tcPr>
          <w:p w14:paraId="4F1C14A4"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95,46</w:t>
            </w:r>
          </w:p>
        </w:tc>
        <w:tc>
          <w:tcPr>
            <w:tcW w:w="1019" w:type="dxa"/>
            <w:tcBorders>
              <w:top w:val="nil"/>
              <w:left w:val="nil"/>
              <w:bottom w:val="single" w:sz="4" w:space="0" w:color="auto"/>
              <w:right w:val="single" w:sz="4" w:space="0" w:color="auto"/>
            </w:tcBorders>
            <w:noWrap/>
            <w:vAlign w:val="bottom"/>
            <w:hideMark/>
          </w:tcPr>
          <w:p w14:paraId="0350BB63" w14:textId="77777777" w:rsidR="006E7029" w:rsidRPr="006E7029" w:rsidRDefault="006E7029" w:rsidP="006E7029">
            <w:pPr>
              <w:spacing w:before="100" w:beforeAutospacing="1" w:after="100" w:afterAutospacing="1" w:line="280" w:lineRule="atLeast"/>
              <w:ind w:firstLine="82"/>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 </w:t>
            </w:r>
          </w:p>
        </w:tc>
      </w:tr>
      <w:tr w:rsidR="006E7029" w:rsidRPr="006E7029" w14:paraId="73C92891"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4395DC59"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24 декември 2016 г.</w:t>
            </w:r>
          </w:p>
        </w:tc>
        <w:tc>
          <w:tcPr>
            <w:tcW w:w="2180" w:type="dxa"/>
            <w:tcBorders>
              <w:top w:val="nil"/>
              <w:left w:val="nil"/>
              <w:bottom w:val="single" w:sz="4" w:space="0" w:color="auto"/>
              <w:right w:val="single" w:sz="4" w:space="0" w:color="auto"/>
            </w:tcBorders>
            <w:shd w:val="clear" w:color="auto" w:fill="FFFF00"/>
            <w:noWrap/>
            <w:vAlign w:val="bottom"/>
            <w:hideMark/>
          </w:tcPr>
          <w:p w14:paraId="67330CA9"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71,80</w:t>
            </w:r>
          </w:p>
        </w:tc>
        <w:tc>
          <w:tcPr>
            <w:tcW w:w="960" w:type="dxa"/>
            <w:tcBorders>
              <w:top w:val="nil"/>
              <w:left w:val="nil"/>
              <w:bottom w:val="single" w:sz="4" w:space="0" w:color="auto"/>
              <w:right w:val="single" w:sz="4" w:space="0" w:color="auto"/>
            </w:tcBorders>
            <w:shd w:val="clear" w:color="auto" w:fill="FFFF00"/>
            <w:noWrap/>
            <w:vAlign w:val="bottom"/>
            <w:hideMark/>
          </w:tcPr>
          <w:p w14:paraId="2C79906E"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63,34</w:t>
            </w:r>
          </w:p>
        </w:tc>
        <w:tc>
          <w:tcPr>
            <w:tcW w:w="960" w:type="dxa"/>
            <w:tcBorders>
              <w:top w:val="nil"/>
              <w:left w:val="nil"/>
              <w:bottom w:val="single" w:sz="4" w:space="0" w:color="auto"/>
              <w:right w:val="single" w:sz="4" w:space="0" w:color="auto"/>
            </w:tcBorders>
            <w:shd w:val="clear" w:color="auto" w:fill="FFFF00"/>
            <w:noWrap/>
            <w:vAlign w:val="bottom"/>
            <w:hideMark/>
          </w:tcPr>
          <w:p w14:paraId="4EA6880E"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58,70</w:t>
            </w:r>
          </w:p>
        </w:tc>
        <w:tc>
          <w:tcPr>
            <w:tcW w:w="1010" w:type="dxa"/>
            <w:tcBorders>
              <w:top w:val="nil"/>
              <w:left w:val="nil"/>
              <w:bottom w:val="single" w:sz="4" w:space="0" w:color="auto"/>
              <w:right w:val="single" w:sz="4" w:space="0" w:color="auto"/>
            </w:tcBorders>
            <w:shd w:val="clear" w:color="auto" w:fill="FFFF00"/>
            <w:noWrap/>
            <w:vAlign w:val="bottom"/>
            <w:hideMark/>
          </w:tcPr>
          <w:p w14:paraId="65BE4E7C"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58,79</w:t>
            </w:r>
          </w:p>
        </w:tc>
        <w:tc>
          <w:tcPr>
            <w:tcW w:w="960" w:type="dxa"/>
            <w:tcBorders>
              <w:top w:val="nil"/>
              <w:left w:val="nil"/>
              <w:bottom w:val="single" w:sz="4" w:space="0" w:color="auto"/>
              <w:right w:val="single" w:sz="4" w:space="0" w:color="auto"/>
            </w:tcBorders>
            <w:shd w:val="clear" w:color="auto" w:fill="FFFF00"/>
            <w:noWrap/>
            <w:vAlign w:val="bottom"/>
            <w:hideMark/>
          </w:tcPr>
          <w:p w14:paraId="50D5DD3D"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76,45</w:t>
            </w:r>
          </w:p>
        </w:tc>
        <w:tc>
          <w:tcPr>
            <w:tcW w:w="1019" w:type="dxa"/>
            <w:tcBorders>
              <w:top w:val="nil"/>
              <w:left w:val="nil"/>
              <w:bottom w:val="single" w:sz="4" w:space="0" w:color="auto"/>
              <w:right w:val="single" w:sz="4" w:space="0" w:color="auto"/>
            </w:tcBorders>
            <w:shd w:val="clear" w:color="auto" w:fill="FFFF00"/>
            <w:noWrap/>
            <w:vAlign w:val="bottom"/>
            <w:hideMark/>
          </w:tcPr>
          <w:p w14:paraId="3795401B"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59,32</w:t>
            </w:r>
          </w:p>
        </w:tc>
      </w:tr>
    </w:tbl>
    <w:p w14:paraId="07263DF0"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lastRenderedPageBreak/>
        <w:t> </w:t>
      </w:r>
    </w:p>
    <w:p w14:paraId="6122CC05"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Януари 2017 г. :</w:t>
      </w:r>
    </w:p>
    <w:tbl>
      <w:tblPr>
        <w:tblW w:w="8860" w:type="dxa"/>
        <w:tblInd w:w="57" w:type="dxa"/>
        <w:tblCellMar>
          <w:left w:w="70" w:type="dxa"/>
          <w:right w:w="70" w:type="dxa"/>
        </w:tblCellMar>
        <w:tblLook w:val="04A0" w:firstRow="1" w:lastRow="0" w:firstColumn="1" w:lastColumn="0" w:noHBand="0" w:noVBand="1"/>
      </w:tblPr>
      <w:tblGrid>
        <w:gridCol w:w="1880"/>
        <w:gridCol w:w="2180"/>
        <w:gridCol w:w="960"/>
        <w:gridCol w:w="960"/>
        <w:gridCol w:w="960"/>
        <w:gridCol w:w="960"/>
        <w:gridCol w:w="1019"/>
      </w:tblGrid>
      <w:tr w:rsidR="006E7029" w:rsidRPr="006E7029" w14:paraId="5E9FC2F5"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0EF9BFA0"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c>
          <w:tcPr>
            <w:tcW w:w="2180" w:type="dxa"/>
            <w:tcBorders>
              <w:top w:val="single" w:sz="4" w:space="0" w:color="auto"/>
              <w:left w:val="nil"/>
              <w:bottom w:val="single" w:sz="4" w:space="0" w:color="auto"/>
              <w:right w:val="single" w:sz="4" w:space="0" w:color="auto"/>
            </w:tcBorders>
            <w:shd w:val="clear" w:color="auto" w:fill="FFFF00"/>
            <w:noWrap/>
            <w:vAlign w:val="bottom"/>
            <w:hideMark/>
          </w:tcPr>
          <w:p w14:paraId="1E390E8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Гара Яна</w:t>
            </w:r>
          </w:p>
        </w:tc>
        <w:tc>
          <w:tcPr>
            <w:tcW w:w="960" w:type="dxa"/>
            <w:tcBorders>
              <w:top w:val="single" w:sz="4" w:space="0" w:color="auto"/>
              <w:left w:val="nil"/>
              <w:bottom w:val="single" w:sz="4" w:space="0" w:color="auto"/>
              <w:right w:val="single" w:sz="4" w:space="0" w:color="auto"/>
            </w:tcBorders>
            <w:shd w:val="clear" w:color="auto" w:fill="FFC000"/>
            <w:noWrap/>
            <w:vAlign w:val="bottom"/>
            <w:hideMark/>
          </w:tcPr>
          <w:p w14:paraId="0DEE393E"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Дружба</w:t>
            </w:r>
          </w:p>
        </w:tc>
        <w:tc>
          <w:tcPr>
            <w:tcW w:w="960" w:type="dxa"/>
            <w:tcBorders>
              <w:top w:val="single" w:sz="4" w:space="0" w:color="auto"/>
              <w:left w:val="nil"/>
              <w:bottom w:val="single" w:sz="4" w:space="0" w:color="auto"/>
              <w:right w:val="single" w:sz="4" w:space="0" w:color="auto"/>
            </w:tcBorders>
            <w:shd w:val="clear" w:color="auto" w:fill="FF0000"/>
            <w:noWrap/>
            <w:vAlign w:val="bottom"/>
            <w:hideMark/>
          </w:tcPr>
          <w:p w14:paraId="0716B2DA"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Надежда</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0CD818EF" w14:textId="77777777" w:rsidR="006E7029" w:rsidRPr="006E7029" w:rsidRDefault="006E7029" w:rsidP="006E7029">
            <w:pPr>
              <w:spacing w:before="100" w:beforeAutospacing="1" w:after="100" w:afterAutospacing="1" w:line="280" w:lineRule="atLeast"/>
              <w:ind w:left="83" w:hanging="83"/>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xml:space="preserve">Младост </w:t>
            </w:r>
          </w:p>
        </w:tc>
        <w:tc>
          <w:tcPr>
            <w:tcW w:w="960" w:type="dxa"/>
            <w:tcBorders>
              <w:top w:val="single" w:sz="4" w:space="0" w:color="auto"/>
              <w:left w:val="nil"/>
              <w:bottom w:val="single" w:sz="4" w:space="0" w:color="auto"/>
              <w:right w:val="single" w:sz="4" w:space="0" w:color="auto"/>
            </w:tcBorders>
            <w:shd w:val="clear" w:color="auto" w:fill="FFC000"/>
            <w:noWrap/>
            <w:vAlign w:val="bottom"/>
            <w:hideMark/>
          </w:tcPr>
          <w:p w14:paraId="59414417" w14:textId="77777777" w:rsidR="006E7029" w:rsidRPr="006E7029" w:rsidRDefault="006E7029" w:rsidP="006E7029">
            <w:pPr>
              <w:spacing w:before="100" w:beforeAutospacing="1" w:after="100" w:afterAutospacing="1" w:line="280" w:lineRule="atLeast"/>
              <w:ind w:left="51" w:hanging="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Павлово</w:t>
            </w:r>
          </w:p>
        </w:tc>
        <w:tc>
          <w:tcPr>
            <w:tcW w:w="960" w:type="dxa"/>
            <w:tcBorders>
              <w:top w:val="single" w:sz="4" w:space="0" w:color="auto"/>
              <w:left w:val="nil"/>
              <w:bottom w:val="single" w:sz="4" w:space="0" w:color="auto"/>
              <w:right w:val="single" w:sz="4" w:space="0" w:color="auto"/>
            </w:tcBorders>
            <w:shd w:val="clear" w:color="auto" w:fill="FF0000"/>
            <w:noWrap/>
            <w:vAlign w:val="bottom"/>
            <w:hideMark/>
          </w:tcPr>
          <w:p w14:paraId="37DE1A32" w14:textId="77777777" w:rsidR="006E7029" w:rsidRPr="006E7029" w:rsidRDefault="006E7029" w:rsidP="006E7029">
            <w:pPr>
              <w:spacing w:before="100" w:beforeAutospacing="1" w:after="100" w:afterAutospacing="1" w:line="280" w:lineRule="atLeast"/>
              <w:ind w:left="19" w:hanging="19"/>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Хиподрума</w:t>
            </w:r>
          </w:p>
        </w:tc>
      </w:tr>
      <w:tr w:rsidR="006E7029" w:rsidRPr="006E7029" w14:paraId="2A36460F"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3207263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01 януари 2017 г.</w:t>
            </w:r>
          </w:p>
        </w:tc>
        <w:tc>
          <w:tcPr>
            <w:tcW w:w="2180" w:type="dxa"/>
            <w:tcBorders>
              <w:top w:val="single" w:sz="4" w:space="0" w:color="auto"/>
              <w:left w:val="nil"/>
              <w:bottom w:val="single" w:sz="4" w:space="0" w:color="auto"/>
              <w:right w:val="single" w:sz="4" w:space="0" w:color="auto"/>
            </w:tcBorders>
            <w:shd w:val="clear" w:color="auto" w:fill="FFFF00"/>
            <w:noWrap/>
            <w:vAlign w:val="bottom"/>
            <w:hideMark/>
          </w:tcPr>
          <w:p w14:paraId="575102F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100,40</w:t>
            </w:r>
          </w:p>
        </w:tc>
        <w:tc>
          <w:tcPr>
            <w:tcW w:w="960" w:type="dxa"/>
            <w:tcBorders>
              <w:top w:val="single" w:sz="4" w:space="0" w:color="auto"/>
              <w:left w:val="nil"/>
              <w:bottom w:val="single" w:sz="4" w:space="0" w:color="auto"/>
              <w:right w:val="single" w:sz="4" w:space="0" w:color="auto"/>
            </w:tcBorders>
            <w:shd w:val="clear" w:color="auto" w:fill="FFC000"/>
            <w:noWrap/>
            <w:vAlign w:val="bottom"/>
            <w:hideMark/>
          </w:tcPr>
          <w:p w14:paraId="59EA828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132,04</w:t>
            </w:r>
          </w:p>
        </w:tc>
        <w:tc>
          <w:tcPr>
            <w:tcW w:w="960" w:type="dxa"/>
            <w:tcBorders>
              <w:top w:val="single" w:sz="4" w:space="0" w:color="auto"/>
              <w:left w:val="nil"/>
              <w:bottom w:val="single" w:sz="4" w:space="0" w:color="auto"/>
              <w:right w:val="single" w:sz="4" w:space="0" w:color="auto"/>
            </w:tcBorders>
            <w:shd w:val="clear" w:color="auto" w:fill="FF0000"/>
            <w:noWrap/>
            <w:vAlign w:val="bottom"/>
            <w:hideMark/>
          </w:tcPr>
          <w:p w14:paraId="149F8BD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151,27</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47C422B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94,37</w:t>
            </w:r>
          </w:p>
        </w:tc>
        <w:tc>
          <w:tcPr>
            <w:tcW w:w="960" w:type="dxa"/>
            <w:tcBorders>
              <w:top w:val="single" w:sz="4" w:space="0" w:color="auto"/>
              <w:left w:val="nil"/>
              <w:bottom w:val="single" w:sz="4" w:space="0" w:color="auto"/>
              <w:right w:val="single" w:sz="4" w:space="0" w:color="auto"/>
            </w:tcBorders>
            <w:shd w:val="clear" w:color="auto" w:fill="FFC000"/>
            <w:noWrap/>
            <w:vAlign w:val="bottom"/>
            <w:hideMark/>
          </w:tcPr>
          <w:p w14:paraId="4A7503D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138,19</w:t>
            </w:r>
          </w:p>
        </w:tc>
        <w:tc>
          <w:tcPr>
            <w:tcW w:w="960" w:type="dxa"/>
            <w:tcBorders>
              <w:top w:val="single" w:sz="4" w:space="0" w:color="auto"/>
              <w:left w:val="nil"/>
              <w:bottom w:val="single" w:sz="4" w:space="0" w:color="auto"/>
              <w:right w:val="single" w:sz="4" w:space="0" w:color="auto"/>
            </w:tcBorders>
            <w:shd w:val="clear" w:color="auto" w:fill="FF0000"/>
            <w:noWrap/>
            <w:vAlign w:val="bottom"/>
            <w:hideMark/>
          </w:tcPr>
          <w:p w14:paraId="06208FB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156,82</w:t>
            </w:r>
          </w:p>
        </w:tc>
      </w:tr>
      <w:tr w:rsidR="006E7029" w:rsidRPr="006E7029" w14:paraId="0C1ADD89"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7F2A7A7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02 януари 2017 г.</w:t>
            </w:r>
          </w:p>
        </w:tc>
        <w:tc>
          <w:tcPr>
            <w:tcW w:w="2180" w:type="dxa"/>
            <w:tcBorders>
              <w:top w:val="nil"/>
              <w:left w:val="nil"/>
              <w:bottom w:val="single" w:sz="4" w:space="0" w:color="auto"/>
              <w:right w:val="single" w:sz="4" w:space="0" w:color="auto"/>
            </w:tcBorders>
            <w:shd w:val="clear" w:color="auto" w:fill="FFC000"/>
            <w:noWrap/>
            <w:vAlign w:val="bottom"/>
            <w:hideMark/>
          </w:tcPr>
          <w:p w14:paraId="1BA969A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137,40</w:t>
            </w:r>
          </w:p>
        </w:tc>
        <w:tc>
          <w:tcPr>
            <w:tcW w:w="960" w:type="dxa"/>
            <w:tcBorders>
              <w:top w:val="nil"/>
              <w:left w:val="nil"/>
              <w:bottom w:val="single" w:sz="4" w:space="0" w:color="auto"/>
              <w:right w:val="single" w:sz="4" w:space="0" w:color="auto"/>
            </w:tcBorders>
            <w:shd w:val="clear" w:color="auto" w:fill="FFC000"/>
            <w:noWrap/>
            <w:vAlign w:val="bottom"/>
            <w:hideMark/>
          </w:tcPr>
          <w:p w14:paraId="4D47ACB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143,12</w:t>
            </w:r>
          </w:p>
        </w:tc>
        <w:tc>
          <w:tcPr>
            <w:tcW w:w="960" w:type="dxa"/>
            <w:tcBorders>
              <w:top w:val="nil"/>
              <w:left w:val="nil"/>
              <w:bottom w:val="single" w:sz="4" w:space="0" w:color="auto"/>
              <w:right w:val="single" w:sz="4" w:space="0" w:color="auto"/>
            </w:tcBorders>
            <w:shd w:val="clear" w:color="auto" w:fill="7030A0"/>
            <w:noWrap/>
            <w:vAlign w:val="bottom"/>
            <w:hideMark/>
          </w:tcPr>
          <w:p w14:paraId="51BAFD3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212,58</w:t>
            </w:r>
          </w:p>
        </w:tc>
        <w:tc>
          <w:tcPr>
            <w:tcW w:w="960" w:type="dxa"/>
            <w:tcBorders>
              <w:top w:val="nil"/>
              <w:left w:val="nil"/>
              <w:bottom w:val="single" w:sz="4" w:space="0" w:color="auto"/>
              <w:right w:val="single" w:sz="4" w:space="0" w:color="auto"/>
            </w:tcBorders>
            <w:shd w:val="clear" w:color="auto" w:fill="FFC000"/>
            <w:noWrap/>
            <w:vAlign w:val="bottom"/>
            <w:hideMark/>
          </w:tcPr>
          <w:p w14:paraId="0D9215E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118,80</w:t>
            </w:r>
          </w:p>
        </w:tc>
        <w:tc>
          <w:tcPr>
            <w:tcW w:w="960" w:type="dxa"/>
            <w:tcBorders>
              <w:top w:val="nil"/>
              <w:left w:val="nil"/>
              <w:bottom w:val="single" w:sz="4" w:space="0" w:color="auto"/>
              <w:right w:val="single" w:sz="4" w:space="0" w:color="auto"/>
            </w:tcBorders>
            <w:shd w:val="clear" w:color="auto" w:fill="7030A0"/>
            <w:noWrap/>
            <w:vAlign w:val="bottom"/>
            <w:hideMark/>
          </w:tcPr>
          <w:p w14:paraId="385F2BB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227,40</w:t>
            </w:r>
          </w:p>
        </w:tc>
        <w:tc>
          <w:tcPr>
            <w:tcW w:w="960" w:type="dxa"/>
            <w:tcBorders>
              <w:top w:val="nil"/>
              <w:left w:val="nil"/>
              <w:bottom w:val="single" w:sz="4" w:space="0" w:color="auto"/>
              <w:right w:val="single" w:sz="4" w:space="0" w:color="auto"/>
            </w:tcBorders>
            <w:shd w:val="clear" w:color="auto" w:fill="7030A0"/>
            <w:noWrap/>
            <w:vAlign w:val="bottom"/>
            <w:hideMark/>
          </w:tcPr>
          <w:p w14:paraId="361CDB6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266,00</w:t>
            </w:r>
          </w:p>
        </w:tc>
      </w:tr>
      <w:tr w:rsidR="006E7029" w:rsidRPr="006E7029" w14:paraId="5F138EF6"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7DB18AB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03 януари 2017 г.</w:t>
            </w:r>
          </w:p>
        </w:tc>
        <w:tc>
          <w:tcPr>
            <w:tcW w:w="2180" w:type="dxa"/>
            <w:tcBorders>
              <w:top w:val="nil"/>
              <w:left w:val="nil"/>
              <w:bottom w:val="single" w:sz="4" w:space="0" w:color="auto"/>
              <w:right w:val="single" w:sz="4" w:space="0" w:color="auto"/>
            </w:tcBorders>
            <w:shd w:val="clear" w:color="auto" w:fill="FFFF00"/>
            <w:noWrap/>
            <w:vAlign w:val="bottom"/>
            <w:hideMark/>
          </w:tcPr>
          <w:p w14:paraId="1F226B7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55,50</w:t>
            </w:r>
          </w:p>
        </w:tc>
        <w:tc>
          <w:tcPr>
            <w:tcW w:w="960" w:type="dxa"/>
            <w:tcBorders>
              <w:top w:val="nil"/>
              <w:left w:val="nil"/>
              <w:bottom w:val="single" w:sz="4" w:space="0" w:color="auto"/>
              <w:right w:val="single" w:sz="4" w:space="0" w:color="auto"/>
            </w:tcBorders>
            <w:shd w:val="clear" w:color="auto" w:fill="FFC000"/>
            <w:noWrap/>
            <w:vAlign w:val="bottom"/>
            <w:hideMark/>
          </w:tcPr>
          <w:p w14:paraId="068077F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115,47</w:t>
            </w:r>
          </w:p>
        </w:tc>
        <w:tc>
          <w:tcPr>
            <w:tcW w:w="960" w:type="dxa"/>
            <w:tcBorders>
              <w:top w:val="nil"/>
              <w:left w:val="nil"/>
              <w:bottom w:val="single" w:sz="4" w:space="0" w:color="auto"/>
              <w:right w:val="single" w:sz="4" w:space="0" w:color="auto"/>
            </w:tcBorders>
            <w:shd w:val="clear" w:color="auto" w:fill="7030A0"/>
            <w:noWrap/>
            <w:vAlign w:val="bottom"/>
            <w:hideMark/>
          </w:tcPr>
          <w:p w14:paraId="0985FA4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201,94</w:t>
            </w:r>
          </w:p>
        </w:tc>
        <w:tc>
          <w:tcPr>
            <w:tcW w:w="960" w:type="dxa"/>
            <w:tcBorders>
              <w:top w:val="nil"/>
              <w:left w:val="nil"/>
              <w:bottom w:val="single" w:sz="4" w:space="0" w:color="auto"/>
              <w:right w:val="single" w:sz="4" w:space="0" w:color="auto"/>
            </w:tcBorders>
            <w:shd w:val="clear" w:color="auto" w:fill="FFFF00"/>
            <w:noWrap/>
            <w:vAlign w:val="bottom"/>
            <w:hideMark/>
          </w:tcPr>
          <w:p w14:paraId="73DEF8DD"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96,42</w:t>
            </w:r>
          </w:p>
        </w:tc>
        <w:tc>
          <w:tcPr>
            <w:tcW w:w="960" w:type="dxa"/>
            <w:tcBorders>
              <w:top w:val="nil"/>
              <w:left w:val="nil"/>
              <w:bottom w:val="single" w:sz="4" w:space="0" w:color="auto"/>
              <w:right w:val="single" w:sz="4" w:space="0" w:color="auto"/>
            </w:tcBorders>
            <w:shd w:val="clear" w:color="auto" w:fill="FF0000"/>
            <w:noWrap/>
            <w:vAlign w:val="bottom"/>
            <w:hideMark/>
          </w:tcPr>
          <w:p w14:paraId="4BFE214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164,35</w:t>
            </w:r>
          </w:p>
        </w:tc>
        <w:tc>
          <w:tcPr>
            <w:tcW w:w="960" w:type="dxa"/>
            <w:tcBorders>
              <w:top w:val="nil"/>
              <w:left w:val="nil"/>
              <w:bottom w:val="single" w:sz="4" w:space="0" w:color="auto"/>
              <w:right w:val="single" w:sz="4" w:space="0" w:color="auto"/>
            </w:tcBorders>
            <w:shd w:val="clear" w:color="auto" w:fill="7030A0"/>
            <w:noWrap/>
            <w:vAlign w:val="bottom"/>
            <w:hideMark/>
          </w:tcPr>
          <w:p w14:paraId="6F4FAFA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246,74</w:t>
            </w:r>
          </w:p>
        </w:tc>
      </w:tr>
      <w:tr w:rsidR="006E7029" w:rsidRPr="006E7029" w14:paraId="63893DD8"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0C604AD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04 януари 2017 г.</w:t>
            </w:r>
          </w:p>
        </w:tc>
        <w:tc>
          <w:tcPr>
            <w:tcW w:w="2180" w:type="dxa"/>
            <w:tcBorders>
              <w:top w:val="nil"/>
              <w:left w:val="nil"/>
              <w:bottom w:val="single" w:sz="4" w:space="0" w:color="auto"/>
              <w:right w:val="single" w:sz="4" w:space="0" w:color="auto"/>
            </w:tcBorders>
            <w:noWrap/>
            <w:vAlign w:val="bottom"/>
            <w:hideMark/>
          </w:tcPr>
          <w:p w14:paraId="6522C01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49,50</w:t>
            </w:r>
          </w:p>
        </w:tc>
        <w:tc>
          <w:tcPr>
            <w:tcW w:w="960" w:type="dxa"/>
            <w:tcBorders>
              <w:top w:val="nil"/>
              <w:left w:val="nil"/>
              <w:bottom w:val="single" w:sz="4" w:space="0" w:color="auto"/>
              <w:right w:val="single" w:sz="4" w:space="0" w:color="auto"/>
            </w:tcBorders>
            <w:shd w:val="clear" w:color="auto" w:fill="FFFF00"/>
            <w:noWrap/>
            <w:vAlign w:val="bottom"/>
            <w:hideMark/>
          </w:tcPr>
          <w:p w14:paraId="012F0FFD"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53,67</w:t>
            </w:r>
          </w:p>
        </w:tc>
        <w:tc>
          <w:tcPr>
            <w:tcW w:w="960" w:type="dxa"/>
            <w:tcBorders>
              <w:top w:val="nil"/>
              <w:left w:val="nil"/>
              <w:bottom w:val="single" w:sz="4" w:space="0" w:color="auto"/>
              <w:right w:val="single" w:sz="4" w:space="0" w:color="auto"/>
            </w:tcBorders>
            <w:shd w:val="clear" w:color="auto" w:fill="FFFF00"/>
            <w:noWrap/>
            <w:vAlign w:val="bottom"/>
            <w:hideMark/>
          </w:tcPr>
          <w:p w14:paraId="05851F2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65,92</w:t>
            </w:r>
          </w:p>
        </w:tc>
        <w:tc>
          <w:tcPr>
            <w:tcW w:w="960" w:type="dxa"/>
            <w:tcBorders>
              <w:top w:val="nil"/>
              <w:left w:val="nil"/>
              <w:bottom w:val="single" w:sz="4" w:space="0" w:color="auto"/>
              <w:right w:val="single" w:sz="4" w:space="0" w:color="auto"/>
            </w:tcBorders>
            <w:noWrap/>
            <w:vAlign w:val="bottom"/>
            <w:hideMark/>
          </w:tcPr>
          <w:p w14:paraId="5F08BE2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46,81</w:t>
            </w:r>
          </w:p>
        </w:tc>
        <w:tc>
          <w:tcPr>
            <w:tcW w:w="960" w:type="dxa"/>
            <w:tcBorders>
              <w:top w:val="nil"/>
              <w:left w:val="nil"/>
              <w:bottom w:val="single" w:sz="4" w:space="0" w:color="auto"/>
              <w:right w:val="single" w:sz="4" w:space="0" w:color="auto"/>
            </w:tcBorders>
            <w:shd w:val="clear" w:color="auto" w:fill="FFFF00"/>
            <w:noWrap/>
            <w:vAlign w:val="bottom"/>
            <w:hideMark/>
          </w:tcPr>
          <w:p w14:paraId="6D74098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59,51</w:t>
            </w:r>
          </w:p>
        </w:tc>
        <w:tc>
          <w:tcPr>
            <w:tcW w:w="960" w:type="dxa"/>
            <w:tcBorders>
              <w:top w:val="nil"/>
              <w:left w:val="nil"/>
              <w:bottom w:val="single" w:sz="4" w:space="0" w:color="auto"/>
              <w:right w:val="single" w:sz="4" w:space="0" w:color="auto"/>
            </w:tcBorders>
            <w:shd w:val="clear" w:color="auto" w:fill="FFFF00"/>
            <w:noWrap/>
            <w:vAlign w:val="bottom"/>
            <w:hideMark/>
          </w:tcPr>
          <w:p w14:paraId="179FABA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60,86</w:t>
            </w:r>
          </w:p>
        </w:tc>
      </w:tr>
      <w:tr w:rsidR="006E7029" w:rsidRPr="006E7029" w14:paraId="3B72D0C2"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2316844D"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05 януари 2017 г.</w:t>
            </w:r>
          </w:p>
        </w:tc>
        <w:tc>
          <w:tcPr>
            <w:tcW w:w="2180" w:type="dxa"/>
            <w:tcBorders>
              <w:top w:val="nil"/>
              <w:left w:val="nil"/>
              <w:bottom w:val="single" w:sz="4" w:space="0" w:color="auto"/>
              <w:right w:val="single" w:sz="4" w:space="0" w:color="auto"/>
            </w:tcBorders>
            <w:noWrap/>
            <w:vAlign w:val="bottom"/>
            <w:hideMark/>
          </w:tcPr>
          <w:p w14:paraId="31DE48F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26,20</w:t>
            </w:r>
          </w:p>
        </w:tc>
        <w:tc>
          <w:tcPr>
            <w:tcW w:w="960" w:type="dxa"/>
            <w:tcBorders>
              <w:top w:val="nil"/>
              <w:left w:val="nil"/>
              <w:bottom w:val="single" w:sz="4" w:space="0" w:color="auto"/>
              <w:right w:val="single" w:sz="4" w:space="0" w:color="auto"/>
            </w:tcBorders>
            <w:noWrap/>
            <w:vAlign w:val="bottom"/>
            <w:hideMark/>
          </w:tcPr>
          <w:p w14:paraId="37A271D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36,06</w:t>
            </w:r>
          </w:p>
        </w:tc>
        <w:tc>
          <w:tcPr>
            <w:tcW w:w="960" w:type="dxa"/>
            <w:tcBorders>
              <w:top w:val="nil"/>
              <w:left w:val="nil"/>
              <w:bottom w:val="single" w:sz="4" w:space="0" w:color="auto"/>
              <w:right w:val="single" w:sz="4" w:space="0" w:color="auto"/>
            </w:tcBorders>
            <w:shd w:val="clear" w:color="auto" w:fill="FFFF00"/>
            <w:noWrap/>
            <w:vAlign w:val="bottom"/>
            <w:hideMark/>
          </w:tcPr>
          <w:p w14:paraId="6DF628D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70,77</w:t>
            </w:r>
          </w:p>
        </w:tc>
        <w:tc>
          <w:tcPr>
            <w:tcW w:w="960" w:type="dxa"/>
            <w:tcBorders>
              <w:top w:val="nil"/>
              <w:left w:val="nil"/>
              <w:bottom w:val="single" w:sz="4" w:space="0" w:color="auto"/>
              <w:right w:val="single" w:sz="4" w:space="0" w:color="auto"/>
            </w:tcBorders>
            <w:noWrap/>
            <w:vAlign w:val="bottom"/>
            <w:hideMark/>
          </w:tcPr>
          <w:p w14:paraId="17896A8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31,25</w:t>
            </w:r>
          </w:p>
        </w:tc>
        <w:tc>
          <w:tcPr>
            <w:tcW w:w="960" w:type="dxa"/>
            <w:tcBorders>
              <w:top w:val="nil"/>
              <w:left w:val="nil"/>
              <w:bottom w:val="single" w:sz="4" w:space="0" w:color="auto"/>
              <w:right w:val="single" w:sz="4" w:space="0" w:color="auto"/>
            </w:tcBorders>
            <w:noWrap/>
            <w:vAlign w:val="bottom"/>
            <w:hideMark/>
          </w:tcPr>
          <w:p w14:paraId="0DC81C9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41,21</w:t>
            </w:r>
          </w:p>
        </w:tc>
        <w:tc>
          <w:tcPr>
            <w:tcW w:w="960" w:type="dxa"/>
            <w:tcBorders>
              <w:top w:val="nil"/>
              <w:left w:val="nil"/>
              <w:bottom w:val="single" w:sz="4" w:space="0" w:color="auto"/>
              <w:right w:val="single" w:sz="4" w:space="0" w:color="auto"/>
            </w:tcBorders>
            <w:noWrap/>
            <w:vAlign w:val="bottom"/>
            <w:hideMark/>
          </w:tcPr>
          <w:p w14:paraId="50FE00D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37,33</w:t>
            </w:r>
          </w:p>
        </w:tc>
      </w:tr>
      <w:tr w:rsidR="006E7029" w:rsidRPr="006E7029" w14:paraId="27FA54F9"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3EBF731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06 януари 2017 г.</w:t>
            </w:r>
          </w:p>
        </w:tc>
        <w:tc>
          <w:tcPr>
            <w:tcW w:w="2180" w:type="dxa"/>
            <w:tcBorders>
              <w:top w:val="nil"/>
              <w:left w:val="nil"/>
              <w:bottom w:val="single" w:sz="4" w:space="0" w:color="auto"/>
              <w:right w:val="single" w:sz="4" w:space="0" w:color="auto"/>
            </w:tcBorders>
            <w:noWrap/>
            <w:vAlign w:val="bottom"/>
            <w:hideMark/>
          </w:tcPr>
          <w:p w14:paraId="51AF710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43,10</w:t>
            </w:r>
          </w:p>
        </w:tc>
        <w:tc>
          <w:tcPr>
            <w:tcW w:w="960" w:type="dxa"/>
            <w:tcBorders>
              <w:top w:val="nil"/>
              <w:left w:val="nil"/>
              <w:bottom w:val="single" w:sz="4" w:space="0" w:color="auto"/>
              <w:right w:val="single" w:sz="4" w:space="0" w:color="auto"/>
            </w:tcBorders>
            <w:noWrap/>
            <w:vAlign w:val="bottom"/>
            <w:hideMark/>
          </w:tcPr>
          <w:p w14:paraId="528F14E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23,05</w:t>
            </w:r>
          </w:p>
        </w:tc>
        <w:tc>
          <w:tcPr>
            <w:tcW w:w="960" w:type="dxa"/>
            <w:tcBorders>
              <w:top w:val="nil"/>
              <w:left w:val="nil"/>
              <w:bottom w:val="single" w:sz="4" w:space="0" w:color="auto"/>
              <w:right w:val="single" w:sz="4" w:space="0" w:color="auto"/>
            </w:tcBorders>
            <w:noWrap/>
            <w:vAlign w:val="bottom"/>
            <w:hideMark/>
          </w:tcPr>
          <w:p w14:paraId="5622683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28,18</w:t>
            </w:r>
          </w:p>
        </w:tc>
        <w:tc>
          <w:tcPr>
            <w:tcW w:w="960" w:type="dxa"/>
            <w:tcBorders>
              <w:top w:val="nil"/>
              <w:left w:val="nil"/>
              <w:bottom w:val="single" w:sz="4" w:space="0" w:color="auto"/>
              <w:right w:val="single" w:sz="4" w:space="0" w:color="auto"/>
            </w:tcBorders>
            <w:noWrap/>
            <w:vAlign w:val="bottom"/>
            <w:hideMark/>
          </w:tcPr>
          <w:p w14:paraId="0105E97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19,48</w:t>
            </w:r>
          </w:p>
        </w:tc>
        <w:tc>
          <w:tcPr>
            <w:tcW w:w="960" w:type="dxa"/>
            <w:tcBorders>
              <w:top w:val="nil"/>
              <w:left w:val="nil"/>
              <w:bottom w:val="single" w:sz="4" w:space="0" w:color="auto"/>
              <w:right w:val="single" w:sz="4" w:space="0" w:color="auto"/>
            </w:tcBorders>
            <w:noWrap/>
            <w:vAlign w:val="bottom"/>
            <w:hideMark/>
          </w:tcPr>
          <w:p w14:paraId="5AD9628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18,97</w:t>
            </w:r>
          </w:p>
        </w:tc>
        <w:tc>
          <w:tcPr>
            <w:tcW w:w="960" w:type="dxa"/>
            <w:tcBorders>
              <w:top w:val="nil"/>
              <w:left w:val="nil"/>
              <w:bottom w:val="single" w:sz="4" w:space="0" w:color="auto"/>
              <w:right w:val="single" w:sz="4" w:space="0" w:color="auto"/>
            </w:tcBorders>
            <w:noWrap/>
            <w:vAlign w:val="bottom"/>
            <w:hideMark/>
          </w:tcPr>
          <w:p w14:paraId="60A4A92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19,01</w:t>
            </w:r>
          </w:p>
        </w:tc>
      </w:tr>
      <w:tr w:rsidR="006E7029" w:rsidRPr="006E7029" w14:paraId="07894791"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499AAE7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07 януари 2017 г.</w:t>
            </w:r>
          </w:p>
        </w:tc>
        <w:tc>
          <w:tcPr>
            <w:tcW w:w="2180" w:type="dxa"/>
            <w:tcBorders>
              <w:top w:val="nil"/>
              <w:left w:val="nil"/>
              <w:bottom w:val="single" w:sz="4" w:space="0" w:color="auto"/>
              <w:right w:val="single" w:sz="4" w:space="0" w:color="auto"/>
            </w:tcBorders>
            <w:noWrap/>
            <w:vAlign w:val="bottom"/>
            <w:hideMark/>
          </w:tcPr>
          <w:p w14:paraId="4E232B0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37,10</w:t>
            </w:r>
          </w:p>
        </w:tc>
        <w:tc>
          <w:tcPr>
            <w:tcW w:w="960" w:type="dxa"/>
            <w:tcBorders>
              <w:top w:val="nil"/>
              <w:left w:val="nil"/>
              <w:bottom w:val="single" w:sz="4" w:space="0" w:color="auto"/>
              <w:right w:val="single" w:sz="4" w:space="0" w:color="auto"/>
            </w:tcBorders>
            <w:noWrap/>
            <w:vAlign w:val="bottom"/>
            <w:hideMark/>
          </w:tcPr>
          <w:p w14:paraId="3636565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33,14</w:t>
            </w:r>
          </w:p>
        </w:tc>
        <w:tc>
          <w:tcPr>
            <w:tcW w:w="960" w:type="dxa"/>
            <w:tcBorders>
              <w:top w:val="nil"/>
              <w:left w:val="nil"/>
              <w:bottom w:val="single" w:sz="4" w:space="0" w:color="auto"/>
              <w:right w:val="single" w:sz="4" w:space="0" w:color="auto"/>
            </w:tcBorders>
            <w:noWrap/>
            <w:vAlign w:val="bottom"/>
            <w:hideMark/>
          </w:tcPr>
          <w:p w14:paraId="5D9AA37D"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37,44</w:t>
            </w:r>
          </w:p>
        </w:tc>
        <w:tc>
          <w:tcPr>
            <w:tcW w:w="960" w:type="dxa"/>
            <w:tcBorders>
              <w:top w:val="nil"/>
              <w:left w:val="nil"/>
              <w:bottom w:val="single" w:sz="4" w:space="0" w:color="auto"/>
              <w:right w:val="single" w:sz="4" w:space="0" w:color="auto"/>
            </w:tcBorders>
            <w:noWrap/>
            <w:vAlign w:val="bottom"/>
            <w:hideMark/>
          </w:tcPr>
          <w:p w14:paraId="107EDD7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24,41</w:t>
            </w:r>
          </w:p>
        </w:tc>
        <w:tc>
          <w:tcPr>
            <w:tcW w:w="960" w:type="dxa"/>
            <w:tcBorders>
              <w:top w:val="nil"/>
              <w:left w:val="nil"/>
              <w:bottom w:val="single" w:sz="4" w:space="0" w:color="auto"/>
              <w:right w:val="single" w:sz="4" w:space="0" w:color="auto"/>
            </w:tcBorders>
            <w:noWrap/>
            <w:vAlign w:val="bottom"/>
            <w:hideMark/>
          </w:tcPr>
          <w:p w14:paraId="6E03A72D"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28,43</w:t>
            </w:r>
          </w:p>
        </w:tc>
        <w:tc>
          <w:tcPr>
            <w:tcW w:w="960" w:type="dxa"/>
            <w:tcBorders>
              <w:top w:val="nil"/>
              <w:left w:val="nil"/>
              <w:bottom w:val="single" w:sz="4" w:space="0" w:color="auto"/>
              <w:right w:val="single" w:sz="4" w:space="0" w:color="auto"/>
            </w:tcBorders>
            <w:noWrap/>
            <w:vAlign w:val="bottom"/>
            <w:hideMark/>
          </w:tcPr>
          <w:p w14:paraId="1D314DF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29,57</w:t>
            </w:r>
          </w:p>
        </w:tc>
      </w:tr>
      <w:tr w:rsidR="006E7029" w:rsidRPr="006E7029" w14:paraId="6A208D5E"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388B2DB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08 януари 2017 г.</w:t>
            </w:r>
          </w:p>
        </w:tc>
        <w:tc>
          <w:tcPr>
            <w:tcW w:w="2180" w:type="dxa"/>
            <w:tcBorders>
              <w:top w:val="nil"/>
              <w:left w:val="nil"/>
              <w:bottom w:val="single" w:sz="4" w:space="0" w:color="auto"/>
              <w:right w:val="single" w:sz="4" w:space="0" w:color="auto"/>
            </w:tcBorders>
            <w:noWrap/>
            <w:vAlign w:val="bottom"/>
            <w:hideMark/>
          </w:tcPr>
          <w:p w14:paraId="4E6492A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41,10</w:t>
            </w:r>
          </w:p>
        </w:tc>
        <w:tc>
          <w:tcPr>
            <w:tcW w:w="960" w:type="dxa"/>
            <w:tcBorders>
              <w:top w:val="nil"/>
              <w:left w:val="nil"/>
              <w:bottom w:val="single" w:sz="4" w:space="0" w:color="auto"/>
              <w:right w:val="single" w:sz="4" w:space="0" w:color="auto"/>
            </w:tcBorders>
            <w:noWrap/>
            <w:vAlign w:val="bottom"/>
            <w:hideMark/>
          </w:tcPr>
          <w:p w14:paraId="0359EE3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24,96</w:t>
            </w:r>
          </w:p>
        </w:tc>
        <w:tc>
          <w:tcPr>
            <w:tcW w:w="960" w:type="dxa"/>
            <w:tcBorders>
              <w:top w:val="nil"/>
              <w:left w:val="nil"/>
              <w:bottom w:val="single" w:sz="4" w:space="0" w:color="auto"/>
              <w:right w:val="single" w:sz="4" w:space="0" w:color="auto"/>
            </w:tcBorders>
            <w:noWrap/>
            <w:vAlign w:val="bottom"/>
            <w:hideMark/>
          </w:tcPr>
          <w:p w14:paraId="2C14E25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33,37</w:t>
            </w:r>
          </w:p>
        </w:tc>
        <w:tc>
          <w:tcPr>
            <w:tcW w:w="960" w:type="dxa"/>
            <w:tcBorders>
              <w:top w:val="nil"/>
              <w:left w:val="nil"/>
              <w:bottom w:val="single" w:sz="4" w:space="0" w:color="auto"/>
              <w:right w:val="single" w:sz="4" w:space="0" w:color="auto"/>
            </w:tcBorders>
            <w:noWrap/>
            <w:vAlign w:val="bottom"/>
            <w:hideMark/>
          </w:tcPr>
          <w:p w14:paraId="383BF11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21,87</w:t>
            </w:r>
          </w:p>
        </w:tc>
        <w:tc>
          <w:tcPr>
            <w:tcW w:w="960" w:type="dxa"/>
            <w:tcBorders>
              <w:top w:val="nil"/>
              <w:left w:val="nil"/>
              <w:bottom w:val="single" w:sz="4" w:space="0" w:color="auto"/>
              <w:right w:val="single" w:sz="4" w:space="0" w:color="auto"/>
            </w:tcBorders>
            <w:noWrap/>
            <w:vAlign w:val="bottom"/>
            <w:hideMark/>
          </w:tcPr>
          <w:p w14:paraId="6E9C856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24,80</w:t>
            </w:r>
          </w:p>
        </w:tc>
        <w:tc>
          <w:tcPr>
            <w:tcW w:w="960" w:type="dxa"/>
            <w:tcBorders>
              <w:top w:val="nil"/>
              <w:left w:val="nil"/>
              <w:bottom w:val="single" w:sz="4" w:space="0" w:color="auto"/>
              <w:right w:val="single" w:sz="4" w:space="0" w:color="auto"/>
            </w:tcBorders>
            <w:noWrap/>
            <w:vAlign w:val="bottom"/>
            <w:hideMark/>
          </w:tcPr>
          <w:p w14:paraId="05B7756D"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26,80</w:t>
            </w:r>
          </w:p>
        </w:tc>
      </w:tr>
      <w:tr w:rsidR="006E7029" w:rsidRPr="006E7029" w14:paraId="66FA6462"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7DDC46E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09 януари 2017 г.</w:t>
            </w:r>
          </w:p>
        </w:tc>
        <w:tc>
          <w:tcPr>
            <w:tcW w:w="2180" w:type="dxa"/>
            <w:tcBorders>
              <w:top w:val="nil"/>
              <w:left w:val="nil"/>
              <w:bottom w:val="single" w:sz="4" w:space="0" w:color="auto"/>
              <w:right w:val="single" w:sz="4" w:space="0" w:color="auto"/>
            </w:tcBorders>
            <w:noWrap/>
            <w:vAlign w:val="bottom"/>
            <w:hideMark/>
          </w:tcPr>
          <w:p w14:paraId="06982FFC" w14:textId="77777777" w:rsidR="006E7029" w:rsidRPr="006E7029" w:rsidRDefault="006E7029" w:rsidP="006E7029">
            <w:pPr>
              <w:spacing w:before="100" w:beforeAutospacing="1" w:after="100" w:afterAutospacing="1" w:line="280" w:lineRule="atLeast"/>
              <w:ind w:left="426" w:hanging="426"/>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noWrap/>
            <w:vAlign w:val="bottom"/>
            <w:hideMark/>
          </w:tcPr>
          <w:p w14:paraId="17758EF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41,18</w:t>
            </w:r>
          </w:p>
        </w:tc>
        <w:tc>
          <w:tcPr>
            <w:tcW w:w="960" w:type="dxa"/>
            <w:tcBorders>
              <w:top w:val="nil"/>
              <w:left w:val="nil"/>
              <w:bottom w:val="single" w:sz="4" w:space="0" w:color="auto"/>
              <w:right w:val="single" w:sz="4" w:space="0" w:color="auto"/>
            </w:tcBorders>
            <w:noWrap/>
            <w:vAlign w:val="bottom"/>
            <w:hideMark/>
          </w:tcPr>
          <w:p w14:paraId="13FA915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39,59</w:t>
            </w:r>
          </w:p>
        </w:tc>
        <w:tc>
          <w:tcPr>
            <w:tcW w:w="960" w:type="dxa"/>
            <w:tcBorders>
              <w:top w:val="nil"/>
              <w:left w:val="nil"/>
              <w:bottom w:val="single" w:sz="4" w:space="0" w:color="auto"/>
              <w:right w:val="single" w:sz="4" w:space="0" w:color="auto"/>
            </w:tcBorders>
            <w:noWrap/>
            <w:vAlign w:val="bottom"/>
            <w:hideMark/>
          </w:tcPr>
          <w:p w14:paraId="0EA5A65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34,53</w:t>
            </w:r>
          </w:p>
        </w:tc>
        <w:tc>
          <w:tcPr>
            <w:tcW w:w="960" w:type="dxa"/>
            <w:tcBorders>
              <w:top w:val="nil"/>
              <w:left w:val="nil"/>
              <w:bottom w:val="single" w:sz="4" w:space="0" w:color="auto"/>
              <w:right w:val="single" w:sz="4" w:space="0" w:color="auto"/>
            </w:tcBorders>
            <w:noWrap/>
            <w:vAlign w:val="bottom"/>
            <w:hideMark/>
          </w:tcPr>
          <w:p w14:paraId="03EC4B1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38,82</w:t>
            </w:r>
          </w:p>
        </w:tc>
        <w:tc>
          <w:tcPr>
            <w:tcW w:w="960" w:type="dxa"/>
            <w:tcBorders>
              <w:top w:val="nil"/>
              <w:left w:val="nil"/>
              <w:bottom w:val="single" w:sz="4" w:space="0" w:color="auto"/>
              <w:right w:val="single" w:sz="4" w:space="0" w:color="auto"/>
            </w:tcBorders>
            <w:noWrap/>
            <w:vAlign w:val="bottom"/>
            <w:hideMark/>
          </w:tcPr>
          <w:p w14:paraId="1B09EDF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43,84</w:t>
            </w:r>
          </w:p>
        </w:tc>
      </w:tr>
      <w:tr w:rsidR="006E7029" w:rsidRPr="006E7029" w14:paraId="1AF82093"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2EE9ED0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10 януари 2017 г.</w:t>
            </w:r>
          </w:p>
        </w:tc>
        <w:tc>
          <w:tcPr>
            <w:tcW w:w="2180" w:type="dxa"/>
            <w:tcBorders>
              <w:top w:val="nil"/>
              <w:left w:val="nil"/>
              <w:bottom w:val="single" w:sz="4" w:space="0" w:color="auto"/>
              <w:right w:val="single" w:sz="4" w:space="0" w:color="auto"/>
            </w:tcBorders>
            <w:shd w:val="clear" w:color="auto" w:fill="FFFF00"/>
            <w:noWrap/>
            <w:vAlign w:val="bottom"/>
            <w:hideMark/>
          </w:tcPr>
          <w:p w14:paraId="5F36EED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69,10</w:t>
            </w:r>
          </w:p>
        </w:tc>
        <w:tc>
          <w:tcPr>
            <w:tcW w:w="960" w:type="dxa"/>
            <w:tcBorders>
              <w:top w:val="nil"/>
              <w:left w:val="nil"/>
              <w:bottom w:val="single" w:sz="4" w:space="0" w:color="auto"/>
              <w:right w:val="single" w:sz="4" w:space="0" w:color="auto"/>
            </w:tcBorders>
            <w:noWrap/>
            <w:vAlign w:val="bottom"/>
            <w:hideMark/>
          </w:tcPr>
          <w:p w14:paraId="5974E0D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43,62</w:t>
            </w:r>
          </w:p>
        </w:tc>
        <w:tc>
          <w:tcPr>
            <w:tcW w:w="960" w:type="dxa"/>
            <w:tcBorders>
              <w:top w:val="nil"/>
              <w:left w:val="nil"/>
              <w:bottom w:val="single" w:sz="4" w:space="0" w:color="auto"/>
              <w:right w:val="single" w:sz="4" w:space="0" w:color="auto"/>
            </w:tcBorders>
            <w:shd w:val="clear" w:color="auto" w:fill="FFFF00"/>
            <w:noWrap/>
            <w:vAlign w:val="bottom"/>
            <w:hideMark/>
          </w:tcPr>
          <w:p w14:paraId="73E300F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50,73</w:t>
            </w:r>
          </w:p>
        </w:tc>
        <w:tc>
          <w:tcPr>
            <w:tcW w:w="960" w:type="dxa"/>
            <w:tcBorders>
              <w:top w:val="nil"/>
              <w:left w:val="nil"/>
              <w:bottom w:val="single" w:sz="4" w:space="0" w:color="auto"/>
              <w:right w:val="single" w:sz="4" w:space="0" w:color="auto"/>
            </w:tcBorders>
            <w:noWrap/>
            <w:vAlign w:val="bottom"/>
            <w:hideMark/>
          </w:tcPr>
          <w:p w14:paraId="66A98BB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38,83</w:t>
            </w:r>
          </w:p>
        </w:tc>
        <w:tc>
          <w:tcPr>
            <w:tcW w:w="960" w:type="dxa"/>
            <w:tcBorders>
              <w:top w:val="nil"/>
              <w:left w:val="nil"/>
              <w:bottom w:val="single" w:sz="4" w:space="0" w:color="auto"/>
              <w:right w:val="single" w:sz="4" w:space="0" w:color="auto"/>
            </w:tcBorders>
            <w:noWrap/>
            <w:vAlign w:val="bottom"/>
            <w:hideMark/>
          </w:tcPr>
          <w:p w14:paraId="11614F3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49,71</w:t>
            </w:r>
          </w:p>
        </w:tc>
        <w:tc>
          <w:tcPr>
            <w:tcW w:w="960" w:type="dxa"/>
            <w:tcBorders>
              <w:top w:val="nil"/>
              <w:left w:val="nil"/>
              <w:bottom w:val="single" w:sz="4" w:space="0" w:color="auto"/>
              <w:right w:val="single" w:sz="4" w:space="0" w:color="auto"/>
            </w:tcBorders>
            <w:noWrap/>
            <w:vAlign w:val="bottom"/>
            <w:hideMark/>
          </w:tcPr>
          <w:p w14:paraId="5D29784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46,26</w:t>
            </w:r>
          </w:p>
        </w:tc>
      </w:tr>
      <w:tr w:rsidR="006E7029" w:rsidRPr="006E7029" w14:paraId="3030D7E3"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3C0666A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11 януари 2017 г.</w:t>
            </w:r>
          </w:p>
        </w:tc>
        <w:tc>
          <w:tcPr>
            <w:tcW w:w="2180" w:type="dxa"/>
            <w:tcBorders>
              <w:top w:val="nil"/>
              <w:left w:val="nil"/>
              <w:bottom w:val="single" w:sz="4" w:space="0" w:color="auto"/>
              <w:right w:val="single" w:sz="4" w:space="0" w:color="auto"/>
            </w:tcBorders>
            <w:shd w:val="clear" w:color="auto" w:fill="FFFF00"/>
            <w:noWrap/>
            <w:vAlign w:val="bottom"/>
            <w:hideMark/>
          </w:tcPr>
          <w:p w14:paraId="5C9C871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72,30</w:t>
            </w:r>
          </w:p>
        </w:tc>
        <w:tc>
          <w:tcPr>
            <w:tcW w:w="960" w:type="dxa"/>
            <w:tcBorders>
              <w:top w:val="nil"/>
              <w:left w:val="nil"/>
              <w:bottom w:val="single" w:sz="4" w:space="0" w:color="auto"/>
              <w:right w:val="single" w:sz="4" w:space="0" w:color="auto"/>
            </w:tcBorders>
            <w:shd w:val="clear" w:color="auto" w:fill="FFC000"/>
            <w:noWrap/>
            <w:vAlign w:val="bottom"/>
            <w:hideMark/>
          </w:tcPr>
          <w:p w14:paraId="7BF7F55D"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113,81</w:t>
            </w:r>
          </w:p>
        </w:tc>
        <w:tc>
          <w:tcPr>
            <w:tcW w:w="960" w:type="dxa"/>
            <w:tcBorders>
              <w:top w:val="nil"/>
              <w:left w:val="nil"/>
              <w:bottom w:val="single" w:sz="4" w:space="0" w:color="auto"/>
              <w:right w:val="single" w:sz="4" w:space="0" w:color="auto"/>
            </w:tcBorders>
            <w:shd w:val="clear" w:color="auto" w:fill="FFC000"/>
            <w:noWrap/>
            <w:vAlign w:val="bottom"/>
            <w:hideMark/>
          </w:tcPr>
          <w:p w14:paraId="728CF9D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103,52</w:t>
            </w:r>
          </w:p>
        </w:tc>
        <w:tc>
          <w:tcPr>
            <w:tcW w:w="960" w:type="dxa"/>
            <w:tcBorders>
              <w:top w:val="nil"/>
              <w:left w:val="nil"/>
              <w:bottom w:val="single" w:sz="4" w:space="0" w:color="auto"/>
              <w:right w:val="single" w:sz="4" w:space="0" w:color="auto"/>
            </w:tcBorders>
            <w:shd w:val="clear" w:color="auto" w:fill="FFFF00"/>
            <w:noWrap/>
            <w:vAlign w:val="bottom"/>
            <w:hideMark/>
          </w:tcPr>
          <w:p w14:paraId="25591C6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92,20</w:t>
            </w:r>
          </w:p>
        </w:tc>
        <w:tc>
          <w:tcPr>
            <w:tcW w:w="960" w:type="dxa"/>
            <w:tcBorders>
              <w:top w:val="nil"/>
              <w:left w:val="nil"/>
              <w:bottom w:val="single" w:sz="4" w:space="0" w:color="auto"/>
              <w:right w:val="single" w:sz="4" w:space="0" w:color="auto"/>
            </w:tcBorders>
            <w:shd w:val="clear" w:color="auto" w:fill="FFC000"/>
            <w:noWrap/>
            <w:vAlign w:val="bottom"/>
            <w:hideMark/>
          </w:tcPr>
          <w:p w14:paraId="66A33B8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118,69</w:t>
            </w:r>
          </w:p>
        </w:tc>
        <w:tc>
          <w:tcPr>
            <w:tcW w:w="960" w:type="dxa"/>
            <w:tcBorders>
              <w:top w:val="nil"/>
              <w:left w:val="nil"/>
              <w:bottom w:val="single" w:sz="4" w:space="0" w:color="auto"/>
              <w:right w:val="single" w:sz="4" w:space="0" w:color="auto"/>
            </w:tcBorders>
            <w:shd w:val="clear" w:color="auto" w:fill="FFC000"/>
            <w:noWrap/>
            <w:vAlign w:val="bottom"/>
            <w:hideMark/>
          </w:tcPr>
          <w:p w14:paraId="1F30DA3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118,70</w:t>
            </w:r>
          </w:p>
        </w:tc>
      </w:tr>
      <w:tr w:rsidR="006E7029" w:rsidRPr="006E7029" w14:paraId="02BA522F"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5CD6D9C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12 януари 2017 г.</w:t>
            </w:r>
          </w:p>
        </w:tc>
        <w:tc>
          <w:tcPr>
            <w:tcW w:w="2180" w:type="dxa"/>
            <w:tcBorders>
              <w:top w:val="nil"/>
              <w:left w:val="nil"/>
              <w:bottom w:val="single" w:sz="4" w:space="0" w:color="auto"/>
              <w:right w:val="single" w:sz="4" w:space="0" w:color="auto"/>
            </w:tcBorders>
            <w:shd w:val="clear" w:color="auto" w:fill="FFFF00"/>
            <w:noWrap/>
            <w:vAlign w:val="bottom"/>
            <w:hideMark/>
          </w:tcPr>
          <w:p w14:paraId="396CCD7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78,40</w:t>
            </w:r>
          </w:p>
        </w:tc>
        <w:tc>
          <w:tcPr>
            <w:tcW w:w="960" w:type="dxa"/>
            <w:tcBorders>
              <w:top w:val="nil"/>
              <w:left w:val="nil"/>
              <w:bottom w:val="single" w:sz="4" w:space="0" w:color="auto"/>
              <w:right w:val="single" w:sz="4" w:space="0" w:color="auto"/>
            </w:tcBorders>
            <w:shd w:val="clear" w:color="auto" w:fill="FFC000"/>
            <w:noWrap/>
            <w:vAlign w:val="bottom"/>
            <w:hideMark/>
          </w:tcPr>
          <w:p w14:paraId="1E12BD2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146,60</w:t>
            </w:r>
          </w:p>
        </w:tc>
        <w:tc>
          <w:tcPr>
            <w:tcW w:w="960" w:type="dxa"/>
            <w:tcBorders>
              <w:top w:val="nil"/>
              <w:left w:val="nil"/>
              <w:bottom w:val="single" w:sz="4" w:space="0" w:color="auto"/>
              <w:right w:val="single" w:sz="4" w:space="0" w:color="auto"/>
            </w:tcBorders>
            <w:shd w:val="clear" w:color="auto" w:fill="FF0000"/>
            <w:noWrap/>
            <w:vAlign w:val="bottom"/>
            <w:hideMark/>
          </w:tcPr>
          <w:p w14:paraId="4FEF24C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163,27</w:t>
            </w:r>
          </w:p>
        </w:tc>
        <w:tc>
          <w:tcPr>
            <w:tcW w:w="960" w:type="dxa"/>
            <w:tcBorders>
              <w:top w:val="nil"/>
              <w:left w:val="nil"/>
              <w:bottom w:val="single" w:sz="4" w:space="0" w:color="auto"/>
              <w:right w:val="single" w:sz="4" w:space="0" w:color="auto"/>
            </w:tcBorders>
            <w:shd w:val="clear" w:color="auto" w:fill="FFC000"/>
            <w:noWrap/>
            <w:vAlign w:val="bottom"/>
            <w:hideMark/>
          </w:tcPr>
          <w:p w14:paraId="24620B0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133,56</w:t>
            </w:r>
          </w:p>
        </w:tc>
        <w:tc>
          <w:tcPr>
            <w:tcW w:w="960" w:type="dxa"/>
            <w:tcBorders>
              <w:top w:val="nil"/>
              <w:left w:val="nil"/>
              <w:bottom w:val="single" w:sz="4" w:space="0" w:color="auto"/>
              <w:right w:val="single" w:sz="4" w:space="0" w:color="auto"/>
            </w:tcBorders>
            <w:shd w:val="clear" w:color="auto" w:fill="FFC000"/>
            <w:noWrap/>
            <w:vAlign w:val="bottom"/>
            <w:hideMark/>
          </w:tcPr>
          <w:p w14:paraId="604E029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118,70</w:t>
            </w:r>
          </w:p>
        </w:tc>
        <w:tc>
          <w:tcPr>
            <w:tcW w:w="960" w:type="dxa"/>
            <w:tcBorders>
              <w:top w:val="nil"/>
              <w:left w:val="nil"/>
              <w:bottom w:val="single" w:sz="4" w:space="0" w:color="auto"/>
              <w:right w:val="single" w:sz="4" w:space="0" w:color="auto"/>
            </w:tcBorders>
            <w:shd w:val="clear" w:color="auto" w:fill="FFC000"/>
            <w:noWrap/>
            <w:vAlign w:val="bottom"/>
            <w:hideMark/>
          </w:tcPr>
          <w:p w14:paraId="2BC6BFD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116,71</w:t>
            </w:r>
          </w:p>
        </w:tc>
      </w:tr>
      <w:tr w:rsidR="006E7029" w:rsidRPr="006E7029" w14:paraId="185E3AB5"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40EF759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13 януари 2017 г.</w:t>
            </w:r>
          </w:p>
        </w:tc>
        <w:tc>
          <w:tcPr>
            <w:tcW w:w="2180" w:type="dxa"/>
            <w:tcBorders>
              <w:top w:val="nil"/>
              <w:left w:val="nil"/>
              <w:bottom w:val="single" w:sz="4" w:space="0" w:color="auto"/>
              <w:right w:val="single" w:sz="4" w:space="0" w:color="auto"/>
            </w:tcBorders>
            <w:shd w:val="clear" w:color="auto" w:fill="FFFF00"/>
            <w:noWrap/>
            <w:vAlign w:val="bottom"/>
            <w:hideMark/>
          </w:tcPr>
          <w:p w14:paraId="3D7F1B9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52,10</w:t>
            </w:r>
          </w:p>
        </w:tc>
        <w:tc>
          <w:tcPr>
            <w:tcW w:w="960" w:type="dxa"/>
            <w:tcBorders>
              <w:top w:val="nil"/>
              <w:left w:val="nil"/>
              <w:bottom w:val="single" w:sz="4" w:space="0" w:color="auto"/>
              <w:right w:val="single" w:sz="4" w:space="0" w:color="auto"/>
            </w:tcBorders>
            <w:shd w:val="clear" w:color="auto" w:fill="FFC000"/>
            <w:noWrap/>
            <w:vAlign w:val="bottom"/>
            <w:hideMark/>
          </w:tcPr>
          <w:p w14:paraId="50534D3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147,71</w:t>
            </w:r>
          </w:p>
        </w:tc>
        <w:tc>
          <w:tcPr>
            <w:tcW w:w="960" w:type="dxa"/>
            <w:tcBorders>
              <w:top w:val="nil"/>
              <w:left w:val="nil"/>
              <w:bottom w:val="single" w:sz="4" w:space="0" w:color="auto"/>
              <w:right w:val="single" w:sz="4" w:space="0" w:color="auto"/>
            </w:tcBorders>
            <w:shd w:val="clear" w:color="auto" w:fill="7030A0"/>
            <w:noWrap/>
            <w:vAlign w:val="bottom"/>
            <w:hideMark/>
          </w:tcPr>
          <w:p w14:paraId="26C7435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217,33</w:t>
            </w:r>
          </w:p>
        </w:tc>
        <w:tc>
          <w:tcPr>
            <w:tcW w:w="960" w:type="dxa"/>
            <w:tcBorders>
              <w:top w:val="nil"/>
              <w:left w:val="nil"/>
              <w:bottom w:val="single" w:sz="4" w:space="0" w:color="auto"/>
              <w:right w:val="single" w:sz="4" w:space="0" w:color="auto"/>
            </w:tcBorders>
            <w:shd w:val="clear" w:color="auto" w:fill="FFC000"/>
            <w:noWrap/>
            <w:vAlign w:val="bottom"/>
            <w:hideMark/>
          </w:tcPr>
          <w:p w14:paraId="456FA8E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107,40</w:t>
            </w:r>
          </w:p>
        </w:tc>
        <w:tc>
          <w:tcPr>
            <w:tcW w:w="960" w:type="dxa"/>
            <w:tcBorders>
              <w:top w:val="nil"/>
              <w:left w:val="nil"/>
              <w:bottom w:val="single" w:sz="4" w:space="0" w:color="auto"/>
              <w:right w:val="single" w:sz="4" w:space="0" w:color="auto"/>
            </w:tcBorders>
            <w:shd w:val="clear" w:color="auto" w:fill="FF0000"/>
            <w:noWrap/>
            <w:vAlign w:val="bottom"/>
            <w:hideMark/>
          </w:tcPr>
          <w:p w14:paraId="67AEFA7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154,02</w:t>
            </w:r>
          </w:p>
        </w:tc>
        <w:tc>
          <w:tcPr>
            <w:tcW w:w="960" w:type="dxa"/>
            <w:tcBorders>
              <w:top w:val="nil"/>
              <w:left w:val="nil"/>
              <w:bottom w:val="single" w:sz="4" w:space="0" w:color="auto"/>
              <w:right w:val="single" w:sz="4" w:space="0" w:color="auto"/>
            </w:tcBorders>
            <w:shd w:val="clear" w:color="auto" w:fill="FF0000"/>
            <w:noWrap/>
            <w:vAlign w:val="bottom"/>
            <w:hideMark/>
          </w:tcPr>
          <w:p w14:paraId="3ECB4D3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171,23</w:t>
            </w:r>
          </w:p>
        </w:tc>
      </w:tr>
      <w:tr w:rsidR="006E7029" w:rsidRPr="006E7029" w14:paraId="1940517C"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71FEF1A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14 януари 2017 г.</w:t>
            </w:r>
          </w:p>
        </w:tc>
        <w:tc>
          <w:tcPr>
            <w:tcW w:w="2180" w:type="dxa"/>
            <w:tcBorders>
              <w:top w:val="nil"/>
              <w:left w:val="nil"/>
              <w:bottom w:val="single" w:sz="4" w:space="0" w:color="auto"/>
              <w:right w:val="single" w:sz="4" w:space="0" w:color="auto"/>
            </w:tcBorders>
            <w:noWrap/>
            <w:vAlign w:val="bottom"/>
            <w:hideMark/>
          </w:tcPr>
          <w:p w14:paraId="5C8A04A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36,80</w:t>
            </w:r>
          </w:p>
        </w:tc>
        <w:tc>
          <w:tcPr>
            <w:tcW w:w="960" w:type="dxa"/>
            <w:tcBorders>
              <w:top w:val="nil"/>
              <w:left w:val="nil"/>
              <w:bottom w:val="single" w:sz="4" w:space="0" w:color="auto"/>
              <w:right w:val="single" w:sz="4" w:space="0" w:color="auto"/>
            </w:tcBorders>
            <w:noWrap/>
            <w:vAlign w:val="bottom"/>
            <w:hideMark/>
          </w:tcPr>
          <w:p w14:paraId="35E0C10D"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28,07</w:t>
            </w:r>
          </w:p>
        </w:tc>
        <w:tc>
          <w:tcPr>
            <w:tcW w:w="960" w:type="dxa"/>
            <w:tcBorders>
              <w:top w:val="nil"/>
              <w:left w:val="nil"/>
              <w:bottom w:val="single" w:sz="4" w:space="0" w:color="auto"/>
              <w:right w:val="single" w:sz="4" w:space="0" w:color="auto"/>
            </w:tcBorders>
            <w:noWrap/>
            <w:vAlign w:val="bottom"/>
            <w:hideMark/>
          </w:tcPr>
          <w:p w14:paraId="0A5ACF6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26,89</w:t>
            </w:r>
          </w:p>
        </w:tc>
        <w:tc>
          <w:tcPr>
            <w:tcW w:w="960" w:type="dxa"/>
            <w:tcBorders>
              <w:top w:val="nil"/>
              <w:left w:val="nil"/>
              <w:bottom w:val="single" w:sz="4" w:space="0" w:color="auto"/>
              <w:right w:val="single" w:sz="4" w:space="0" w:color="auto"/>
            </w:tcBorders>
            <w:noWrap/>
            <w:vAlign w:val="bottom"/>
            <w:hideMark/>
          </w:tcPr>
          <w:p w14:paraId="58D3D81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28,76</w:t>
            </w:r>
          </w:p>
        </w:tc>
        <w:tc>
          <w:tcPr>
            <w:tcW w:w="960" w:type="dxa"/>
            <w:tcBorders>
              <w:top w:val="nil"/>
              <w:left w:val="nil"/>
              <w:bottom w:val="single" w:sz="4" w:space="0" w:color="auto"/>
              <w:right w:val="single" w:sz="4" w:space="0" w:color="auto"/>
            </w:tcBorders>
            <w:noWrap/>
            <w:vAlign w:val="bottom"/>
            <w:hideMark/>
          </w:tcPr>
          <w:p w14:paraId="5216E31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27,75</w:t>
            </w:r>
          </w:p>
        </w:tc>
        <w:tc>
          <w:tcPr>
            <w:tcW w:w="960" w:type="dxa"/>
            <w:tcBorders>
              <w:top w:val="nil"/>
              <w:left w:val="nil"/>
              <w:bottom w:val="single" w:sz="4" w:space="0" w:color="auto"/>
              <w:right w:val="single" w:sz="4" w:space="0" w:color="auto"/>
            </w:tcBorders>
            <w:noWrap/>
            <w:vAlign w:val="bottom"/>
            <w:hideMark/>
          </w:tcPr>
          <w:p w14:paraId="5312F4A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26,85</w:t>
            </w:r>
          </w:p>
        </w:tc>
      </w:tr>
      <w:tr w:rsidR="006E7029" w:rsidRPr="006E7029" w14:paraId="3F7E7DDC"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5382B8F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15 януари 2017 г.</w:t>
            </w:r>
          </w:p>
        </w:tc>
        <w:tc>
          <w:tcPr>
            <w:tcW w:w="2180" w:type="dxa"/>
            <w:tcBorders>
              <w:top w:val="nil"/>
              <w:left w:val="nil"/>
              <w:bottom w:val="single" w:sz="4" w:space="0" w:color="auto"/>
              <w:right w:val="single" w:sz="4" w:space="0" w:color="auto"/>
            </w:tcBorders>
            <w:shd w:val="clear" w:color="auto" w:fill="FFFF00"/>
            <w:noWrap/>
            <w:vAlign w:val="bottom"/>
            <w:hideMark/>
          </w:tcPr>
          <w:p w14:paraId="58FEE16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65,80</w:t>
            </w:r>
          </w:p>
        </w:tc>
        <w:tc>
          <w:tcPr>
            <w:tcW w:w="960" w:type="dxa"/>
            <w:tcBorders>
              <w:top w:val="nil"/>
              <w:left w:val="nil"/>
              <w:bottom w:val="single" w:sz="4" w:space="0" w:color="auto"/>
              <w:right w:val="single" w:sz="4" w:space="0" w:color="auto"/>
            </w:tcBorders>
            <w:shd w:val="clear" w:color="auto" w:fill="FFFF00"/>
            <w:noWrap/>
            <w:vAlign w:val="bottom"/>
            <w:hideMark/>
          </w:tcPr>
          <w:p w14:paraId="451A080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64,79</w:t>
            </w:r>
          </w:p>
        </w:tc>
        <w:tc>
          <w:tcPr>
            <w:tcW w:w="960" w:type="dxa"/>
            <w:tcBorders>
              <w:top w:val="nil"/>
              <w:left w:val="nil"/>
              <w:bottom w:val="single" w:sz="4" w:space="0" w:color="auto"/>
              <w:right w:val="single" w:sz="4" w:space="0" w:color="auto"/>
            </w:tcBorders>
            <w:shd w:val="clear" w:color="auto" w:fill="FFFF00"/>
            <w:noWrap/>
            <w:vAlign w:val="bottom"/>
            <w:hideMark/>
          </w:tcPr>
          <w:p w14:paraId="12B3E08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77,89</w:t>
            </w:r>
          </w:p>
        </w:tc>
        <w:tc>
          <w:tcPr>
            <w:tcW w:w="960" w:type="dxa"/>
            <w:tcBorders>
              <w:top w:val="nil"/>
              <w:left w:val="nil"/>
              <w:bottom w:val="single" w:sz="4" w:space="0" w:color="auto"/>
              <w:right w:val="single" w:sz="4" w:space="0" w:color="auto"/>
            </w:tcBorders>
            <w:noWrap/>
            <w:vAlign w:val="bottom"/>
            <w:hideMark/>
          </w:tcPr>
          <w:p w14:paraId="19BA1E1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45,24</w:t>
            </w:r>
          </w:p>
        </w:tc>
        <w:tc>
          <w:tcPr>
            <w:tcW w:w="960" w:type="dxa"/>
            <w:tcBorders>
              <w:top w:val="nil"/>
              <w:left w:val="nil"/>
              <w:bottom w:val="single" w:sz="4" w:space="0" w:color="auto"/>
              <w:right w:val="single" w:sz="4" w:space="0" w:color="auto"/>
            </w:tcBorders>
            <w:shd w:val="clear" w:color="auto" w:fill="FFFF00"/>
            <w:noWrap/>
            <w:vAlign w:val="bottom"/>
            <w:hideMark/>
          </w:tcPr>
          <w:p w14:paraId="14206FC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52,04</w:t>
            </w:r>
          </w:p>
        </w:tc>
        <w:tc>
          <w:tcPr>
            <w:tcW w:w="960" w:type="dxa"/>
            <w:tcBorders>
              <w:top w:val="nil"/>
              <w:left w:val="nil"/>
              <w:bottom w:val="single" w:sz="4" w:space="0" w:color="auto"/>
              <w:right w:val="single" w:sz="4" w:space="0" w:color="auto"/>
            </w:tcBorders>
            <w:shd w:val="clear" w:color="auto" w:fill="FFFF00"/>
            <w:noWrap/>
            <w:vAlign w:val="bottom"/>
            <w:hideMark/>
          </w:tcPr>
          <w:p w14:paraId="3B6C297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65,84</w:t>
            </w:r>
          </w:p>
        </w:tc>
      </w:tr>
      <w:tr w:rsidR="006E7029" w:rsidRPr="006E7029" w14:paraId="4F171C68"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72AF486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16 януари 2017 г.</w:t>
            </w:r>
          </w:p>
        </w:tc>
        <w:tc>
          <w:tcPr>
            <w:tcW w:w="2180" w:type="dxa"/>
            <w:tcBorders>
              <w:top w:val="nil"/>
              <w:left w:val="nil"/>
              <w:bottom w:val="single" w:sz="4" w:space="0" w:color="auto"/>
              <w:right w:val="single" w:sz="4" w:space="0" w:color="auto"/>
            </w:tcBorders>
            <w:noWrap/>
            <w:vAlign w:val="bottom"/>
            <w:hideMark/>
          </w:tcPr>
          <w:p w14:paraId="497944F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12,90</w:t>
            </w:r>
          </w:p>
        </w:tc>
        <w:tc>
          <w:tcPr>
            <w:tcW w:w="960" w:type="dxa"/>
            <w:tcBorders>
              <w:top w:val="nil"/>
              <w:left w:val="nil"/>
              <w:bottom w:val="single" w:sz="4" w:space="0" w:color="auto"/>
              <w:right w:val="single" w:sz="4" w:space="0" w:color="auto"/>
            </w:tcBorders>
            <w:shd w:val="clear" w:color="auto" w:fill="FFFF00"/>
            <w:noWrap/>
            <w:vAlign w:val="bottom"/>
            <w:hideMark/>
          </w:tcPr>
          <w:p w14:paraId="4C57EF1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70,74</w:t>
            </w:r>
          </w:p>
        </w:tc>
        <w:tc>
          <w:tcPr>
            <w:tcW w:w="960" w:type="dxa"/>
            <w:tcBorders>
              <w:top w:val="nil"/>
              <w:left w:val="nil"/>
              <w:bottom w:val="single" w:sz="4" w:space="0" w:color="auto"/>
              <w:right w:val="single" w:sz="4" w:space="0" w:color="auto"/>
            </w:tcBorders>
            <w:shd w:val="clear" w:color="auto" w:fill="FFC000"/>
            <w:noWrap/>
            <w:vAlign w:val="bottom"/>
            <w:hideMark/>
          </w:tcPr>
          <w:p w14:paraId="647BBE4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117,09</w:t>
            </w:r>
          </w:p>
        </w:tc>
        <w:tc>
          <w:tcPr>
            <w:tcW w:w="960" w:type="dxa"/>
            <w:tcBorders>
              <w:top w:val="nil"/>
              <w:left w:val="nil"/>
              <w:bottom w:val="single" w:sz="4" w:space="0" w:color="auto"/>
              <w:right w:val="single" w:sz="4" w:space="0" w:color="auto"/>
            </w:tcBorders>
            <w:noWrap/>
            <w:vAlign w:val="bottom"/>
            <w:hideMark/>
          </w:tcPr>
          <w:p w14:paraId="7A40DA0D"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30,96</w:t>
            </w:r>
          </w:p>
        </w:tc>
        <w:tc>
          <w:tcPr>
            <w:tcW w:w="960" w:type="dxa"/>
            <w:tcBorders>
              <w:top w:val="nil"/>
              <w:left w:val="nil"/>
              <w:bottom w:val="single" w:sz="4" w:space="0" w:color="auto"/>
              <w:right w:val="single" w:sz="4" w:space="0" w:color="auto"/>
            </w:tcBorders>
            <w:shd w:val="clear" w:color="auto" w:fill="FFFF00"/>
            <w:noWrap/>
            <w:vAlign w:val="bottom"/>
            <w:hideMark/>
          </w:tcPr>
          <w:p w14:paraId="24FA208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56,63</w:t>
            </w:r>
          </w:p>
        </w:tc>
        <w:tc>
          <w:tcPr>
            <w:tcW w:w="960" w:type="dxa"/>
            <w:tcBorders>
              <w:top w:val="nil"/>
              <w:left w:val="nil"/>
              <w:bottom w:val="single" w:sz="4" w:space="0" w:color="auto"/>
              <w:right w:val="single" w:sz="4" w:space="0" w:color="auto"/>
            </w:tcBorders>
            <w:shd w:val="clear" w:color="auto" w:fill="FFFF00"/>
            <w:noWrap/>
            <w:vAlign w:val="bottom"/>
            <w:hideMark/>
          </w:tcPr>
          <w:p w14:paraId="2ABDD16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67,02</w:t>
            </w:r>
          </w:p>
        </w:tc>
      </w:tr>
      <w:tr w:rsidR="006E7029" w:rsidRPr="006E7029" w14:paraId="472BE3AE"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44A9A04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17 януари 2017 г.</w:t>
            </w:r>
          </w:p>
        </w:tc>
        <w:tc>
          <w:tcPr>
            <w:tcW w:w="2180" w:type="dxa"/>
            <w:tcBorders>
              <w:top w:val="nil"/>
              <w:left w:val="nil"/>
              <w:bottom w:val="single" w:sz="4" w:space="0" w:color="auto"/>
              <w:right w:val="single" w:sz="4" w:space="0" w:color="auto"/>
            </w:tcBorders>
            <w:noWrap/>
            <w:vAlign w:val="bottom"/>
            <w:hideMark/>
          </w:tcPr>
          <w:p w14:paraId="3A762C6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29,00</w:t>
            </w:r>
          </w:p>
        </w:tc>
        <w:tc>
          <w:tcPr>
            <w:tcW w:w="960" w:type="dxa"/>
            <w:tcBorders>
              <w:top w:val="nil"/>
              <w:left w:val="nil"/>
              <w:bottom w:val="single" w:sz="4" w:space="0" w:color="auto"/>
              <w:right w:val="single" w:sz="4" w:space="0" w:color="auto"/>
            </w:tcBorders>
            <w:noWrap/>
            <w:vAlign w:val="bottom"/>
            <w:hideMark/>
          </w:tcPr>
          <w:p w14:paraId="6292C4E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36,33</w:t>
            </w:r>
          </w:p>
        </w:tc>
        <w:tc>
          <w:tcPr>
            <w:tcW w:w="960" w:type="dxa"/>
            <w:tcBorders>
              <w:top w:val="nil"/>
              <w:left w:val="nil"/>
              <w:bottom w:val="single" w:sz="4" w:space="0" w:color="auto"/>
              <w:right w:val="single" w:sz="4" w:space="0" w:color="auto"/>
            </w:tcBorders>
            <w:noWrap/>
            <w:vAlign w:val="bottom"/>
            <w:hideMark/>
          </w:tcPr>
          <w:p w14:paraId="3399EA4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31,52</w:t>
            </w:r>
          </w:p>
        </w:tc>
        <w:tc>
          <w:tcPr>
            <w:tcW w:w="960" w:type="dxa"/>
            <w:tcBorders>
              <w:top w:val="nil"/>
              <w:left w:val="nil"/>
              <w:bottom w:val="single" w:sz="4" w:space="0" w:color="auto"/>
              <w:right w:val="single" w:sz="4" w:space="0" w:color="auto"/>
            </w:tcBorders>
            <w:noWrap/>
            <w:vAlign w:val="bottom"/>
            <w:hideMark/>
          </w:tcPr>
          <w:p w14:paraId="32BD7D6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25,58</w:t>
            </w:r>
          </w:p>
        </w:tc>
        <w:tc>
          <w:tcPr>
            <w:tcW w:w="960" w:type="dxa"/>
            <w:tcBorders>
              <w:top w:val="nil"/>
              <w:left w:val="nil"/>
              <w:bottom w:val="single" w:sz="4" w:space="0" w:color="auto"/>
              <w:right w:val="single" w:sz="4" w:space="0" w:color="auto"/>
            </w:tcBorders>
            <w:noWrap/>
            <w:vAlign w:val="bottom"/>
            <w:hideMark/>
          </w:tcPr>
          <w:p w14:paraId="2A7FFF6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27,05</w:t>
            </w:r>
          </w:p>
        </w:tc>
        <w:tc>
          <w:tcPr>
            <w:tcW w:w="960" w:type="dxa"/>
            <w:tcBorders>
              <w:top w:val="nil"/>
              <w:left w:val="nil"/>
              <w:bottom w:val="single" w:sz="4" w:space="0" w:color="auto"/>
              <w:right w:val="single" w:sz="4" w:space="0" w:color="auto"/>
            </w:tcBorders>
            <w:noWrap/>
            <w:vAlign w:val="bottom"/>
            <w:hideMark/>
          </w:tcPr>
          <w:p w14:paraId="0B75F45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29,88</w:t>
            </w:r>
          </w:p>
        </w:tc>
      </w:tr>
      <w:tr w:rsidR="006E7029" w:rsidRPr="006E7029" w14:paraId="64508E23"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79CA72E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18 януари 2017 г.</w:t>
            </w:r>
          </w:p>
        </w:tc>
        <w:tc>
          <w:tcPr>
            <w:tcW w:w="2180" w:type="dxa"/>
            <w:tcBorders>
              <w:top w:val="nil"/>
              <w:left w:val="nil"/>
              <w:bottom w:val="single" w:sz="4" w:space="0" w:color="auto"/>
              <w:right w:val="single" w:sz="4" w:space="0" w:color="auto"/>
            </w:tcBorders>
            <w:noWrap/>
            <w:vAlign w:val="bottom"/>
            <w:hideMark/>
          </w:tcPr>
          <w:p w14:paraId="66A63EC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48,40</w:t>
            </w:r>
          </w:p>
        </w:tc>
        <w:tc>
          <w:tcPr>
            <w:tcW w:w="960" w:type="dxa"/>
            <w:tcBorders>
              <w:top w:val="nil"/>
              <w:left w:val="nil"/>
              <w:bottom w:val="single" w:sz="4" w:space="0" w:color="auto"/>
              <w:right w:val="single" w:sz="4" w:space="0" w:color="auto"/>
            </w:tcBorders>
            <w:noWrap/>
            <w:vAlign w:val="bottom"/>
            <w:hideMark/>
          </w:tcPr>
          <w:p w14:paraId="12C39A6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31,93</w:t>
            </w:r>
          </w:p>
        </w:tc>
        <w:tc>
          <w:tcPr>
            <w:tcW w:w="960" w:type="dxa"/>
            <w:tcBorders>
              <w:top w:val="nil"/>
              <w:left w:val="nil"/>
              <w:bottom w:val="single" w:sz="4" w:space="0" w:color="auto"/>
              <w:right w:val="single" w:sz="4" w:space="0" w:color="auto"/>
            </w:tcBorders>
            <w:noWrap/>
            <w:vAlign w:val="bottom"/>
            <w:hideMark/>
          </w:tcPr>
          <w:p w14:paraId="7508600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26,32</w:t>
            </w:r>
          </w:p>
        </w:tc>
        <w:tc>
          <w:tcPr>
            <w:tcW w:w="960" w:type="dxa"/>
            <w:tcBorders>
              <w:top w:val="nil"/>
              <w:left w:val="nil"/>
              <w:bottom w:val="single" w:sz="4" w:space="0" w:color="auto"/>
              <w:right w:val="single" w:sz="4" w:space="0" w:color="auto"/>
            </w:tcBorders>
            <w:noWrap/>
            <w:vAlign w:val="bottom"/>
            <w:hideMark/>
          </w:tcPr>
          <w:p w14:paraId="5D57CB5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24,79</w:t>
            </w:r>
          </w:p>
        </w:tc>
        <w:tc>
          <w:tcPr>
            <w:tcW w:w="960" w:type="dxa"/>
            <w:tcBorders>
              <w:top w:val="nil"/>
              <w:left w:val="nil"/>
              <w:bottom w:val="single" w:sz="4" w:space="0" w:color="auto"/>
              <w:right w:val="single" w:sz="4" w:space="0" w:color="auto"/>
            </w:tcBorders>
            <w:noWrap/>
            <w:vAlign w:val="bottom"/>
            <w:hideMark/>
          </w:tcPr>
          <w:p w14:paraId="0C21E09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22,42</w:t>
            </w:r>
          </w:p>
        </w:tc>
        <w:tc>
          <w:tcPr>
            <w:tcW w:w="960" w:type="dxa"/>
            <w:tcBorders>
              <w:top w:val="nil"/>
              <w:left w:val="nil"/>
              <w:bottom w:val="single" w:sz="4" w:space="0" w:color="auto"/>
              <w:right w:val="single" w:sz="4" w:space="0" w:color="auto"/>
            </w:tcBorders>
            <w:noWrap/>
            <w:vAlign w:val="bottom"/>
            <w:hideMark/>
          </w:tcPr>
          <w:p w14:paraId="0AB1DBF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24,54</w:t>
            </w:r>
          </w:p>
        </w:tc>
      </w:tr>
      <w:tr w:rsidR="006E7029" w:rsidRPr="006E7029" w14:paraId="65AF1920"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0169B4C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19 януари 2017 г.</w:t>
            </w:r>
          </w:p>
        </w:tc>
        <w:tc>
          <w:tcPr>
            <w:tcW w:w="2180" w:type="dxa"/>
            <w:tcBorders>
              <w:top w:val="nil"/>
              <w:left w:val="nil"/>
              <w:bottom w:val="single" w:sz="4" w:space="0" w:color="auto"/>
              <w:right w:val="single" w:sz="4" w:space="0" w:color="auto"/>
            </w:tcBorders>
            <w:shd w:val="clear" w:color="auto" w:fill="FFFF00"/>
            <w:noWrap/>
            <w:vAlign w:val="bottom"/>
            <w:hideMark/>
          </w:tcPr>
          <w:p w14:paraId="4F48E48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75,40</w:t>
            </w:r>
          </w:p>
        </w:tc>
        <w:tc>
          <w:tcPr>
            <w:tcW w:w="960" w:type="dxa"/>
            <w:tcBorders>
              <w:top w:val="nil"/>
              <w:left w:val="nil"/>
              <w:bottom w:val="single" w:sz="4" w:space="0" w:color="auto"/>
              <w:right w:val="single" w:sz="4" w:space="0" w:color="auto"/>
            </w:tcBorders>
            <w:noWrap/>
            <w:vAlign w:val="bottom"/>
            <w:hideMark/>
          </w:tcPr>
          <w:p w14:paraId="3A73C54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29,71</w:t>
            </w:r>
          </w:p>
        </w:tc>
        <w:tc>
          <w:tcPr>
            <w:tcW w:w="960" w:type="dxa"/>
            <w:tcBorders>
              <w:top w:val="nil"/>
              <w:left w:val="nil"/>
              <w:bottom w:val="single" w:sz="4" w:space="0" w:color="auto"/>
              <w:right w:val="single" w:sz="4" w:space="0" w:color="auto"/>
            </w:tcBorders>
            <w:noWrap/>
            <w:vAlign w:val="bottom"/>
            <w:hideMark/>
          </w:tcPr>
          <w:p w14:paraId="0664A0A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28,86</w:t>
            </w:r>
          </w:p>
        </w:tc>
        <w:tc>
          <w:tcPr>
            <w:tcW w:w="960" w:type="dxa"/>
            <w:tcBorders>
              <w:top w:val="nil"/>
              <w:left w:val="nil"/>
              <w:bottom w:val="single" w:sz="4" w:space="0" w:color="auto"/>
              <w:right w:val="single" w:sz="4" w:space="0" w:color="auto"/>
            </w:tcBorders>
            <w:noWrap/>
            <w:vAlign w:val="bottom"/>
            <w:hideMark/>
          </w:tcPr>
          <w:p w14:paraId="5D74927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20,58</w:t>
            </w:r>
          </w:p>
        </w:tc>
        <w:tc>
          <w:tcPr>
            <w:tcW w:w="960" w:type="dxa"/>
            <w:tcBorders>
              <w:top w:val="nil"/>
              <w:left w:val="nil"/>
              <w:bottom w:val="single" w:sz="4" w:space="0" w:color="auto"/>
              <w:right w:val="single" w:sz="4" w:space="0" w:color="auto"/>
            </w:tcBorders>
            <w:noWrap/>
            <w:vAlign w:val="bottom"/>
            <w:hideMark/>
          </w:tcPr>
          <w:p w14:paraId="5C23D0F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31,35</w:t>
            </w:r>
          </w:p>
        </w:tc>
        <w:tc>
          <w:tcPr>
            <w:tcW w:w="960" w:type="dxa"/>
            <w:tcBorders>
              <w:top w:val="nil"/>
              <w:left w:val="nil"/>
              <w:bottom w:val="single" w:sz="4" w:space="0" w:color="auto"/>
              <w:right w:val="single" w:sz="4" w:space="0" w:color="auto"/>
            </w:tcBorders>
            <w:noWrap/>
            <w:vAlign w:val="bottom"/>
            <w:hideMark/>
          </w:tcPr>
          <w:p w14:paraId="6514AFF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32,92</w:t>
            </w:r>
          </w:p>
        </w:tc>
      </w:tr>
      <w:tr w:rsidR="006E7029" w:rsidRPr="006E7029" w14:paraId="29A2322E"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0963D9A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20 януари 2017 г.</w:t>
            </w:r>
          </w:p>
        </w:tc>
        <w:tc>
          <w:tcPr>
            <w:tcW w:w="2180" w:type="dxa"/>
            <w:tcBorders>
              <w:top w:val="nil"/>
              <w:left w:val="nil"/>
              <w:bottom w:val="single" w:sz="4" w:space="0" w:color="auto"/>
              <w:right w:val="single" w:sz="4" w:space="0" w:color="auto"/>
            </w:tcBorders>
            <w:shd w:val="clear" w:color="auto" w:fill="FF0000"/>
            <w:noWrap/>
            <w:vAlign w:val="bottom"/>
            <w:hideMark/>
          </w:tcPr>
          <w:p w14:paraId="56A1031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172,60</w:t>
            </w:r>
          </w:p>
        </w:tc>
        <w:tc>
          <w:tcPr>
            <w:tcW w:w="960" w:type="dxa"/>
            <w:tcBorders>
              <w:top w:val="nil"/>
              <w:left w:val="nil"/>
              <w:bottom w:val="single" w:sz="4" w:space="0" w:color="auto"/>
              <w:right w:val="single" w:sz="4" w:space="0" w:color="auto"/>
            </w:tcBorders>
            <w:shd w:val="clear" w:color="auto" w:fill="FFFF00"/>
            <w:noWrap/>
            <w:vAlign w:val="bottom"/>
            <w:hideMark/>
          </w:tcPr>
          <w:p w14:paraId="7A00E1D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85,93</w:t>
            </w:r>
          </w:p>
        </w:tc>
        <w:tc>
          <w:tcPr>
            <w:tcW w:w="960" w:type="dxa"/>
            <w:tcBorders>
              <w:top w:val="nil"/>
              <w:left w:val="nil"/>
              <w:bottom w:val="single" w:sz="4" w:space="0" w:color="auto"/>
              <w:right w:val="single" w:sz="4" w:space="0" w:color="auto"/>
            </w:tcBorders>
            <w:shd w:val="clear" w:color="auto" w:fill="FFFF00"/>
            <w:noWrap/>
            <w:vAlign w:val="bottom"/>
            <w:hideMark/>
          </w:tcPr>
          <w:p w14:paraId="0EE42C4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76,99</w:t>
            </w:r>
          </w:p>
        </w:tc>
        <w:tc>
          <w:tcPr>
            <w:tcW w:w="960" w:type="dxa"/>
            <w:tcBorders>
              <w:top w:val="nil"/>
              <w:left w:val="nil"/>
              <w:bottom w:val="single" w:sz="4" w:space="0" w:color="auto"/>
              <w:right w:val="single" w:sz="4" w:space="0" w:color="auto"/>
            </w:tcBorders>
            <w:shd w:val="clear" w:color="auto" w:fill="FFFF00"/>
            <w:noWrap/>
            <w:vAlign w:val="bottom"/>
            <w:hideMark/>
          </w:tcPr>
          <w:p w14:paraId="6283645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90,19</w:t>
            </w:r>
          </w:p>
        </w:tc>
        <w:tc>
          <w:tcPr>
            <w:tcW w:w="960" w:type="dxa"/>
            <w:tcBorders>
              <w:top w:val="nil"/>
              <w:left w:val="nil"/>
              <w:bottom w:val="single" w:sz="4" w:space="0" w:color="auto"/>
              <w:right w:val="single" w:sz="4" w:space="0" w:color="auto"/>
            </w:tcBorders>
            <w:shd w:val="clear" w:color="auto" w:fill="FFC000"/>
            <w:noWrap/>
            <w:vAlign w:val="bottom"/>
            <w:hideMark/>
          </w:tcPr>
          <w:p w14:paraId="65ADB24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117,56</w:t>
            </w:r>
          </w:p>
        </w:tc>
        <w:tc>
          <w:tcPr>
            <w:tcW w:w="960" w:type="dxa"/>
            <w:tcBorders>
              <w:top w:val="nil"/>
              <w:left w:val="nil"/>
              <w:bottom w:val="single" w:sz="4" w:space="0" w:color="auto"/>
              <w:right w:val="single" w:sz="4" w:space="0" w:color="auto"/>
            </w:tcBorders>
            <w:shd w:val="clear" w:color="auto" w:fill="FFC000"/>
            <w:noWrap/>
            <w:vAlign w:val="bottom"/>
            <w:hideMark/>
          </w:tcPr>
          <w:p w14:paraId="539C2E1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113,55</w:t>
            </w:r>
          </w:p>
        </w:tc>
      </w:tr>
      <w:tr w:rsidR="006E7029" w:rsidRPr="006E7029" w14:paraId="4E05818D"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4E6BDD2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21 януари 2017 г.</w:t>
            </w:r>
          </w:p>
        </w:tc>
        <w:tc>
          <w:tcPr>
            <w:tcW w:w="2180" w:type="dxa"/>
            <w:tcBorders>
              <w:top w:val="nil"/>
              <w:left w:val="nil"/>
              <w:bottom w:val="single" w:sz="4" w:space="0" w:color="auto"/>
              <w:right w:val="single" w:sz="4" w:space="0" w:color="auto"/>
            </w:tcBorders>
            <w:shd w:val="clear" w:color="auto" w:fill="FFC000"/>
            <w:noWrap/>
            <w:vAlign w:val="bottom"/>
            <w:hideMark/>
          </w:tcPr>
          <w:p w14:paraId="1B104E8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112,50</w:t>
            </w:r>
          </w:p>
        </w:tc>
        <w:tc>
          <w:tcPr>
            <w:tcW w:w="960" w:type="dxa"/>
            <w:tcBorders>
              <w:top w:val="nil"/>
              <w:left w:val="nil"/>
              <w:bottom w:val="single" w:sz="4" w:space="0" w:color="auto"/>
              <w:right w:val="single" w:sz="4" w:space="0" w:color="auto"/>
            </w:tcBorders>
            <w:shd w:val="clear" w:color="auto" w:fill="FF0000"/>
            <w:noWrap/>
            <w:vAlign w:val="bottom"/>
            <w:hideMark/>
          </w:tcPr>
          <w:p w14:paraId="5BA25D3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155,60</w:t>
            </w:r>
          </w:p>
        </w:tc>
        <w:tc>
          <w:tcPr>
            <w:tcW w:w="960" w:type="dxa"/>
            <w:tcBorders>
              <w:top w:val="nil"/>
              <w:left w:val="nil"/>
              <w:bottom w:val="single" w:sz="4" w:space="0" w:color="auto"/>
              <w:right w:val="single" w:sz="4" w:space="0" w:color="auto"/>
            </w:tcBorders>
            <w:shd w:val="clear" w:color="auto" w:fill="FFC000"/>
            <w:noWrap/>
            <w:vAlign w:val="bottom"/>
            <w:hideMark/>
          </w:tcPr>
          <w:p w14:paraId="7EDE4F8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140,96</w:t>
            </w:r>
          </w:p>
        </w:tc>
        <w:tc>
          <w:tcPr>
            <w:tcW w:w="960" w:type="dxa"/>
            <w:tcBorders>
              <w:top w:val="nil"/>
              <w:left w:val="nil"/>
              <w:bottom w:val="single" w:sz="4" w:space="0" w:color="auto"/>
              <w:right w:val="single" w:sz="4" w:space="0" w:color="auto"/>
            </w:tcBorders>
            <w:shd w:val="clear" w:color="auto" w:fill="FFC000"/>
            <w:noWrap/>
            <w:vAlign w:val="bottom"/>
            <w:hideMark/>
          </w:tcPr>
          <w:p w14:paraId="319E04B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138,45</w:t>
            </w:r>
          </w:p>
        </w:tc>
        <w:tc>
          <w:tcPr>
            <w:tcW w:w="960" w:type="dxa"/>
            <w:tcBorders>
              <w:top w:val="nil"/>
              <w:left w:val="nil"/>
              <w:bottom w:val="single" w:sz="4" w:space="0" w:color="auto"/>
              <w:right w:val="single" w:sz="4" w:space="0" w:color="auto"/>
            </w:tcBorders>
            <w:shd w:val="clear" w:color="auto" w:fill="FFC000"/>
            <w:noWrap/>
            <w:vAlign w:val="bottom"/>
            <w:hideMark/>
          </w:tcPr>
          <w:p w14:paraId="162811D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144,16</w:t>
            </w:r>
          </w:p>
        </w:tc>
        <w:tc>
          <w:tcPr>
            <w:tcW w:w="960" w:type="dxa"/>
            <w:tcBorders>
              <w:top w:val="nil"/>
              <w:left w:val="nil"/>
              <w:bottom w:val="single" w:sz="4" w:space="0" w:color="auto"/>
              <w:right w:val="single" w:sz="4" w:space="0" w:color="auto"/>
            </w:tcBorders>
            <w:shd w:val="clear" w:color="auto" w:fill="FFC000"/>
            <w:noWrap/>
            <w:vAlign w:val="bottom"/>
            <w:hideMark/>
          </w:tcPr>
          <w:p w14:paraId="1A41166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132,67</w:t>
            </w:r>
          </w:p>
        </w:tc>
      </w:tr>
      <w:tr w:rsidR="006E7029" w:rsidRPr="006E7029" w14:paraId="41C0A3A5"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4447DC0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22 януари 2017 г.</w:t>
            </w:r>
          </w:p>
        </w:tc>
        <w:tc>
          <w:tcPr>
            <w:tcW w:w="2180" w:type="dxa"/>
            <w:tcBorders>
              <w:top w:val="nil"/>
              <w:left w:val="nil"/>
              <w:bottom w:val="single" w:sz="4" w:space="0" w:color="auto"/>
              <w:right w:val="single" w:sz="4" w:space="0" w:color="auto"/>
            </w:tcBorders>
            <w:shd w:val="clear" w:color="auto" w:fill="FFFF00"/>
            <w:noWrap/>
            <w:vAlign w:val="bottom"/>
            <w:hideMark/>
          </w:tcPr>
          <w:p w14:paraId="13D108A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63,80</w:t>
            </w:r>
          </w:p>
        </w:tc>
        <w:tc>
          <w:tcPr>
            <w:tcW w:w="960" w:type="dxa"/>
            <w:tcBorders>
              <w:top w:val="nil"/>
              <w:left w:val="nil"/>
              <w:bottom w:val="single" w:sz="4" w:space="0" w:color="auto"/>
              <w:right w:val="single" w:sz="4" w:space="0" w:color="auto"/>
            </w:tcBorders>
            <w:shd w:val="clear" w:color="auto" w:fill="FFC000"/>
            <w:noWrap/>
            <w:vAlign w:val="bottom"/>
            <w:hideMark/>
          </w:tcPr>
          <w:p w14:paraId="5544EDA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115,98</w:t>
            </w:r>
          </w:p>
        </w:tc>
        <w:tc>
          <w:tcPr>
            <w:tcW w:w="960" w:type="dxa"/>
            <w:tcBorders>
              <w:top w:val="nil"/>
              <w:left w:val="nil"/>
              <w:bottom w:val="single" w:sz="4" w:space="0" w:color="auto"/>
              <w:right w:val="single" w:sz="4" w:space="0" w:color="auto"/>
            </w:tcBorders>
            <w:shd w:val="clear" w:color="auto" w:fill="FFC000"/>
            <w:noWrap/>
            <w:vAlign w:val="bottom"/>
            <w:hideMark/>
          </w:tcPr>
          <w:p w14:paraId="505D8EA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110,37</w:t>
            </w:r>
          </w:p>
        </w:tc>
        <w:tc>
          <w:tcPr>
            <w:tcW w:w="960" w:type="dxa"/>
            <w:tcBorders>
              <w:top w:val="nil"/>
              <w:left w:val="nil"/>
              <w:bottom w:val="single" w:sz="4" w:space="0" w:color="auto"/>
              <w:right w:val="single" w:sz="4" w:space="0" w:color="auto"/>
            </w:tcBorders>
            <w:shd w:val="clear" w:color="auto" w:fill="FFC000"/>
            <w:noWrap/>
            <w:vAlign w:val="bottom"/>
            <w:hideMark/>
          </w:tcPr>
          <w:p w14:paraId="3036BA5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110,40</w:t>
            </w:r>
          </w:p>
        </w:tc>
        <w:tc>
          <w:tcPr>
            <w:tcW w:w="960" w:type="dxa"/>
            <w:tcBorders>
              <w:top w:val="nil"/>
              <w:left w:val="nil"/>
              <w:bottom w:val="single" w:sz="4" w:space="0" w:color="auto"/>
              <w:right w:val="single" w:sz="4" w:space="0" w:color="auto"/>
            </w:tcBorders>
            <w:shd w:val="clear" w:color="auto" w:fill="FFC000"/>
            <w:noWrap/>
            <w:vAlign w:val="bottom"/>
            <w:hideMark/>
          </w:tcPr>
          <w:p w14:paraId="3E9695D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143,60</w:t>
            </w:r>
          </w:p>
        </w:tc>
        <w:tc>
          <w:tcPr>
            <w:tcW w:w="960" w:type="dxa"/>
            <w:tcBorders>
              <w:top w:val="nil"/>
              <w:left w:val="nil"/>
              <w:bottom w:val="single" w:sz="4" w:space="0" w:color="auto"/>
              <w:right w:val="single" w:sz="4" w:space="0" w:color="auto"/>
            </w:tcBorders>
            <w:shd w:val="clear" w:color="auto" w:fill="FFC000"/>
            <w:noWrap/>
            <w:vAlign w:val="bottom"/>
            <w:hideMark/>
          </w:tcPr>
          <w:p w14:paraId="31FFE9F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139,81</w:t>
            </w:r>
          </w:p>
        </w:tc>
      </w:tr>
      <w:tr w:rsidR="006E7029" w:rsidRPr="006E7029" w14:paraId="25A9E102"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1652B9C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23 януари 2017 г.</w:t>
            </w:r>
          </w:p>
        </w:tc>
        <w:tc>
          <w:tcPr>
            <w:tcW w:w="2180" w:type="dxa"/>
            <w:tcBorders>
              <w:top w:val="nil"/>
              <w:left w:val="nil"/>
              <w:bottom w:val="single" w:sz="4" w:space="0" w:color="auto"/>
              <w:right w:val="single" w:sz="4" w:space="0" w:color="auto"/>
            </w:tcBorders>
            <w:noWrap/>
            <w:vAlign w:val="bottom"/>
            <w:hideMark/>
          </w:tcPr>
          <w:p w14:paraId="7EADA9A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35,70</w:t>
            </w:r>
          </w:p>
        </w:tc>
        <w:tc>
          <w:tcPr>
            <w:tcW w:w="960" w:type="dxa"/>
            <w:tcBorders>
              <w:top w:val="nil"/>
              <w:left w:val="nil"/>
              <w:bottom w:val="single" w:sz="4" w:space="0" w:color="auto"/>
              <w:right w:val="single" w:sz="4" w:space="0" w:color="auto"/>
            </w:tcBorders>
            <w:shd w:val="clear" w:color="auto" w:fill="FFC000"/>
            <w:noWrap/>
            <w:vAlign w:val="bottom"/>
            <w:hideMark/>
          </w:tcPr>
          <w:p w14:paraId="675386B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143,84</w:t>
            </w:r>
          </w:p>
        </w:tc>
        <w:tc>
          <w:tcPr>
            <w:tcW w:w="960" w:type="dxa"/>
            <w:tcBorders>
              <w:top w:val="nil"/>
              <w:left w:val="nil"/>
              <w:bottom w:val="single" w:sz="4" w:space="0" w:color="auto"/>
              <w:right w:val="single" w:sz="4" w:space="0" w:color="auto"/>
            </w:tcBorders>
            <w:shd w:val="clear" w:color="auto" w:fill="FFC000"/>
            <w:noWrap/>
            <w:vAlign w:val="bottom"/>
            <w:hideMark/>
          </w:tcPr>
          <w:p w14:paraId="0A6453A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143,14</w:t>
            </w:r>
          </w:p>
        </w:tc>
        <w:tc>
          <w:tcPr>
            <w:tcW w:w="960" w:type="dxa"/>
            <w:tcBorders>
              <w:top w:val="nil"/>
              <w:left w:val="nil"/>
              <w:bottom w:val="single" w:sz="4" w:space="0" w:color="auto"/>
              <w:right w:val="single" w:sz="4" w:space="0" w:color="auto"/>
            </w:tcBorders>
            <w:shd w:val="clear" w:color="auto" w:fill="FFC000"/>
            <w:noWrap/>
            <w:vAlign w:val="bottom"/>
            <w:hideMark/>
          </w:tcPr>
          <w:p w14:paraId="45E91AF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134,89</w:t>
            </w:r>
          </w:p>
        </w:tc>
        <w:tc>
          <w:tcPr>
            <w:tcW w:w="960" w:type="dxa"/>
            <w:tcBorders>
              <w:top w:val="nil"/>
              <w:left w:val="nil"/>
              <w:bottom w:val="single" w:sz="4" w:space="0" w:color="auto"/>
              <w:right w:val="single" w:sz="4" w:space="0" w:color="auto"/>
            </w:tcBorders>
            <w:shd w:val="clear" w:color="auto" w:fill="FFC000"/>
            <w:noWrap/>
            <w:vAlign w:val="bottom"/>
            <w:hideMark/>
          </w:tcPr>
          <w:p w14:paraId="1ABC102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145,79</w:t>
            </w:r>
          </w:p>
        </w:tc>
        <w:tc>
          <w:tcPr>
            <w:tcW w:w="960" w:type="dxa"/>
            <w:tcBorders>
              <w:top w:val="nil"/>
              <w:left w:val="nil"/>
              <w:bottom w:val="single" w:sz="4" w:space="0" w:color="auto"/>
              <w:right w:val="single" w:sz="4" w:space="0" w:color="auto"/>
            </w:tcBorders>
            <w:shd w:val="clear" w:color="auto" w:fill="FFC000"/>
            <w:noWrap/>
            <w:vAlign w:val="bottom"/>
            <w:hideMark/>
          </w:tcPr>
          <w:p w14:paraId="3BC5931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135,55</w:t>
            </w:r>
          </w:p>
        </w:tc>
      </w:tr>
      <w:tr w:rsidR="006E7029" w:rsidRPr="006E7029" w14:paraId="1A8817FC"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0129CDE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24 януари 2017 г.</w:t>
            </w:r>
          </w:p>
        </w:tc>
        <w:tc>
          <w:tcPr>
            <w:tcW w:w="2180" w:type="dxa"/>
            <w:tcBorders>
              <w:top w:val="nil"/>
              <w:left w:val="nil"/>
              <w:bottom w:val="single" w:sz="4" w:space="0" w:color="auto"/>
              <w:right w:val="single" w:sz="4" w:space="0" w:color="auto"/>
            </w:tcBorders>
            <w:shd w:val="clear" w:color="auto" w:fill="FFFF00"/>
            <w:noWrap/>
            <w:vAlign w:val="bottom"/>
            <w:hideMark/>
          </w:tcPr>
          <w:p w14:paraId="3BCD48B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77,30</w:t>
            </w:r>
          </w:p>
        </w:tc>
        <w:tc>
          <w:tcPr>
            <w:tcW w:w="960" w:type="dxa"/>
            <w:tcBorders>
              <w:top w:val="nil"/>
              <w:left w:val="nil"/>
              <w:bottom w:val="single" w:sz="4" w:space="0" w:color="auto"/>
              <w:right w:val="single" w:sz="4" w:space="0" w:color="auto"/>
            </w:tcBorders>
            <w:shd w:val="clear" w:color="auto" w:fill="FFFF00"/>
            <w:noWrap/>
            <w:vAlign w:val="bottom"/>
            <w:hideMark/>
          </w:tcPr>
          <w:p w14:paraId="4D6BBC5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52,07</w:t>
            </w:r>
          </w:p>
        </w:tc>
        <w:tc>
          <w:tcPr>
            <w:tcW w:w="960" w:type="dxa"/>
            <w:tcBorders>
              <w:top w:val="nil"/>
              <w:left w:val="nil"/>
              <w:bottom w:val="single" w:sz="4" w:space="0" w:color="auto"/>
              <w:right w:val="single" w:sz="4" w:space="0" w:color="auto"/>
            </w:tcBorders>
            <w:shd w:val="clear" w:color="auto" w:fill="FFFF00"/>
            <w:noWrap/>
            <w:vAlign w:val="bottom"/>
            <w:hideMark/>
          </w:tcPr>
          <w:p w14:paraId="3924764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60,25</w:t>
            </w:r>
          </w:p>
        </w:tc>
        <w:tc>
          <w:tcPr>
            <w:tcW w:w="960" w:type="dxa"/>
            <w:tcBorders>
              <w:top w:val="nil"/>
              <w:left w:val="nil"/>
              <w:bottom w:val="single" w:sz="4" w:space="0" w:color="auto"/>
              <w:right w:val="single" w:sz="4" w:space="0" w:color="auto"/>
            </w:tcBorders>
            <w:shd w:val="clear" w:color="auto" w:fill="FFFF00"/>
            <w:noWrap/>
            <w:vAlign w:val="bottom"/>
            <w:hideMark/>
          </w:tcPr>
          <w:p w14:paraId="46DB19A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50,23</w:t>
            </w:r>
          </w:p>
        </w:tc>
        <w:tc>
          <w:tcPr>
            <w:tcW w:w="960" w:type="dxa"/>
            <w:tcBorders>
              <w:top w:val="nil"/>
              <w:left w:val="nil"/>
              <w:bottom w:val="single" w:sz="4" w:space="0" w:color="auto"/>
              <w:right w:val="single" w:sz="4" w:space="0" w:color="auto"/>
            </w:tcBorders>
            <w:shd w:val="clear" w:color="auto" w:fill="FFFF00"/>
            <w:noWrap/>
            <w:vAlign w:val="bottom"/>
            <w:hideMark/>
          </w:tcPr>
          <w:p w14:paraId="5E73DF8D"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71,66</w:t>
            </w:r>
          </w:p>
        </w:tc>
        <w:tc>
          <w:tcPr>
            <w:tcW w:w="960" w:type="dxa"/>
            <w:tcBorders>
              <w:top w:val="nil"/>
              <w:left w:val="nil"/>
              <w:bottom w:val="single" w:sz="4" w:space="0" w:color="auto"/>
              <w:right w:val="single" w:sz="4" w:space="0" w:color="auto"/>
            </w:tcBorders>
            <w:shd w:val="clear" w:color="auto" w:fill="FFFF00"/>
            <w:noWrap/>
            <w:vAlign w:val="bottom"/>
            <w:hideMark/>
          </w:tcPr>
          <w:p w14:paraId="1E5413C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61,44</w:t>
            </w:r>
          </w:p>
        </w:tc>
      </w:tr>
      <w:tr w:rsidR="006E7029" w:rsidRPr="006E7029" w14:paraId="1C6231BF"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720CCBB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25 януари 2017 г.</w:t>
            </w:r>
          </w:p>
        </w:tc>
        <w:tc>
          <w:tcPr>
            <w:tcW w:w="2180" w:type="dxa"/>
            <w:tcBorders>
              <w:top w:val="nil"/>
              <w:left w:val="nil"/>
              <w:bottom w:val="single" w:sz="4" w:space="0" w:color="auto"/>
              <w:right w:val="single" w:sz="4" w:space="0" w:color="auto"/>
            </w:tcBorders>
            <w:noWrap/>
            <w:vAlign w:val="bottom"/>
            <w:hideMark/>
          </w:tcPr>
          <w:p w14:paraId="6FF08CB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28,10</w:t>
            </w:r>
          </w:p>
        </w:tc>
        <w:tc>
          <w:tcPr>
            <w:tcW w:w="960" w:type="dxa"/>
            <w:tcBorders>
              <w:top w:val="nil"/>
              <w:left w:val="nil"/>
              <w:bottom w:val="single" w:sz="4" w:space="0" w:color="auto"/>
              <w:right w:val="single" w:sz="4" w:space="0" w:color="auto"/>
            </w:tcBorders>
            <w:noWrap/>
            <w:vAlign w:val="bottom"/>
            <w:hideMark/>
          </w:tcPr>
          <w:p w14:paraId="7A5322E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42,43</w:t>
            </w:r>
          </w:p>
        </w:tc>
        <w:tc>
          <w:tcPr>
            <w:tcW w:w="960" w:type="dxa"/>
            <w:tcBorders>
              <w:top w:val="nil"/>
              <w:left w:val="nil"/>
              <w:bottom w:val="single" w:sz="4" w:space="0" w:color="auto"/>
              <w:right w:val="single" w:sz="4" w:space="0" w:color="auto"/>
            </w:tcBorders>
            <w:shd w:val="clear" w:color="auto" w:fill="FFFF00"/>
            <w:noWrap/>
            <w:vAlign w:val="bottom"/>
            <w:hideMark/>
          </w:tcPr>
          <w:p w14:paraId="626F748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55,32</w:t>
            </w:r>
          </w:p>
        </w:tc>
        <w:tc>
          <w:tcPr>
            <w:tcW w:w="960" w:type="dxa"/>
            <w:tcBorders>
              <w:top w:val="nil"/>
              <w:left w:val="nil"/>
              <w:bottom w:val="single" w:sz="4" w:space="0" w:color="auto"/>
              <w:right w:val="single" w:sz="4" w:space="0" w:color="auto"/>
            </w:tcBorders>
            <w:noWrap/>
            <w:vAlign w:val="bottom"/>
            <w:hideMark/>
          </w:tcPr>
          <w:p w14:paraId="68D5385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44,88</w:t>
            </w:r>
          </w:p>
        </w:tc>
        <w:tc>
          <w:tcPr>
            <w:tcW w:w="960" w:type="dxa"/>
            <w:tcBorders>
              <w:top w:val="nil"/>
              <w:left w:val="nil"/>
              <w:bottom w:val="single" w:sz="4" w:space="0" w:color="auto"/>
              <w:right w:val="single" w:sz="4" w:space="0" w:color="auto"/>
            </w:tcBorders>
            <w:noWrap/>
            <w:vAlign w:val="bottom"/>
            <w:hideMark/>
          </w:tcPr>
          <w:p w14:paraId="56DEC29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48,59</w:t>
            </w:r>
          </w:p>
        </w:tc>
        <w:tc>
          <w:tcPr>
            <w:tcW w:w="960" w:type="dxa"/>
            <w:tcBorders>
              <w:top w:val="nil"/>
              <w:left w:val="nil"/>
              <w:bottom w:val="single" w:sz="4" w:space="0" w:color="auto"/>
              <w:right w:val="single" w:sz="4" w:space="0" w:color="auto"/>
            </w:tcBorders>
            <w:noWrap/>
            <w:vAlign w:val="bottom"/>
            <w:hideMark/>
          </w:tcPr>
          <w:p w14:paraId="3ADBC6B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49,93</w:t>
            </w:r>
          </w:p>
        </w:tc>
      </w:tr>
      <w:tr w:rsidR="006E7029" w:rsidRPr="006E7029" w14:paraId="463570DF"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7E1B1DC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26 януари 2017 г.</w:t>
            </w:r>
          </w:p>
        </w:tc>
        <w:tc>
          <w:tcPr>
            <w:tcW w:w="2180" w:type="dxa"/>
            <w:tcBorders>
              <w:top w:val="nil"/>
              <w:left w:val="nil"/>
              <w:bottom w:val="single" w:sz="4" w:space="0" w:color="auto"/>
              <w:right w:val="single" w:sz="4" w:space="0" w:color="auto"/>
            </w:tcBorders>
            <w:shd w:val="clear" w:color="auto" w:fill="FFFF00"/>
            <w:noWrap/>
            <w:vAlign w:val="bottom"/>
            <w:hideMark/>
          </w:tcPr>
          <w:p w14:paraId="7151B69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83,10</w:t>
            </w:r>
          </w:p>
        </w:tc>
        <w:tc>
          <w:tcPr>
            <w:tcW w:w="960" w:type="dxa"/>
            <w:tcBorders>
              <w:top w:val="nil"/>
              <w:left w:val="nil"/>
              <w:bottom w:val="single" w:sz="4" w:space="0" w:color="auto"/>
              <w:right w:val="single" w:sz="4" w:space="0" w:color="auto"/>
            </w:tcBorders>
            <w:shd w:val="clear" w:color="auto" w:fill="FFFF00"/>
            <w:noWrap/>
            <w:vAlign w:val="bottom"/>
            <w:hideMark/>
          </w:tcPr>
          <w:p w14:paraId="66D6259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62,53</w:t>
            </w:r>
          </w:p>
        </w:tc>
        <w:tc>
          <w:tcPr>
            <w:tcW w:w="960" w:type="dxa"/>
            <w:tcBorders>
              <w:top w:val="nil"/>
              <w:left w:val="nil"/>
              <w:bottom w:val="single" w:sz="4" w:space="0" w:color="auto"/>
              <w:right w:val="single" w:sz="4" w:space="0" w:color="auto"/>
            </w:tcBorders>
            <w:shd w:val="clear" w:color="auto" w:fill="FFFF00"/>
            <w:noWrap/>
            <w:vAlign w:val="bottom"/>
            <w:hideMark/>
          </w:tcPr>
          <w:p w14:paraId="406D7D0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51,90</w:t>
            </w:r>
          </w:p>
        </w:tc>
        <w:tc>
          <w:tcPr>
            <w:tcW w:w="960" w:type="dxa"/>
            <w:tcBorders>
              <w:top w:val="nil"/>
              <w:left w:val="nil"/>
              <w:bottom w:val="single" w:sz="4" w:space="0" w:color="auto"/>
              <w:right w:val="single" w:sz="4" w:space="0" w:color="auto"/>
            </w:tcBorders>
            <w:noWrap/>
            <w:vAlign w:val="bottom"/>
            <w:hideMark/>
          </w:tcPr>
          <w:p w14:paraId="4363627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44,17</w:t>
            </w:r>
          </w:p>
        </w:tc>
        <w:tc>
          <w:tcPr>
            <w:tcW w:w="960" w:type="dxa"/>
            <w:tcBorders>
              <w:top w:val="nil"/>
              <w:left w:val="nil"/>
              <w:bottom w:val="single" w:sz="4" w:space="0" w:color="auto"/>
              <w:right w:val="single" w:sz="4" w:space="0" w:color="auto"/>
            </w:tcBorders>
            <w:noWrap/>
            <w:vAlign w:val="bottom"/>
            <w:hideMark/>
          </w:tcPr>
          <w:p w14:paraId="56C4798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48,34</w:t>
            </w:r>
          </w:p>
        </w:tc>
        <w:tc>
          <w:tcPr>
            <w:tcW w:w="960" w:type="dxa"/>
            <w:tcBorders>
              <w:top w:val="nil"/>
              <w:left w:val="nil"/>
              <w:bottom w:val="single" w:sz="4" w:space="0" w:color="auto"/>
              <w:right w:val="single" w:sz="4" w:space="0" w:color="auto"/>
            </w:tcBorders>
            <w:noWrap/>
            <w:vAlign w:val="bottom"/>
            <w:hideMark/>
          </w:tcPr>
          <w:p w14:paraId="4A76AF7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47,33</w:t>
            </w:r>
          </w:p>
        </w:tc>
      </w:tr>
      <w:tr w:rsidR="006E7029" w:rsidRPr="006E7029" w14:paraId="40940073"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0B37E74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27 януари 2017 г.</w:t>
            </w:r>
          </w:p>
        </w:tc>
        <w:tc>
          <w:tcPr>
            <w:tcW w:w="2180" w:type="dxa"/>
            <w:tcBorders>
              <w:top w:val="nil"/>
              <w:left w:val="nil"/>
              <w:bottom w:val="single" w:sz="4" w:space="0" w:color="auto"/>
              <w:right w:val="single" w:sz="4" w:space="0" w:color="auto"/>
            </w:tcBorders>
            <w:shd w:val="clear" w:color="auto" w:fill="FFC000"/>
            <w:noWrap/>
            <w:vAlign w:val="bottom"/>
            <w:hideMark/>
          </w:tcPr>
          <w:p w14:paraId="7AB0D84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111,30</w:t>
            </w:r>
          </w:p>
        </w:tc>
        <w:tc>
          <w:tcPr>
            <w:tcW w:w="960" w:type="dxa"/>
            <w:tcBorders>
              <w:top w:val="nil"/>
              <w:left w:val="nil"/>
              <w:bottom w:val="single" w:sz="4" w:space="0" w:color="auto"/>
              <w:right w:val="single" w:sz="4" w:space="0" w:color="auto"/>
            </w:tcBorders>
            <w:shd w:val="clear" w:color="auto" w:fill="FFC000"/>
            <w:noWrap/>
            <w:vAlign w:val="bottom"/>
            <w:hideMark/>
          </w:tcPr>
          <w:p w14:paraId="6D65DFD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119,95</w:t>
            </w:r>
          </w:p>
        </w:tc>
        <w:tc>
          <w:tcPr>
            <w:tcW w:w="960" w:type="dxa"/>
            <w:tcBorders>
              <w:top w:val="nil"/>
              <w:left w:val="nil"/>
              <w:bottom w:val="single" w:sz="4" w:space="0" w:color="auto"/>
              <w:right w:val="single" w:sz="4" w:space="0" w:color="auto"/>
            </w:tcBorders>
            <w:shd w:val="clear" w:color="auto" w:fill="FFC000"/>
            <w:noWrap/>
            <w:vAlign w:val="bottom"/>
            <w:hideMark/>
          </w:tcPr>
          <w:p w14:paraId="78489F2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130,34</w:t>
            </w:r>
          </w:p>
        </w:tc>
        <w:tc>
          <w:tcPr>
            <w:tcW w:w="960" w:type="dxa"/>
            <w:tcBorders>
              <w:top w:val="nil"/>
              <w:left w:val="nil"/>
              <w:bottom w:val="single" w:sz="4" w:space="0" w:color="auto"/>
              <w:right w:val="single" w:sz="4" w:space="0" w:color="auto"/>
            </w:tcBorders>
            <w:shd w:val="clear" w:color="auto" w:fill="FFFF00"/>
            <w:noWrap/>
            <w:vAlign w:val="bottom"/>
            <w:hideMark/>
          </w:tcPr>
          <w:p w14:paraId="150EA4F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90,56</w:t>
            </w:r>
          </w:p>
        </w:tc>
        <w:tc>
          <w:tcPr>
            <w:tcW w:w="960" w:type="dxa"/>
            <w:tcBorders>
              <w:top w:val="nil"/>
              <w:left w:val="nil"/>
              <w:bottom w:val="single" w:sz="4" w:space="0" w:color="auto"/>
              <w:right w:val="single" w:sz="4" w:space="0" w:color="auto"/>
            </w:tcBorders>
            <w:shd w:val="clear" w:color="auto" w:fill="FFC000"/>
            <w:noWrap/>
            <w:vAlign w:val="bottom"/>
            <w:hideMark/>
          </w:tcPr>
          <w:p w14:paraId="6DDB4CB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131,97</w:t>
            </w:r>
          </w:p>
        </w:tc>
        <w:tc>
          <w:tcPr>
            <w:tcW w:w="960" w:type="dxa"/>
            <w:tcBorders>
              <w:top w:val="nil"/>
              <w:left w:val="nil"/>
              <w:bottom w:val="single" w:sz="4" w:space="0" w:color="auto"/>
              <w:right w:val="single" w:sz="4" w:space="0" w:color="auto"/>
            </w:tcBorders>
            <w:shd w:val="clear" w:color="auto" w:fill="FFC000"/>
            <w:noWrap/>
            <w:vAlign w:val="bottom"/>
            <w:hideMark/>
          </w:tcPr>
          <w:p w14:paraId="111A7F5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142,71</w:t>
            </w:r>
          </w:p>
        </w:tc>
      </w:tr>
      <w:tr w:rsidR="006E7029" w:rsidRPr="006E7029" w14:paraId="5F2D324B"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08E21F7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28 януари 2017 г.</w:t>
            </w:r>
          </w:p>
        </w:tc>
        <w:tc>
          <w:tcPr>
            <w:tcW w:w="2180" w:type="dxa"/>
            <w:tcBorders>
              <w:top w:val="nil"/>
              <w:left w:val="nil"/>
              <w:bottom w:val="single" w:sz="4" w:space="0" w:color="auto"/>
              <w:right w:val="single" w:sz="4" w:space="0" w:color="auto"/>
            </w:tcBorders>
            <w:shd w:val="clear" w:color="auto" w:fill="FFFF00"/>
            <w:noWrap/>
            <w:vAlign w:val="bottom"/>
            <w:hideMark/>
          </w:tcPr>
          <w:p w14:paraId="65DCAF2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76,40</w:t>
            </w:r>
          </w:p>
        </w:tc>
        <w:tc>
          <w:tcPr>
            <w:tcW w:w="960" w:type="dxa"/>
            <w:tcBorders>
              <w:top w:val="nil"/>
              <w:left w:val="nil"/>
              <w:bottom w:val="single" w:sz="4" w:space="0" w:color="auto"/>
              <w:right w:val="single" w:sz="4" w:space="0" w:color="auto"/>
            </w:tcBorders>
            <w:shd w:val="clear" w:color="auto" w:fill="FF0000"/>
            <w:noWrap/>
            <w:vAlign w:val="bottom"/>
            <w:hideMark/>
          </w:tcPr>
          <w:p w14:paraId="5E375B9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196,48</w:t>
            </w:r>
          </w:p>
        </w:tc>
        <w:tc>
          <w:tcPr>
            <w:tcW w:w="960" w:type="dxa"/>
            <w:tcBorders>
              <w:top w:val="nil"/>
              <w:left w:val="nil"/>
              <w:bottom w:val="single" w:sz="4" w:space="0" w:color="auto"/>
              <w:right w:val="single" w:sz="4" w:space="0" w:color="auto"/>
            </w:tcBorders>
            <w:shd w:val="clear" w:color="auto" w:fill="7030A0"/>
            <w:noWrap/>
            <w:vAlign w:val="bottom"/>
            <w:hideMark/>
          </w:tcPr>
          <w:p w14:paraId="0CC2224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271,84</w:t>
            </w:r>
          </w:p>
        </w:tc>
        <w:tc>
          <w:tcPr>
            <w:tcW w:w="960" w:type="dxa"/>
            <w:tcBorders>
              <w:top w:val="nil"/>
              <w:left w:val="nil"/>
              <w:bottom w:val="single" w:sz="4" w:space="0" w:color="auto"/>
              <w:right w:val="single" w:sz="4" w:space="0" w:color="auto"/>
            </w:tcBorders>
            <w:shd w:val="clear" w:color="auto" w:fill="7030A0"/>
            <w:noWrap/>
            <w:vAlign w:val="bottom"/>
            <w:hideMark/>
          </w:tcPr>
          <w:p w14:paraId="0EA8BC0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202,44</w:t>
            </w:r>
          </w:p>
        </w:tc>
        <w:tc>
          <w:tcPr>
            <w:tcW w:w="960" w:type="dxa"/>
            <w:tcBorders>
              <w:top w:val="nil"/>
              <w:left w:val="nil"/>
              <w:bottom w:val="single" w:sz="4" w:space="0" w:color="auto"/>
              <w:right w:val="single" w:sz="4" w:space="0" w:color="auto"/>
            </w:tcBorders>
            <w:shd w:val="clear" w:color="auto" w:fill="7030A0"/>
            <w:noWrap/>
            <w:vAlign w:val="bottom"/>
            <w:hideMark/>
          </w:tcPr>
          <w:p w14:paraId="7A423D0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263,74</w:t>
            </w:r>
          </w:p>
        </w:tc>
        <w:tc>
          <w:tcPr>
            <w:tcW w:w="960" w:type="dxa"/>
            <w:tcBorders>
              <w:top w:val="nil"/>
              <w:left w:val="nil"/>
              <w:bottom w:val="single" w:sz="4" w:space="0" w:color="auto"/>
              <w:right w:val="single" w:sz="4" w:space="0" w:color="auto"/>
            </w:tcBorders>
            <w:shd w:val="clear" w:color="auto" w:fill="7030A0"/>
            <w:noWrap/>
            <w:vAlign w:val="bottom"/>
            <w:hideMark/>
          </w:tcPr>
          <w:p w14:paraId="5A2BD8E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314,54</w:t>
            </w:r>
          </w:p>
        </w:tc>
      </w:tr>
      <w:tr w:rsidR="006E7029" w:rsidRPr="006E7029" w14:paraId="7FDB13FE"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63EF444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29 януари 2017 г.</w:t>
            </w:r>
          </w:p>
        </w:tc>
        <w:tc>
          <w:tcPr>
            <w:tcW w:w="2180" w:type="dxa"/>
            <w:tcBorders>
              <w:top w:val="nil"/>
              <w:left w:val="nil"/>
              <w:bottom w:val="single" w:sz="4" w:space="0" w:color="auto"/>
              <w:right w:val="single" w:sz="4" w:space="0" w:color="auto"/>
            </w:tcBorders>
            <w:shd w:val="clear" w:color="auto" w:fill="FFC000"/>
            <w:noWrap/>
            <w:vAlign w:val="bottom"/>
            <w:hideMark/>
          </w:tcPr>
          <w:p w14:paraId="6D1C551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101,80</w:t>
            </w:r>
          </w:p>
        </w:tc>
        <w:tc>
          <w:tcPr>
            <w:tcW w:w="960" w:type="dxa"/>
            <w:tcBorders>
              <w:top w:val="nil"/>
              <w:left w:val="nil"/>
              <w:bottom w:val="single" w:sz="4" w:space="0" w:color="auto"/>
              <w:right w:val="single" w:sz="4" w:space="0" w:color="auto"/>
            </w:tcBorders>
            <w:shd w:val="clear" w:color="auto" w:fill="7030A0"/>
            <w:noWrap/>
            <w:vAlign w:val="bottom"/>
            <w:hideMark/>
          </w:tcPr>
          <w:p w14:paraId="72F9AE7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238,97</w:t>
            </w:r>
          </w:p>
        </w:tc>
        <w:tc>
          <w:tcPr>
            <w:tcW w:w="960" w:type="dxa"/>
            <w:tcBorders>
              <w:top w:val="nil"/>
              <w:left w:val="nil"/>
              <w:bottom w:val="single" w:sz="4" w:space="0" w:color="auto"/>
              <w:right w:val="single" w:sz="4" w:space="0" w:color="auto"/>
            </w:tcBorders>
            <w:shd w:val="clear" w:color="auto" w:fill="7030A0"/>
            <w:noWrap/>
            <w:vAlign w:val="bottom"/>
            <w:hideMark/>
          </w:tcPr>
          <w:p w14:paraId="6FA629B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244,97</w:t>
            </w:r>
          </w:p>
        </w:tc>
        <w:tc>
          <w:tcPr>
            <w:tcW w:w="960" w:type="dxa"/>
            <w:tcBorders>
              <w:top w:val="nil"/>
              <w:left w:val="nil"/>
              <w:bottom w:val="single" w:sz="4" w:space="0" w:color="auto"/>
              <w:right w:val="single" w:sz="4" w:space="0" w:color="auto"/>
            </w:tcBorders>
            <w:shd w:val="clear" w:color="auto" w:fill="7030A0"/>
            <w:noWrap/>
            <w:vAlign w:val="bottom"/>
            <w:hideMark/>
          </w:tcPr>
          <w:p w14:paraId="549C789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209,45</w:t>
            </w:r>
          </w:p>
        </w:tc>
        <w:tc>
          <w:tcPr>
            <w:tcW w:w="960" w:type="dxa"/>
            <w:tcBorders>
              <w:top w:val="nil"/>
              <w:left w:val="nil"/>
              <w:bottom w:val="single" w:sz="4" w:space="0" w:color="auto"/>
              <w:right w:val="single" w:sz="4" w:space="0" w:color="auto"/>
            </w:tcBorders>
            <w:shd w:val="clear" w:color="auto" w:fill="7030A0"/>
            <w:noWrap/>
            <w:vAlign w:val="bottom"/>
            <w:hideMark/>
          </w:tcPr>
          <w:p w14:paraId="11CB7B4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254,59</w:t>
            </w:r>
          </w:p>
        </w:tc>
        <w:tc>
          <w:tcPr>
            <w:tcW w:w="960" w:type="dxa"/>
            <w:tcBorders>
              <w:top w:val="nil"/>
              <w:left w:val="nil"/>
              <w:bottom w:val="single" w:sz="4" w:space="0" w:color="auto"/>
              <w:right w:val="single" w:sz="4" w:space="0" w:color="auto"/>
            </w:tcBorders>
            <w:shd w:val="clear" w:color="auto" w:fill="7030A0"/>
            <w:noWrap/>
            <w:vAlign w:val="bottom"/>
            <w:hideMark/>
          </w:tcPr>
          <w:p w14:paraId="4645D3C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272,70</w:t>
            </w:r>
          </w:p>
        </w:tc>
      </w:tr>
      <w:tr w:rsidR="006E7029" w:rsidRPr="006E7029" w14:paraId="075E486C"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129B042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30 януари 2017 г.</w:t>
            </w:r>
          </w:p>
        </w:tc>
        <w:tc>
          <w:tcPr>
            <w:tcW w:w="2180" w:type="dxa"/>
            <w:tcBorders>
              <w:top w:val="nil"/>
              <w:left w:val="nil"/>
              <w:bottom w:val="single" w:sz="4" w:space="0" w:color="auto"/>
              <w:right w:val="single" w:sz="4" w:space="0" w:color="auto"/>
            </w:tcBorders>
            <w:noWrap/>
            <w:vAlign w:val="bottom"/>
            <w:hideMark/>
          </w:tcPr>
          <w:p w14:paraId="5FFA9F2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19,90</w:t>
            </w:r>
          </w:p>
        </w:tc>
        <w:tc>
          <w:tcPr>
            <w:tcW w:w="960" w:type="dxa"/>
            <w:tcBorders>
              <w:top w:val="nil"/>
              <w:left w:val="nil"/>
              <w:bottom w:val="single" w:sz="4" w:space="0" w:color="auto"/>
              <w:right w:val="single" w:sz="4" w:space="0" w:color="auto"/>
            </w:tcBorders>
            <w:shd w:val="clear" w:color="auto" w:fill="FFFF00"/>
            <w:noWrap/>
            <w:vAlign w:val="bottom"/>
            <w:hideMark/>
          </w:tcPr>
          <w:p w14:paraId="2CB7D53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70,89</w:t>
            </w:r>
          </w:p>
        </w:tc>
        <w:tc>
          <w:tcPr>
            <w:tcW w:w="960" w:type="dxa"/>
            <w:tcBorders>
              <w:top w:val="nil"/>
              <w:left w:val="nil"/>
              <w:bottom w:val="single" w:sz="4" w:space="0" w:color="auto"/>
              <w:right w:val="single" w:sz="4" w:space="0" w:color="auto"/>
            </w:tcBorders>
            <w:shd w:val="clear" w:color="auto" w:fill="FF0000"/>
            <w:noWrap/>
            <w:vAlign w:val="bottom"/>
            <w:hideMark/>
          </w:tcPr>
          <w:p w14:paraId="237A534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158,72</w:t>
            </w:r>
          </w:p>
        </w:tc>
        <w:tc>
          <w:tcPr>
            <w:tcW w:w="960" w:type="dxa"/>
            <w:tcBorders>
              <w:top w:val="nil"/>
              <w:left w:val="nil"/>
              <w:bottom w:val="single" w:sz="4" w:space="0" w:color="auto"/>
              <w:right w:val="single" w:sz="4" w:space="0" w:color="auto"/>
            </w:tcBorders>
            <w:shd w:val="clear" w:color="auto" w:fill="FFFF00"/>
            <w:noWrap/>
            <w:vAlign w:val="bottom"/>
            <w:hideMark/>
          </w:tcPr>
          <w:p w14:paraId="26D89CA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50,27</w:t>
            </w:r>
          </w:p>
        </w:tc>
        <w:tc>
          <w:tcPr>
            <w:tcW w:w="960" w:type="dxa"/>
            <w:tcBorders>
              <w:top w:val="nil"/>
              <w:left w:val="nil"/>
              <w:bottom w:val="single" w:sz="4" w:space="0" w:color="auto"/>
              <w:right w:val="single" w:sz="4" w:space="0" w:color="auto"/>
            </w:tcBorders>
            <w:shd w:val="clear" w:color="auto" w:fill="FFC000"/>
            <w:noWrap/>
            <w:vAlign w:val="bottom"/>
            <w:hideMark/>
          </w:tcPr>
          <w:p w14:paraId="5EFED42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120,09</w:t>
            </w:r>
          </w:p>
        </w:tc>
        <w:tc>
          <w:tcPr>
            <w:tcW w:w="960" w:type="dxa"/>
            <w:tcBorders>
              <w:top w:val="nil"/>
              <w:left w:val="nil"/>
              <w:bottom w:val="single" w:sz="4" w:space="0" w:color="auto"/>
              <w:right w:val="single" w:sz="4" w:space="0" w:color="auto"/>
            </w:tcBorders>
            <w:shd w:val="clear" w:color="auto" w:fill="FFC000"/>
            <w:noWrap/>
            <w:vAlign w:val="bottom"/>
            <w:hideMark/>
          </w:tcPr>
          <w:p w14:paraId="711D2D4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127,57</w:t>
            </w:r>
          </w:p>
        </w:tc>
      </w:tr>
      <w:tr w:rsidR="006E7029" w:rsidRPr="006E7029" w14:paraId="7E239D22"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470D0C0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31 януари 2017 г.</w:t>
            </w:r>
          </w:p>
        </w:tc>
        <w:tc>
          <w:tcPr>
            <w:tcW w:w="2180" w:type="dxa"/>
            <w:tcBorders>
              <w:top w:val="nil"/>
              <w:left w:val="nil"/>
              <w:bottom w:val="single" w:sz="4" w:space="0" w:color="auto"/>
              <w:right w:val="single" w:sz="4" w:space="0" w:color="auto"/>
            </w:tcBorders>
            <w:noWrap/>
            <w:vAlign w:val="bottom"/>
            <w:hideMark/>
          </w:tcPr>
          <w:p w14:paraId="5A94777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49,90</w:t>
            </w:r>
          </w:p>
        </w:tc>
        <w:tc>
          <w:tcPr>
            <w:tcW w:w="960" w:type="dxa"/>
            <w:tcBorders>
              <w:top w:val="nil"/>
              <w:left w:val="nil"/>
              <w:bottom w:val="single" w:sz="4" w:space="0" w:color="auto"/>
              <w:right w:val="single" w:sz="4" w:space="0" w:color="auto"/>
            </w:tcBorders>
            <w:shd w:val="clear" w:color="auto" w:fill="FFFF00"/>
            <w:noWrap/>
            <w:vAlign w:val="bottom"/>
            <w:hideMark/>
          </w:tcPr>
          <w:p w14:paraId="0CB7C5C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54,21</w:t>
            </w:r>
          </w:p>
        </w:tc>
        <w:tc>
          <w:tcPr>
            <w:tcW w:w="960" w:type="dxa"/>
            <w:tcBorders>
              <w:top w:val="nil"/>
              <w:left w:val="nil"/>
              <w:bottom w:val="single" w:sz="4" w:space="0" w:color="auto"/>
              <w:right w:val="single" w:sz="4" w:space="0" w:color="auto"/>
            </w:tcBorders>
            <w:shd w:val="clear" w:color="auto" w:fill="FFFF00"/>
            <w:noWrap/>
            <w:vAlign w:val="bottom"/>
            <w:hideMark/>
          </w:tcPr>
          <w:p w14:paraId="012C44C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59,96</w:t>
            </w:r>
          </w:p>
        </w:tc>
        <w:tc>
          <w:tcPr>
            <w:tcW w:w="960" w:type="dxa"/>
            <w:tcBorders>
              <w:top w:val="nil"/>
              <w:left w:val="nil"/>
              <w:bottom w:val="single" w:sz="4" w:space="0" w:color="auto"/>
              <w:right w:val="single" w:sz="4" w:space="0" w:color="auto"/>
            </w:tcBorders>
            <w:noWrap/>
            <w:vAlign w:val="bottom"/>
            <w:hideMark/>
          </w:tcPr>
          <w:p w14:paraId="1A586BE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46,77</w:t>
            </w:r>
          </w:p>
        </w:tc>
        <w:tc>
          <w:tcPr>
            <w:tcW w:w="960" w:type="dxa"/>
            <w:tcBorders>
              <w:top w:val="nil"/>
              <w:left w:val="nil"/>
              <w:bottom w:val="single" w:sz="4" w:space="0" w:color="auto"/>
              <w:right w:val="single" w:sz="4" w:space="0" w:color="auto"/>
            </w:tcBorders>
            <w:shd w:val="clear" w:color="auto" w:fill="FFFF00"/>
            <w:noWrap/>
            <w:vAlign w:val="bottom"/>
            <w:hideMark/>
          </w:tcPr>
          <w:p w14:paraId="4D313BD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88,08</w:t>
            </w:r>
          </w:p>
        </w:tc>
        <w:tc>
          <w:tcPr>
            <w:tcW w:w="960" w:type="dxa"/>
            <w:tcBorders>
              <w:top w:val="nil"/>
              <w:left w:val="nil"/>
              <w:bottom w:val="single" w:sz="4" w:space="0" w:color="auto"/>
              <w:right w:val="single" w:sz="4" w:space="0" w:color="auto"/>
            </w:tcBorders>
            <w:shd w:val="clear" w:color="auto" w:fill="FFFF00"/>
            <w:noWrap/>
            <w:vAlign w:val="bottom"/>
            <w:hideMark/>
          </w:tcPr>
          <w:p w14:paraId="74D0824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73,34</w:t>
            </w:r>
          </w:p>
        </w:tc>
      </w:tr>
    </w:tbl>
    <w:p w14:paraId="3750278D" w14:textId="77777777" w:rsidR="006E7029" w:rsidRPr="006E7029" w:rsidRDefault="006E7029" w:rsidP="006E7029">
      <w:pPr>
        <w:spacing w:before="100" w:beforeAutospacing="1" w:after="100" w:afterAutospacing="1" w:line="280" w:lineRule="atLeast"/>
        <w:ind w:left="426" w:hanging="426"/>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p w14:paraId="190A0BFD" w14:textId="77777777" w:rsidR="006E7029" w:rsidRPr="006E7029" w:rsidRDefault="006E7029" w:rsidP="006E7029">
      <w:pPr>
        <w:spacing w:before="100" w:beforeAutospacing="1" w:after="100" w:afterAutospacing="1" w:line="280" w:lineRule="atLeast"/>
        <w:ind w:left="426" w:hanging="426"/>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xml:space="preserve">Февруари 2017 г. : </w:t>
      </w:r>
    </w:p>
    <w:tbl>
      <w:tblPr>
        <w:tblW w:w="8860" w:type="dxa"/>
        <w:tblInd w:w="57" w:type="dxa"/>
        <w:tblCellMar>
          <w:left w:w="70" w:type="dxa"/>
          <w:right w:w="70" w:type="dxa"/>
        </w:tblCellMar>
        <w:tblLook w:val="04A0" w:firstRow="1" w:lastRow="0" w:firstColumn="1" w:lastColumn="0" w:noHBand="0" w:noVBand="1"/>
      </w:tblPr>
      <w:tblGrid>
        <w:gridCol w:w="1880"/>
        <w:gridCol w:w="2180"/>
        <w:gridCol w:w="960"/>
        <w:gridCol w:w="960"/>
        <w:gridCol w:w="960"/>
        <w:gridCol w:w="960"/>
        <w:gridCol w:w="1019"/>
      </w:tblGrid>
      <w:tr w:rsidR="006E7029" w:rsidRPr="006E7029" w14:paraId="275EA6A0"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317AB27E"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c>
          <w:tcPr>
            <w:tcW w:w="2180" w:type="dxa"/>
            <w:tcBorders>
              <w:top w:val="single" w:sz="4" w:space="0" w:color="auto"/>
              <w:left w:val="nil"/>
              <w:bottom w:val="single" w:sz="4" w:space="0" w:color="auto"/>
              <w:right w:val="single" w:sz="4" w:space="0" w:color="auto"/>
            </w:tcBorders>
            <w:shd w:val="clear" w:color="auto" w:fill="FFFF00"/>
            <w:noWrap/>
            <w:vAlign w:val="bottom"/>
            <w:hideMark/>
          </w:tcPr>
          <w:p w14:paraId="4B1E4D7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Гара Яна</w:t>
            </w:r>
          </w:p>
        </w:tc>
        <w:tc>
          <w:tcPr>
            <w:tcW w:w="960" w:type="dxa"/>
            <w:tcBorders>
              <w:top w:val="single" w:sz="4" w:space="0" w:color="auto"/>
              <w:left w:val="nil"/>
              <w:bottom w:val="single" w:sz="4" w:space="0" w:color="auto"/>
              <w:right w:val="single" w:sz="4" w:space="0" w:color="auto"/>
            </w:tcBorders>
            <w:noWrap/>
            <w:vAlign w:val="bottom"/>
            <w:hideMark/>
          </w:tcPr>
          <w:p w14:paraId="648F7359" w14:textId="77777777" w:rsidR="006E7029" w:rsidRPr="006E7029" w:rsidRDefault="006E7029" w:rsidP="006E7029">
            <w:pPr>
              <w:spacing w:before="100" w:beforeAutospacing="1" w:after="100" w:afterAutospacing="1" w:line="280" w:lineRule="atLeast"/>
              <w:ind w:left="6" w:hanging="6"/>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Дружба</w:t>
            </w:r>
          </w:p>
        </w:tc>
        <w:tc>
          <w:tcPr>
            <w:tcW w:w="960" w:type="dxa"/>
            <w:tcBorders>
              <w:top w:val="single" w:sz="4" w:space="0" w:color="auto"/>
              <w:left w:val="nil"/>
              <w:bottom w:val="single" w:sz="4" w:space="0" w:color="auto"/>
              <w:right w:val="single" w:sz="4" w:space="0" w:color="auto"/>
            </w:tcBorders>
            <w:noWrap/>
            <w:vAlign w:val="bottom"/>
            <w:hideMark/>
          </w:tcPr>
          <w:p w14:paraId="6E490D59"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Надежда</w:t>
            </w:r>
          </w:p>
        </w:tc>
        <w:tc>
          <w:tcPr>
            <w:tcW w:w="960" w:type="dxa"/>
            <w:tcBorders>
              <w:top w:val="single" w:sz="4" w:space="0" w:color="auto"/>
              <w:left w:val="nil"/>
              <w:bottom w:val="single" w:sz="4" w:space="0" w:color="auto"/>
              <w:right w:val="single" w:sz="4" w:space="0" w:color="auto"/>
            </w:tcBorders>
            <w:noWrap/>
            <w:vAlign w:val="bottom"/>
            <w:hideMark/>
          </w:tcPr>
          <w:p w14:paraId="0391FE61"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xml:space="preserve">Младост </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12D88A36"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Павлово</w:t>
            </w:r>
          </w:p>
        </w:tc>
        <w:tc>
          <w:tcPr>
            <w:tcW w:w="960" w:type="dxa"/>
            <w:tcBorders>
              <w:top w:val="single" w:sz="4" w:space="0" w:color="auto"/>
              <w:left w:val="nil"/>
              <w:bottom w:val="single" w:sz="4" w:space="0" w:color="auto"/>
              <w:right w:val="single" w:sz="4" w:space="0" w:color="auto"/>
            </w:tcBorders>
            <w:noWrap/>
            <w:vAlign w:val="bottom"/>
            <w:hideMark/>
          </w:tcPr>
          <w:p w14:paraId="183AEB39" w14:textId="77777777" w:rsidR="006E7029" w:rsidRPr="006E7029" w:rsidRDefault="006E7029" w:rsidP="006E7029">
            <w:pPr>
              <w:spacing w:before="100" w:beforeAutospacing="1" w:after="100" w:afterAutospacing="1" w:line="280" w:lineRule="atLeast"/>
              <w:ind w:left="19" w:hanging="19"/>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Хиподрума</w:t>
            </w:r>
          </w:p>
        </w:tc>
      </w:tr>
      <w:tr w:rsidR="006E7029" w:rsidRPr="006E7029" w14:paraId="21A1A46B"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752B157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13 февруари 2017 г.</w:t>
            </w:r>
          </w:p>
        </w:tc>
        <w:tc>
          <w:tcPr>
            <w:tcW w:w="2180" w:type="dxa"/>
            <w:tcBorders>
              <w:top w:val="single" w:sz="4" w:space="0" w:color="auto"/>
              <w:left w:val="nil"/>
              <w:bottom w:val="single" w:sz="4" w:space="0" w:color="auto"/>
              <w:right w:val="single" w:sz="4" w:space="0" w:color="auto"/>
            </w:tcBorders>
            <w:shd w:val="clear" w:color="auto" w:fill="FFFF00"/>
            <w:noWrap/>
            <w:vAlign w:val="bottom"/>
            <w:hideMark/>
          </w:tcPr>
          <w:p w14:paraId="10E2C80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54,40</w:t>
            </w:r>
          </w:p>
        </w:tc>
        <w:tc>
          <w:tcPr>
            <w:tcW w:w="960" w:type="dxa"/>
            <w:tcBorders>
              <w:top w:val="single" w:sz="4" w:space="0" w:color="auto"/>
              <w:left w:val="nil"/>
              <w:bottom w:val="single" w:sz="4" w:space="0" w:color="auto"/>
              <w:right w:val="single" w:sz="4" w:space="0" w:color="auto"/>
            </w:tcBorders>
            <w:noWrap/>
            <w:vAlign w:val="bottom"/>
            <w:hideMark/>
          </w:tcPr>
          <w:p w14:paraId="671F7F2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40,17</w:t>
            </w:r>
          </w:p>
        </w:tc>
        <w:tc>
          <w:tcPr>
            <w:tcW w:w="960" w:type="dxa"/>
            <w:tcBorders>
              <w:top w:val="single" w:sz="4" w:space="0" w:color="auto"/>
              <w:left w:val="nil"/>
              <w:bottom w:val="single" w:sz="4" w:space="0" w:color="auto"/>
              <w:right w:val="single" w:sz="4" w:space="0" w:color="auto"/>
            </w:tcBorders>
            <w:noWrap/>
            <w:vAlign w:val="bottom"/>
            <w:hideMark/>
          </w:tcPr>
          <w:p w14:paraId="3E5D6B6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39,13</w:t>
            </w:r>
          </w:p>
        </w:tc>
        <w:tc>
          <w:tcPr>
            <w:tcW w:w="960" w:type="dxa"/>
            <w:tcBorders>
              <w:top w:val="single" w:sz="4" w:space="0" w:color="auto"/>
              <w:left w:val="nil"/>
              <w:bottom w:val="single" w:sz="4" w:space="0" w:color="auto"/>
              <w:right w:val="single" w:sz="4" w:space="0" w:color="auto"/>
            </w:tcBorders>
            <w:noWrap/>
            <w:vAlign w:val="bottom"/>
            <w:hideMark/>
          </w:tcPr>
          <w:p w14:paraId="20EF559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34,63</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18B4758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50,35</w:t>
            </w:r>
          </w:p>
        </w:tc>
        <w:tc>
          <w:tcPr>
            <w:tcW w:w="960" w:type="dxa"/>
            <w:tcBorders>
              <w:top w:val="single" w:sz="4" w:space="0" w:color="auto"/>
              <w:left w:val="nil"/>
              <w:bottom w:val="single" w:sz="4" w:space="0" w:color="auto"/>
              <w:right w:val="single" w:sz="4" w:space="0" w:color="auto"/>
            </w:tcBorders>
            <w:noWrap/>
            <w:vAlign w:val="bottom"/>
            <w:hideMark/>
          </w:tcPr>
          <w:p w14:paraId="5E0C86F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42,85</w:t>
            </w:r>
          </w:p>
        </w:tc>
      </w:tr>
      <w:tr w:rsidR="006E7029" w:rsidRPr="006E7029" w14:paraId="574C7CF1"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512D60A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14 февруари 2017 г.</w:t>
            </w:r>
          </w:p>
        </w:tc>
        <w:tc>
          <w:tcPr>
            <w:tcW w:w="2180" w:type="dxa"/>
            <w:tcBorders>
              <w:top w:val="nil"/>
              <w:left w:val="nil"/>
              <w:bottom w:val="single" w:sz="4" w:space="0" w:color="auto"/>
              <w:right w:val="single" w:sz="4" w:space="0" w:color="auto"/>
            </w:tcBorders>
            <w:shd w:val="clear" w:color="auto" w:fill="FFFF00"/>
            <w:noWrap/>
            <w:vAlign w:val="bottom"/>
            <w:hideMark/>
          </w:tcPr>
          <w:p w14:paraId="54E2DBC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56,10</w:t>
            </w:r>
          </w:p>
        </w:tc>
        <w:tc>
          <w:tcPr>
            <w:tcW w:w="960" w:type="dxa"/>
            <w:tcBorders>
              <w:top w:val="nil"/>
              <w:left w:val="nil"/>
              <w:bottom w:val="single" w:sz="4" w:space="0" w:color="auto"/>
              <w:right w:val="single" w:sz="4" w:space="0" w:color="auto"/>
            </w:tcBorders>
            <w:shd w:val="clear" w:color="auto" w:fill="FFFF00"/>
            <w:noWrap/>
            <w:vAlign w:val="bottom"/>
            <w:hideMark/>
          </w:tcPr>
          <w:p w14:paraId="1E1783E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52,32</w:t>
            </w:r>
          </w:p>
        </w:tc>
        <w:tc>
          <w:tcPr>
            <w:tcW w:w="960" w:type="dxa"/>
            <w:tcBorders>
              <w:top w:val="nil"/>
              <w:left w:val="nil"/>
              <w:bottom w:val="single" w:sz="4" w:space="0" w:color="auto"/>
              <w:right w:val="single" w:sz="4" w:space="0" w:color="auto"/>
            </w:tcBorders>
            <w:shd w:val="clear" w:color="auto" w:fill="FFFF00"/>
            <w:noWrap/>
            <w:vAlign w:val="bottom"/>
            <w:hideMark/>
          </w:tcPr>
          <w:p w14:paraId="072CA18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53,28</w:t>
            </w:r>
          </w:p>
        </w:tc>
        <w:tc>
          <w:tcPr>
            <w:tcW w:w="960" w:type="dxa"/>
            <w:tcBorders>
              <w:top w:val="nil"/>
              <w:left w:val="nil"/>
              <w:bottom w:val="single" w:sz="4" w:space="0" w:color="auto"/>
              <w:right w:val="single" w:sz="4" w:space="0" w:color="auto"/>
            </w:tcBorders>
            <w:noWrap/>
            <w:vAlign w:val="bottom"/>
            <w:hideMark/>
          </w:tcPr>
          <w:p w14:paraId="563E1CC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43,82</w:t>
            </w:r>
          </w:p>
        </w:tc>
        <w:tc>
          <w:tcPr>
            <w:tcW w:w="960" w:type="dxa"/>
            <w:tcBorders>
              <w:top w:val="nil"/>
              <w:left w:val="nil"/>
              <w:bottom w:val="single" w:sz="4" w:space="0" w:color="auto"/>
              <w:right w:val="single" w:sz="4" w:space="0" w:color="auto"/>
            </w:tcBorders>
            <w:noWrap/>
            <w:vAlign w:val="bottom"/>
            <w:hideMark/>
          </w:tcPr>
          <w:p w14:paraId="27E3AD0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44,99</w:t>
            </w:r>
          </w:p>
        </w:tc>
        <w:tc>
          <w:tcPr>
            <w:tcW w:w="960" w:type="dxa"/>
            <w:tcBorders>
              <w:top w:val="nil"/>
              <w:left w:val="nil"/>
              <w:bottom w:val="single" w:sz="4" w:space="0" w:color="auto"/>
              <w:right w:val="single" w:sz="4" w:space="0" w:color="auto"/>
            </w:tcBorders>
            <w:noWrap/>
            <w:vAlign w:val="bottom"/>
            <w:hideMark/>
          </w:tcPr>
          <w:p w14:paraId="6470D29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41,70</w:t>
            </w:r>
          </w:p>
        </w:tc>
      </w:tr>
      <w:tr w:rsidR="006E7029" w:rsidRPr="006E7029" w14:paraId="36DCF93B"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2C62145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15 февруари 2017 г.</w:t>
            </w:r>
          </w:p>
        </w:tc>
        <w:tc>
          <w:tcPr>
            <w:tcW w:w="2180" w:type="dxa"/>
            <w:tcBorders>
              <w:top w:val="nil"/>
              <w:left w:val="nil"/>
              <w:bottom w:val="single" w:sz="4" w:space="0" w:color="auto"/>
              <w:right w:val="single" w:sz="4" w:space="0" w:color="auto"/>
            </w:tcBorders>
            <w:shd w:val="clear" w:color="auto" w:fill="FFFF00"/>
            <w:noWrap/>
            <w:vAlign w:val="bottom"/>
            <w:hideMark/>
          </w:tcPr>
          <w:p w14:paraId="49B287C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73,40</w:t>
            </w:r>
          </w:p>
        </w:tc>
        <w:tc>
          <w:tcPr>
            <w:tcW w:w="960" w:type="dxa"/>
            <w:tcBorders>
              <w:top w:val="nil"/>
              <w:left w:val="nil"/>
              <w:bottom w:val="single" w:sz="4" w:space="0" w:color="auto"/>
              <w:right w:val="single" w:sz="4" w:space="0" w:color="auto"/>
            </w:tcBorders>
            <w:noWrap/>
            <w:vAlign w:val="bottom"/>
            <w:hideMark/>
          </w:tcPr>
          <w:p w14:paraId="610F85AD"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39,54</w:t>
            </w:r>
          </w:p>
        </w:tc>
        <w:tc>
          <w:tcPr>
            <w:tcW w:w="960" w:type="dxa"/>
            <w:tcBorders>
              <w:top w:val="nil"/>
              <w:left w:val="nil"/>
              <w:bottom w:val="single" w:sz="4" w:space="0" w:color="auto"/>
              <w:right w:val="single" w:sz="4" w:space="0" w:color="auto"/>
            </w:tcBorders>
            <w:shd w:val="clear" w:color="auto" w:fill="FFFF00"/>
            <w:noWrap/>
            <w:vAlign w:val="bottom"/>
            <w:hideMark/>
          </w:tcPr>
          <w:p w14:paraId="2B883A6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51,27</w:t>
            </w:r>
          </w:p>
        </w:tc>
        <w:tc>
          <w:tcPr>
            <w:tcW w:w="960" w:type="dxa"/>
            <w:tcBorders>
              <w:top w:val="nil"/>
              <w:left w:val="nil"/>
              <w:bottom w:val="single" w:sz="4" w:space="0" w:color="auto"/>
              <w:right w:val="single" w:sz="4" w:space="0" w:color="auto"/>
            </w:tcBorders>
            <w:noWrap/>
            <w:vAlign w:val="bottom"/>
            <w:hideMark/>
          </w:tcPr>
          <w:p w14:paraId="243470B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40,77</w:t>
            </w:r>
          </w:p>
        </w:tc>
        <w:tc>
          <w:tcPr>
            <w:tcW w:w="960" w:type="dxa"/>
            <w:tcBorders>
              <w:top w:val="nil"/>
              <w:left w:val="nil"/>
              <w:bottom w:val="single" w:sz="4" w:space="0" w:color="auto"/>
              <w:right w:val="single" w:sz="4" w:space="0" w:color="auto"/>
            </w:tcBorders>
            <w:noWrap/>
            <w:vAlign w:val="bottom"/>
            <w:hideMark/>
          </w:tcPr>
          <w:p w14:paraId="0AD5997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36,18</w:t>
            </w:r>
          </w:p>
        </w:tc>
        <w:tc>
          <w:tcPr>
            <w:tcW w:w="960" w:type="dxa"/>
            <w:tcBorders>
              <w:top w:val="nil"/>
              <w:left w:val="nil"/>
              <w:bottom w:val="single" w:sz="4" w:space="0" w:color="auto"/>
              <w:right w:val="single" w:sz="4" w:space="0" w:color="auto"/>
            </w:tcBorders>
            <w:noWrap/>
            <w:vAlign w:val="bottom"/>
            <w:hideMark/>
          </w:tcPr>
          <w:p w14:paraId="3F6C3FE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44,09</w:t>
            </w:r>
          </w:p>
        </w:tc>
      </w:tr>
      <w:tr w:rsidR="006E7029" w:rsidRPr="006E7029" w14:paraId="2E240ED7"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565224A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16 февруари 2017 г.</w:t>
            </w:r>
          </w:p>
        </w:tc>
        <w:tc>
          <w:tcPr>
            <w:tcW w:w="2180" w:type="dxa"/>
            <w:tcBorders>
              <w:top w:val="nil"/>
              <w:left w:val="nil"/>
              <w:bottom w:val="single" w:sz="4" w:space="0" w:color="auto"/>
              <w:right w:val="single" w:sz="4" w:space="0" w:color="auto"/>
            </w:tcBorders>
            <w:shd w:val="clear" w:color="auto" w:fill="FFFF00"/>
            <w:noWrap/>
            <w:vAlign w:val="bottom"/>
            <w:hideMark/>
          </w:tcPr>
          <w:p w14:paraId="2853DFF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75,40</w:t>
            </w:r>
          </w:p>
        </w:tc>
        <w:tc>
          <w:tcPr>
            <w:tcW w:w="960" w:type="dxa"/>
            <w:tcBorders>
              <w:top w:val="nil"/>
              <w:left w:val="nil"/>
              <w:bottom w:val="single" w:sz="4" w:space="0" w:color="auto"/>
              <w:right w:val="single" w:sz="4" w:space="0" w:color="auto"/>
            </w:tcBorders>
            <w:shd w:val="clear" w:color="auto" w:fill="FFC000"/>
            <w:noWrap/>
            <w:vAlign w:val="bottom"/>
            <w:hideMark/>
          </w:tcPr>
          <w:p w14:paraId="34C32E3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103,19</w:t>
            </w:r>
          </w:p>
        </w:tc>
        <w:tc>
          <w:tcPr>
            <w:tcW w:w="960" w:type="dxa"/>
            <w:tcBorders>
              <w:top w:val="nil"/>
              <w:left w:val="nil"/>
              <w:bottom w:val="single" w:sz="4" w:space="0" w:color="auto"/>
              <w:right w:val="single" w:sz="4" w:space="0" w:color="auto"/>
            </w:tcBorders>
            <w:shd w:val="clear" w:color="auto" w:fill="FFC000"/>
            <w:noWrap/>
            <w:vAlign w:val="bottom"/>
            <w:hideMark/>
          </w:tcPr>
          <w:p w14:paraId="3ED1C68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135,23</w:t>
            </w:r>
          </w:p>
        </w:tc>
        <w:tc>
          <w:tcPr>
            <w:tcW w:w="960" w:type="dxa"/>
            <w:tcBorders>
              <w:top w:val="nil"/>
              <w:left w:val="nil"/>
              <w:bottom w:val="single" w:sz="4" w:space="0" w:color="auto"/>
              <w:right w:val="single" w:sz="4" w:space="0" w:color="auto"/>
            </w:tcBorders>
            <w:shd w:val="clear" w:color="auto" w:fill="FFFF00"/>
            <w:noWrap/>
            <w:vAlign w:val="bottom"/>
            <w:hideMark/>
          </w:tcPr>
          <w:p w14:paraId="10B935B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73,43</w:t>
            </w:r>
          </w:p>
        </w:tc>
        <w:tc>
          <w:tcPr>
            <w:tcW w:w="960" w:type="dxa"/>
            <w:tcBorders>
              <w:top w:val="nil"/>
              <w:left w:val="nil"/>
              <w:bottom w:val="single" w:sz="4" w:space="0" w:color="auto"/>
              <w:right w:val="single" w:sz="4" w:space="0" w:color="auto"/>
            </w:tcBorders>
            <w:noWrap/>
            <w:vAlign w:val="bottom"/>
            <w:hideMark/>
          </w:tcPr>
          <w:p w14:paraId="2C4F0BDF" w14:textId="77777777" w:rsidR="006E7029" w:rsidRPr="006E7029" w:rsidRDefault="006E7029" w:rsidP="006E7029">
            <w:pPr>
              <w:spacing w:before="100" w:beforeAutospacing="1" w:after="100" w:afterAutospacing="1" w:line="280" w:lineRule="atLeast"/>
              <w:ind w:left="426" w:hanging="426"/>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shd w:val="clear" w:color="auto" w:fill="FFC000"/>
            <w:noWrap/>
            <w:vAlign w:val="bottom"/>
            <w:hideMark/>
          </w:tcPr>
          <w:p w14:paraId="6F8721A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129,53</w:t>
            </w:r>
          </w:p>
        </w:tc>
      </w:tr>
      <w:tr w:rsidR="006E7029" w:rsidRPr="006E7029" w14:paraId="3D5D498F"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385A270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17 февруари 2017 г.</w:t>
            </w:r>
          </w:p>
        </w:tc>
        <w:tc>
          <w:tcPr>
            <w:tcW w:w="2180" w:type="dxa"/>
            <w:tcBorders>
              <w:top w:val="nil"/>
              <w:left w:val="nil"/>
              <w:bottom w:val="single" w:sz="4" w:space="0" w:color="auto"/>
              <w:right w:val="single" w:sz="4" w:space="0" w:color="auto"/>
            </w:tcBorders>
            <w:shd w:val="clear" w:color="auto" w:fill="FFC000"/>
            <w:noWrap/>
            <w:vAlign w:val="bottom"/>
            <w:hideMark/>
          </w:tcPr>
          <w:p w14:paraId="7598C22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109,50</w:t>
            </w:r>
          </w:p>
        </w:tc>
        <w:tc>
          <w:tcPr>
            <w:tcW w:w="960" w:type="dxa"/>
            <w:tcBorders>
              <w:top w:val="nil"/>
              <w:left w:val="nil"/>
              <w:bottom w:val="single" w:sz="4" w:space="0" w:color="auto"/>
              <w:right w:val="single" w:sz="4" w:space="0" w:color="auto"/>
            </w:tcBorders>
            <w:shd w:val="clear" w:color="auto" w:fill="FFFF00"/>
            <w:noWrap/>
            <w:vAlign w:val="bottom"/>
            <w:hideMark/>
          </w:tcPr>
          <w:p w14:paraId="005C9D3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99,57</w:t>
            </w:r>
          </w:p>
        </w:tc>
        <w:tc>
          <w:tcPr>
            <w:tcW w:w="960" w:type="dxa"/>
            <w:tcBorders>
              <w:top w:val="nil"/>
              <w:left w:val="nil"/>
              <w:bottom w:val="single" w:sz="4" w:space="0" w:color="auto"/>
              <w:right w:val="single" w:sz="4" w:space="0" w:color="auto"/>
            </w:tcBorders>
            <w:shd w:val="clear" w:color="auto" w:fill="FF0000"/>
            <w:noWrap/>
            <w:vAlign w:val="bottom"/>
            <w:hideMark/>
          </w:tcPr>
          <w:p w14:paraId="7C0750F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169,48</w:t>
            </w:r>
          </w:p>
        </w:tc>
        <w:tc>
          <w:tcPr>
            <w:tcW w:w="960" w:type="dxa"/>
            <w:tcBorders>
              <w:top w:val="nil"/>
              <w:left w:val="nil"/>
              <w:bottom w:val="single" w:sz="4" w:space="0" w:color="auto"/>
              <w:right w:val="single" w:sz="4" w:space="0" w:color="auto"/>
            </w:tcBorders>
            <w:shd w:val="clear" w:color="auto" w:fill="FFFF00"/>
            <w:noWrap/>
            <w:vAlign w:val="bottom"/>
            <w:hideMark/>
          </w:tcPr>
          <w:p w14:paraId="3FBA10B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73,16</w:t>
            </w:r>
          </w:p>
        </w:tc>
        <w:tc>
          <w:tcPr>
            <w:tcW w:w="960" w:type="dxa"/>
            <w:tcBorders>
              <w:top w:val="nil"/>
              <w:left w:val="nil"/>
              <w:bottom w:val="single" w:sz="4" w:space="0" w:color="auto"/>
              <w:right w:val="single" w:sz="4" w:space="0" w:color="auto"/>
            </w:tcBorders>
            <w:shd w:val="clear" w:color="auto" w:fill="FFC000"/>
            <w:noWrap/>
            <w:vAlign w:val="bottom"/>
            <w:hideMark/>
          </w:tcPr>
          <w:p w14:paraId="601FFD7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136,23</w:t>
            </w:r>
          </w:p>
        </w:tc>
        <w:tc>
          <w:tcPr>
            <w:tcW w:w="960" w:type="dxa"/>
            <w:tcBorders>
              <w:top w:val="nil"/>
              <w:left w:val="nil"/>
              <w:bottom w:val="single" w:sz="4" w:space="0" w:color="auto"/>
              <w:right w:val="single" w:sz="4" w:space="0" w:color="auto"/>
            </w:tcBorders>
            <w:shd w:val="clear" w:color="auto" w:fill="FF0000"/>
            <w:noWrap/>
            <w:vAlign w:val="bottom"/>
            <w:hideMark/>
          </w:tcPr>
          <w:p w14:paraId="464AC46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163,60</w:t>
            </w:r>
          </w:p>
        </w:tc>
      </w:tr>
      <w:tr w:rsidR="006E7029" w:rsidRPr="006E7029" w14:paraId="4714DA6E"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3EDBB7E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lastRenderedPageBreak/>
              <w:t>18 февруари 2017 г.</w:t>
            </w:r>
          </w:p>
        </w:tc>
        <w:tc>
          <w:tcPr>
            <w:tcW w:w="2180" w:type="dxa"/>
            <w:tcBorders>
              <w:top w:val="nil"/>
              <w:left w:val="nil"/>
              <w:bottom w:val="single" w:sz="4" w:space="0" w:color="auto"/>
              <w:right w:val="single" w:sz="4" w:space="0" w:color="auto"/>
            </w:tcBorders>
            <w:shd w:val="clear" w:color="auto" w:fill="FFFF00"/>
            <w:noWrap/>
            <w:vAlign w:val="bottom"/>
            <w:hideMark/>
          </w:tcPr>
          <w:p w14:paraId="0E2A372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60,50</w:t>
            </w:r>
          </w:p>
        </w:tc>
        <w:tc>
          <w:tcPr>
            <w:tcW w:w="960" w:type="dxa"/>
            <w:tcBorders>
              <w:top w:val="nil"/>
              <w:left w:val="nil"/>
              <w:bottom w:val="single" w:sz="4" w:space="0" w:color="auto"/>
              <w:right w:val="single" w:sz="4" w:space="0" w:color="auto"/>
            </w:tcBorders>
            <w:shd w:val="clear" w:color="auto" w:fill="FFFF00"/>
            <w:noWrap/>
            <w:vAlign w:val="bottom"/>
            <w:hideMark/>
          </w:tcPr>
          <w:p w14:paraId="049211F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75,62</w:t>
            </w:r>
          </w:p>
        </w:tc>
        <w:tc>
          <w:tcPr>
            <w:tcW w:w="960" w:type="dxa"/>
            <w:tcBorders>
              <w:top w:val="nil"/>
              <w:left w:val="nil"/>
              <w:bottom w:val="single" w:sz="4" w:space="0" w:color="auto"/>
              <w:right w:val="single" w:sz="4" w:space="0" w:color="auto"/>
            </w:tcBorders>
            <w:shd w:val="clear" w:color="auto" w:fill="FFC000"/>
            <w:noWrap/>
            <w:vAlign w:val="bottom"/>
            <w:hideMark/>
          </w:tcPr>
          <w:p w14:paraId="72C8A2F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117,81</w:t>
            </w:r>
          </w:p>
        </w:tc>
        <w:tc>
          <w:tcPr>
            <w:tcW w:w="960" w:type="dxa"/>
            <w:tcBorders>
              <w:top w:val="nil"/>
              <w:left w:val="nil"/>
              <w:bottom w:val="single" w:sz="4" w:space="0" w:color="auto"/>
              <w:right w:val="single" w:sz="4" w:space="0" w:color="auto"/>
            </w:tcBorders>
            <w:shd w:val="clear" w:color="auto" w:fill="FFFF00"/>
            <w:noWrap/>
            <w:vAlign w:val="bottom"/>
            <w:hideMark/>
          </w:tcPr>
          <w:p w14:paraId="16210DA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76,61</w:t>
            </w:r>
          </w:p>
        </w:tc>
        <w:tc>
          <w:tcPr>
            <w:tcW w:w="960" w:type="dxa"/>
            <w:tcBorders>
              <w:top w:val="nil"/>
              <w:left w:val="nil"/>
              <w:bottom w:val="single" w:sz="4" w:space="0" w:color="auto"/>
              <w:right w:val="single" w:sz="4" w:space="0" w:color="auto"/>
            </w:tcBorders>
            <w:shd w:val="clear" w:color="auto" w:fill="FFC000"/>
            <w:noWrap/>
            <w:vAlign w:val="bottom"/>
            <w:hideMark/>
          </w:tcPr>
          <w:p w14:paraId="0D15F91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117,61</w:t>
            </w:r>
          </w:p>
        </w:tc>
        <w:tc>
          <w:tcPr>
            <w:tcW w:w="960" w:type="dxa"/>
            <w:tcBorders>
              <w:top w:val="nil"/>
              <w:left w:val="nil"/>
              <w:bottom w:val="single" w:sz="4" w:space="0" w:color="auto"/>
              <w:right w:val="single" w:sz="4" w:space="0" w:color="auto"/>
            </w:tcBorders>
            <w:shd w:val="clear" w:color="auto" w:fill="FFC000"/>
            <w:noWrap/>
            <w:vAlign w:val="bottom"/>
            <w:hideMark/>
          </w:tcPr>
          <w:p w14:paraId="1F02BCE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138,93</w:t>
            </w:r>
          </w:p>
        </w:tc>
      </w:tr>
      <w:tr w:rsidR="006E7029" w:rsidRPr="006E7029" w14:paraId="32554B25"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060C8DD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19 февруари 2017 г.</w:t>
            </w:r>
          </w:p>
        </w:tc>
        <w:tc>
          <w:tcPr>
            <w:tcW w:w="2180" w:type="dxa"/>
            <w:tcBorders>
              <w:top w:val="nil"/>
              <w:left w:val="nil"/>
              <w:bottom w:val="single" w:sz="4" w:space="0" w:color="auto"/>
              <w:right w:val="single" w:sz="4" w:space="0" w:color="auto"/>
            </w:tcBorders>
            <w:noWrap/>
            <w:vAlign w:val="bottom"/>
            <w:hideMark/>
          </w:tcPr>
          <w:p w14:paraId="2AAB6AA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42,40</w:t>
            </w:r>
          </w:p>
        </w:tc>
        <w:tc>
          <w:tcPr>
            <w:tcW w:w="960" w:type="dxa"/>
            <w:tcBorders>
              <w:top w:val="nil"/>
              <w:left w:val="nil"/>
              <w:bottom w:val="single" w:sz="4" w:space="0" w:color="auto"/>
              <w:right w:val="single" w:sz="4" w:space="0" w:color="auto"/>
            </w:tcBorders>
            <w:shd w:val="clear" w:color="auto" w:fill="FFFF00"/>
            <w:noWrap/>
            <w:vAlign w:val="bottom"/>
            <w:hideMark/>
          </w:tcPr>
          <w:p w14:paraId="0D2806F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54,77</w:t>
            </w:r>
          </w:p>
        </w:tc>
        <w:tc>
          <w:tcPr>
            <w:tcW w:w="960" w:type="dxa"/>
            <w:tcBorders>
              <w:top w:val="nil"/>
              <w:left w:val="nil"/>
              <w:bottom w:val="single" w:sz="4" w:space="0" w:color="auto"/>
              <w:right w:val="single" w:sz="4" w:space="0" w:color="auto"/>
            </w:tcBorders>
            <w:noWrap/>
            <w:vAlign w:val="bottom"/>
            <w:hideMark/>
          </w:tcPr>
          <w:p w14:paraId="53A06B0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49,59</w:t>
            </w:r>
          </w:p>
        </w:tc>
        <w:tc>
          <w:tcPr>
            <w:tcW w:w="960" w:type="dxa"/>
            <w:tcBorders>
              <w:top w:val="nil"/>
              <w:left w:val="nil"/>
              <w:bottom w:val="single" w:sz="4" w:space="0" w:color="auto"/>
              <w:right w:val="single" w:sz="4" w:space="0" w:color="auto"/>
            </w:tcBorders>
            <w:noWrap/>
            <w:vAlign w:val="bottom"/>
            <w:hideMark/>
          </w:tcPr>
          <w:p w14:paraId="4C36CCF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47,64</w:t>
            </w:r>
          </w:p>
        </w:tc>
        <w:tc>
          <w:tcPr>
            <w:tcW w:w="960" w:type="dxa"/>
            <w:tcBorders>
              <w:top w:val="nil"/>
              <w:left w:val="nil"/>
              <w:bottom w:val="single" w:sz="4" w:space="0" w:color="auto"/>
              <w:right w:val="single" w:sz="4" w:space="0" w:color="auto"/>
            </w:tcBorders>
            <w:shd w:val="clear" w:color="auto" w:fill="FFFF00"/>
            <w:noWrap/>
            <w:vAlign w:val="bottom"/>
            <w:hideMark/>
          </w:tcPr>
          <w:p w14:paraId="6D61653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57,38</w:t>
            </w:r>
          </w:p>
        </w:tc>
        <w:tc>
          <w:tcPr>
            <w:tcW w:w="960" w:type="dxa"/>
            <w:tcBorders>
              <w:top w:val="nil"/>
              <w:left w:val="nil"/>
              <w:bottom w:val="single" w:sz="4" w:space="0" w:color="auto"/>
              <w:right w:val="single" w:sz="4" w:space="0" w:color="auto"/>
            </w:tcBorders>
            <w:shd w:val="clear" w:color="auto" w:fill="FFFF00"/>
            <w:noWrap/>
            <w:vAlign w:val="bottom"/>
            <w:hideMark/>
          </w:tcPr>
          <w:p w14:paraId="4C74A7C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65,90</w:t>
            </w:r>
          </w:p>
        </w:tc>
      </w:tr>
      <w:tr w:rsidR="006E7029" w:rsidRPr="006E7029" w14:paraId="45FDA128"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0D3099B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20 февруари 2017 г.</w:t>
            </w:r>
          </w:p>
        </w:tc>
        <w:tc>
          <w:tcPr>
            <w:tcW w:w="2180" w:type="dxa"/>
            <w:tcBorders>
              <w:top w:val="nil"/>
              <w:left w:val="nil"/>
              <w:bottom w:val="single" w:sz="4" w:space="0" w:color="auto"/>
              <w:right w:val="single" w:sz="4" w:space="0" w:color="auto"/>
            </w:tcBorders>
            <w:noWrap/>
            <w:vAlign w:val="bottom"/>
            <w:hideMark/>
          </w:tcPr>
          <w:p w14:paraId="1C85E21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47,00</w:t>
            </w:r>
          </w:p>
        </w:tc>
        <w:tc>
          <w:tcPr>
            <w:tcW w:w="960" w:type="dxa"/>
            <w:tcBorders>
              <w:top w:val="nil"/>
              <w:left w:val="nil"/>
              <w:bottom w:val="single" w:sz="4" w:space="0" w:color="auto"/>
              <w:right w:val="single" w:sz="4" w:space="0" w:color="auto"/>
            </w:tcBorders>
            <w:noWrap/>
            <w:vAlign w:val="bottom"/>
            <w:hideMark/>
          </w:tcPr>
          <w:p w14:paraId="573E5ED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40,33</w:t>
            </w:r>
          </w:p>
        </w:tc>
        <w:tc>
          <w:tcPr>
            <w:tcW w:w="960" w:type="dxa"/>
            <w:tcBorders>
              <w:top w:val="nil"/>
              <w:left w:val="nil"/>
              <w:bottom w:val="single" w:sz="4" w:space="0" w:color="auto"/>
              <w:right w:val="single" w:sz="4" w:space="0" w:color="auto"/>
            </w:tcBorders>
            <w:noWrap/>
            <w:vAlign w:val="bottom"/>
            <w:hideMark/>
          </w:tcPr>
          <w:p w14:paraId="0EC8846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40,54</w:t>
            </w:r>
          </w:p>
        </w:tc>
        <w:tc>
          <w:tcPr>
            <w:tcW w:w="960" w:type="dxa"/>
            <w:tcBorders>
              <w:top w:val="nil"/>
              <w:left w:val="nil"/>
              <w:bottom w:val="single" w:sz="4" w:space="0" w:color="auto"/>
              <w:right w:val="single" w:sz="4" w:space="0" w:color="auto"/>
            </w:tcBorders>
            <w:noWrap/>
            <w:vAlign w:val="bottom"/>
            <w:hideMark/>
          </w:tcPr>
          <w:p w14:paraId="3D8CC67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39,36</w:t>
            </w:r>
          </w:p>
        </w:tc>
        <w:tc>
          <w:tcPr>
            <w:tcW w:w="960" w:type="dxa"/>
            <w:tcBorders>
              <w:top w:val="nil"/>
              <w:left w:val="nil"/>
              <w:bottom w:val="single" w:sz="4" w:space="0" w:color="auto"/>
              <w:right w:val="single" w:sz="4" w:space="0" w:color="auto"/>
            </w:tcBorders>
            <w:noWrap/>
            <w:vAlign w:val="bottom"/>
            <w:hideMark/>
          </w:tcPr>
          <w:p w14:paraId="5CA611D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37,55</w:t>
            </w:r>
          </w:p>
        </w:tc>
        <w:tc>
          <w:tcPr>
            <w:tcW w:w="960" w:type="dxa"/>
            <w:tcBorders>
              <w:top w:val="nil"/>
              <w:left w:val="nil"/>
              <w:bottom w:val="single" w:sz="4" w:space="0" w:color="auto"/>
              <w:right w:val="single" w:sz="4" w:space="0" w:color="auto"/>
            </w:tcBorders>
            <w:noWrap/>
            <w:vAlign w:val="bottom"/>
            <w:hideMark/>
          </w:tcPr>
          <w:p w14:paraId="6A07BD7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48,22</w:t>
            </w:r>
          </w:p>
        </w:tc>
      </w:tr>
      <w:tr w:rsidR="006E7029" w:rsidRPr="006E7029" w14:paraId="2215DB46"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2E1C443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21 февруари 2017 г.</w:t>
            </w:r>
          </w:p>
        </w:tc>
        <w:tc>
          <w:tcPr>
            <w:tcW w:w="2180" w:type="dxa"/>
            <w:tcBorders>
              <w:top w:val="nil"/>
              <w:left w:val="nil"/>
              <w:bottom w:val="single" w:sz="4" w:space="0" w:color="auto"/>
              <w:right w:val="single" w:sz="4" w:space="0" w:color="auto"/>
            </w:tcBorders>
            <w:shd w:val="clear" w:color="auto" w:fill="FFFF00"/>
            <w:noWrap/>
            <w:vAlign w:val="bottom"/>
            <w:hideMark/>
          </w:tcPr>
          <w:p w14:paraId="0D71ACCD"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55,30</w:t>
            </w:r>
          </w:p>
        </w:tc>
        <w:tc>
          <w:tcPr>
            <w:tcW w:w="960" w:type="dxa"/>
            <w:tcBorders>
              <w:top w:val="nil"/>
              <w:left w:val="nil"/>
              <w:bottom w:val="single" w:sz="4" w:space="0" w:color="auto"/>
              <w:right w:val="single" w:sz="4" w:space="0" w:color="auto"/>
            </w:tcBorders>
            <w:shd w:val="clear" w:color="auto" w:fill="FFFF00"/>
            <w:noWrap/>
            <w:vAlign w:val="bottom"/>
            <w:hideMark/>
          </w:tcPr>
          <w:p w14:paraId="5CFEFE8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73,96</w:t>
            </w:r>
          </w:p>
        </w:tc>
        <w:tc>
          <w:tcPr>
            <w:tcW w:w="960" w:type="dxa"/>
            <w:tcBorders>
              <w:top w:val="nil"/>
              <w:left w:val="nil"/>
              <w:bottom w:val="single" w:sz="4" w:space="0" w:color="auto"/>
              <w:right w:val="single" w:sz="4" w:space="0" w:color="auto"/>
            </w:tcBorders>
            <w:shd w:val="clear" w:color="auto" w:fill="FFFF00"/>
            <w:noWrap/>
            <w:vAlign w:val="bottom"/>
            <w:hideMark/>
          </w:tcPr>
          <w:p w14:paraId="3D76600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62,98</w:t>
            </w:r>
          </w:p>
        </w:tc>
        <w:tc>
          <w:tcPr>
            <w:tcW w:w="960" w:type="dxa"/>
            <w:tcBorders>
              <w:top w:val="nil"/>
              <w:left w:val="nil"/>
              <w:bottom w:val="single" w:sz="4" w:space="0" w:color="auto"/>
              <w:right w:val="single" w:sz="4" w:space="0" w:color="auto"/>
            </w:tcBorders>
            <w:noWrap/>
            <w:vAlign w:val="bottom"/>
            <w:hideMark/>
          </w:tcPr>
          <w:p w14:paraId="014E92C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44,73</w:t>
            </w:r>
          </w:p>
        </w:tc>
        <w:tc>
          <w:tcPr>
            <w:tcW w:w="960" w:type="dxa"/>
            <w:tcBorders>
              <w:top w:val="nil"/>
              <w:left w:val="nil"/>
              <w:bottom w:val="single" w:sz="4" w:space="0" w:color="auto"/>
              <w:right w:val="single" w:sz="4" w:space="0" w:color="auto"/>
            </w:tcBorders>
            <w:noWrap/>
            <w:vAlign w:val="bottom"/>
            <w:hideMark/>
          </w:tcPr>
          <w:p w14:paraId="3E60E86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41,88</w:t>
            </w:r>
          </w:p>
        </w:tc>
        <w:tc>
          <w:tcPr>
            <w:tcW w:w="960" w:type="dxa"/>
            <w:tcBorders>
              <w:top w:val="nil"/>
              <w:left w:val="nil"/>
              <w:bottom w:val="single" w:sz="4" w:space="0" w:color="auto"/>
              <w:right w:val="single" w:sz="4" w:space="0" w:color="auto"/>
            </w:tcBorders>
            <w:noWrap/>
            <w:vAlign w:val="bottom"/>
            <w:hideMark/>
          </w:tcPr>
          <w:p w14:paraId="26BFAB2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47,69</w:t>
            </w:r>
          </w:p>
        </w:tc>
      </w:tr>
      <w:tr w:rsidR="006E7029" w:rsidRPr="006E7029" w14:paraId="3785E0FC"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3B89D9A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22 февруари 2017 г.</w:t>
            </w:r>
          </w:p>
        </w:tc>
        <w:tc>
          <w:tcPr>
            <w:tcW w:w="2180" w:type="dxa"/>
            <w:tcBorders>
              <w:top w:val="nil"/>
              <w:left w:val="nil"/>
              <w:bottom w:val="single" w:sz="4" w:space="0" w:color="auto"/>
              <w:right w:val="single" w:sz="4" w:space="0" w:color="auto"/>
            </w:tcBorders>
            <w:shd w:val="clear" w:color="auto" w:fill="FFFF00"/>
            <w:noWrap/>
            <w:vAlign w:val="bottom"/>
            <w:hideMark/>
          </w:tcPr>
          <w:p w14:paraId="3270CC7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58,90</w:t>
            </w:r>
          </w:p>
        </w:tc>
        <w:tc>
          <w:tcPr>
            <w:tcW w:w="960" w:type="dxa"/>
            <w:tcBorders>
              <w:top w:val="nil"/>
              <w:left w:val="nil"/>
              <w:bottom w:val="single" w:sz="4" w:space="0" w:color="auto"/>
              <w:right w:val="single" w:sz="4" w:space="0" w:color="auto"/>
            </w:tcBorders>
            <w:noWrap/>
            <w:vAlign w:val="bottom"/>
            <w:hideMark/>
          </w:tcPr>
          <w:p w14:paraId="2C60CC6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43,96</w:t>
            </w:r>
          </w:p>
        </w:tc>
        <w:tc>
          <w:tcPr>
            <w:tcW w:w="960" w:type="dxa"/>
            <w:tcBorders>
              <w:top w:val="nil"/>
              <w:left w:val="nil"/>
              <w:bottom w:val="single" w:sz="4" w:space="0" w:color="auto"/>
              <w:right w:val="single" w:sz="4" w:space="0" w:color="auto"/>
            </w:tcBorders>
            <w:noWrap/>
            <w:vAlign w:val="bottom"/>
            <w:hideMark/>
          </w:tcPr>
          <w:p w14:paraId="188F00E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39,30</w:t>
            </w:r>
          </w:p>
        </w:tc>
        <w:tc>
          <w:tcPr>
            <w:tcW w:w="960" w:type="dxa"/>
            <w:tcBorders>
              <w:top w:val="nil"/>
              <w:left w:val="nil"/>
              <w:bottom w:val="single" w:sz="4" w:space="0" w:color="auto"/>
              <w:right w:val="single" w:sz="4" w:space="0" w:color="auto"/>
            </w:tcBorders>
            <w:noWrap/>
            <w:vAlign w:val="bottom"/>
            <w:hideMark/>
          </w:tcPr>
          <w:p w14:paraId="4121BA0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29,24</w:t>
            </w:r>
          </w:p>
        </w:tc>
        <w:tc>
          <w:tcPr>
            <w:tcW w:w="960" w:type="dxa"/>
            <w:tcBorders>
              <w:top w:val="nil"/>
              <w:left w:val="nil"/>
              <w:bottom w:val="single" w:sz="4" w:space="0" w:color="auto"/>
              <w:right w:val="single" w:sz="4" w:space="0" w:color="auto"/>
            </w:tcBorders>
            <w:noWrap/>
            <w:vAlign w:val="bottom"/>
            <w:hideMark/>
          </w:tcPr>
          <w:p w14:paraId="45EAE69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26,71</w:t>
            </w:r>
          </w:p>
        </w:tc>
        <w:tc>
          <w:tcPr>
            <w:tcW w:w="960" w:type="dxa"/>
            <w:tcBorders>
              <w:top w:val="nil"/>
              <w:left w:val="nil"/>
              <w:bottom w:val="single" w:sz="4" w:space="0" w:color="auto"/>
              <w:right w:val="single" w:sz="4" w:space="0" w:color="auto"/>
            </w:tcBorders>
            <w:noWrap/>
            <w:vAlign w:val="bottom"/>
            <w:hideMark/>
          </w:tcPr>
          <w:p w14:paraId="5F9D7B0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36,50</w:t>
            </w:r>
          </w:p>
        </w:tc>
      </w:tr>
      <w:tr w:rsidR="006E7029" w:rsidRPr="006E7029" w14:paraId="485F693E"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2614FFC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23 февруари 2017 г.</w:t>
            </w:r>
          </w:p>
        </w:tc>
        <w:tc>
          <w:tcPr>
            <w:tcW w:w="2180" w:type="dxa"/>
            <w:tcBorders>
              <w:top w:val="nil"/>
              <w:left w:val="nil"/>
              <w:bottom w:val="single" w:sz="4" w:space="0" w:color="auto"/>
              <w:right w:val="single" w:sz="4" w:space="0" w:color="auto"/>
            </w:tcBorders>
            <w:shd w:val="clear" w:color="auto" w:fill="FFFF00"/>
            <w:noWrap/>
            <w:vAlign w:val="bottom"/>
            <w:hideMark/>
          </w:tcPr>
          <w:p w14:paraId="0EA58C8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56,10</w:t>
            </w:r>
          </w:p>
        </w:tc>
        <w:tc>
          <w:tcPr>
            <w:tcW w:w="960" w:type="dxa"/>
            <w:tcBorders>
              <w:top w:val="nil"/>
              <w:left w:val="nil"/>
              <w:bottom w:val="single" w:sz="4" w:space="0" w:color="auto"/>
              <w:right w:val="single" w:sz="4" w:space="0" w:color="auto"/>
            </w:tcBorders>
            <w:shd w:val="clear" w:color="auto" w:fill="FFFF00"/>
            <w:noWrap/>
            <w:vAlign w:val="bottom"/>
            <w:hideMark/>
          </w:tcPr>
          <w:p w14:paraId="000BD31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55,29</w:t>
            </w:r>
          </w:p>
        </w:tc>
        <w:tc>
          <w:tcPr>
            <w:tcW w:w="960" w:type="dxa"/>
            <w:tcBorders>
              <w:top w:val="nil"/>
              <w:left w:val="nil"/>
              <w:bottom w:val="single" w:sz="4" w:space="0" w:color="auto"/>
              <w:right w:val="single" w:sz="4" w:space="0" w:color="auto"/>
            </w:tcBorders>
            <w:shd w:val="clear" w:color="auto" w:fill="FFFF00"/>
            <w:noWrap/>
            <w:vAlign w:val="bottom"/>
            <w:hideMark/>
          </w:tcPr>
          <w:p w14:paraId="60AE8D0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67,22</w:t>
            </w:r>
          </w:p>
        </w:tc>
        <w:tc>
          <w:tcPr>
            <w:tcW w:w="960" w:type="dxa"/>
            <w:tcBorders>
              <w:top w:val="nil"/>
              <w:left w:val="nil"/>
              <w:bottom w:val="single" w:sz="4" w:space="0" w:color="auto"/>
              <w:right w:val="single" w:sz="4" w:space="0" w:color="auto"/>
            </w:tcBorders>
            <w:noWrap/>
            <w:vAlign w:val="bottom"/>
            <w:hideMark/>
          </w:tcPr>
          <w:p w14:paraId="2364ED5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45,95</w:t>
            </w:r>
          </w:p>
        </w:tc>
        <w:tc>
          <w:tcPr>
            <w:tcW w:w="960" w:type="dxa"/>
            <w:tcBorders>
              <w:top w:val="nil"/>
              <w:left w:val="nil"/>
              <w:bottom w:val="single" w:sz="4" w:space="0" w:color="auto"/>
              <w:right w:val="single" w:sz="4" w:space="0" w:color="auto"/>
            </w:tcBorders>
            <w:noWrap/>
            <w:vAlign w:val="bottom"/>
            <w:hideMark/>
          </w:tcPr>
          <w:p w14:paraId="71F1A84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48,62</w:t>
            </w:r>
          </w:p>
        </w:tc>
        <w:tc>
          <w:tcPr>
            <w:tcW w:w="960" w:type="dxa"/>
            <w:tcBorders>
              <w:top w:val="nil"/>
              <w:left w:val="nil"/>
              <w:bottom w:val="single" w:sz="4" w:space="0" w:color="auto"/>
              <w:right w:val="single" w:sz="4" w:space="0" w:color="auto"/>
            </w:tcBorders>
            <w:shd w:val="clear" w:color="auto" w:fill="FFFF00"/>
            <w:noWrap/>
            <w:vAlign w:val="bottom"/>
            <w:hideMark/>
          </w:tcPr>
          <w:p w14:paraId="5ED2645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60,87</w:t>
            </w:r>
          </w:p>
        </w:tc>
      </w:tr>
      <w:tr w:rsidR="006E7029" w:rsidRPr="006E7029" w14:paraId="7FF89AD0"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0F5545F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24 февруари 2017 г.</w:t>
            </w:r>
          </w:p>
        </w:tc>
        <w:tc>
          <w:tcPr>
            <w:tcW w:w="2180" w:type="dxa"/>
            <w:tcBorders>
              <w:top w:val="nil"/>
              <w:left w:val="nil"/>
              <w:bottom w:val="single" w:sz="4" w:space="0" w:color="auto"/>
              <w:right w:val="single" w:sz="4" w:space="0" w:color="auto"/>
            </w:tcBorders>
            <w:shd w:val="clear" w:color="auto" w:fill="FFFF00"/>
            <w:noWrap/>
            <w:vAlign w:val="bottom"/>
            <w:hideMark/>
          </w:tcPr>
          <w:p w14:paraId="556AEC4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77,10</w:t>
            </w:r>
          </w:p>
        </w:tc>
        <w:tc>
          <w:tcPr>
            <w:tcW w:w="960" w:type="dxa"/>
            <w:tcBorders>
              <w:top w:val="nil"/>
              <w:left w:val="nil"/>
              <w:bottom w:val="single" w:sz="4" w:space="0" w:color="auto"/>
              <w:right w:val="single" w:sz="4" w:space="0" w:color="auto"/>
            </w:tcBorders>
            <w:shd w:val="clear" w:color="auto" w:fill="FFFF00"/>
            <w:noWrap/>
            <w:vAlign w:val="bottom"/>
            <w:hideMark/>
          </w:tcPr>
          <w:p w14:paraId="01F732D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63,40</w:t>
            </w:r>
          </w:p>
        </w:tc>
        <w:tc>
          <w:tcPr>
            <w:tcW w:w="960" w:type="dxa"/>
            <w:tcBorders>
              <w:top w:val="nil"/>
              <w:left w:val="nil"/>
              <w:bottom w:val="single" w:sz="4" w:space="0" w:color="auto"/>
              <w:right w:val="single" w:sz="4" w:space="0" w:color="auto"/>
            </w:tcBorders>
            <w:shd w:val="clear" w:color="auto" w:fill="FFFF00"/>
            <w:noWrap/>
            <w:vAlign w:val="bottom"/>
            <w:hideMark/>
          </w:tcPr>
          <w:p w14:paraId="0365394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71,15</w:t>
            </w:r>
          </w:p>
        </w:tc>
        <w:tc>
          <w:tcPr>
            <w:tcW w:w="960" w:type="dxa"/>
            <w:tcBorders>
              <w:top w:val="nil"/>
              <w:left w:val="nil"/>
              <w:bottom w:val="single" w:sz="4" w:space="0" w:color="auto"/>
              <w:right w:val="single" w:sz="4" w:space="0" w:color="auto"/>
            </w:tcBorders>
            <w:shd w:val="clear" w:color="auto" w:fill="FFFF00"/>
            <w:noWrap/>
            <w:vAlign w:val="bottom"/>
            <w:hideMark/>
          </w:tcPr>
          <w:p w14:paraId="5D53C30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51,41</w:t>
            </w:r>
          </w:p>
        </w:tc>
        <w:tc>
          <w:tcPr>
            <w:tcW w:w="960" w:type="dxa"/>
            <w:tcBorders>
              <w:top w:val="nil"/>
              <w:left w:val="nil"/>
              <w:bottom w:val="single" w:sz="4" w:space="0" w:color="auto"/>
              <w:right w:val="single" w:sz="4" w:space="0" w:color="auto"/>
            </w:tcBorders>
            <w:shd w:val="clear" w:color="auto" w:fill="FFFF00"/>
            <w:noWrap/>
            <w:vAlign w:val="bottom"/>
            <w:hideMark/>
          </w:tcPr>
          <w:p w14:paraId="716D804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54,23</w:t>
            </w:r>
          </w:p>
        </w:tc>
        <w:tc>
          <w:tcPr>
            <w:tcW w:w="960" w:type="dxa"/>
            <w:tcBorders>
              <w:top w:val="nil"/>
              <w:left w:val="nil"/>
              <w:bottom w:val="single" w:sz="4" w:space="0" w:color="auto"/>
              <w:right w:val="single" w:sz="4" w:space="0" w:color="auto"/>
            </w:tcBorders>
            <w:shd w:val="clear" w:color="auto" w:fill="FFFF00"/>
            <w:noWrap/>
            <w:vAlign w:val="bottom"/>
            <w:hideMark/>
          </w:tcPr>
          <w:p w14:paraId="10E017A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58,01</w:t>
            </w:r>
          </w:p>
        </w:tc>
      </w:tr>
      <w:tr w:rsidR="006E7029" w:rsidRPr="006E7029" w14:paraId="1C564A9B"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7F58176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25 февруари 2017 г.</w:t>
            </w:r>
          </w:p>
        </w:tc>
        <w:tc>
          <w:tcPr>
            <w:tcW w:w="2180" w:type="dxa"/>
            <w:tcBorders>
              <w:top w:val="nil"/>
              <w:left w:val="nil"/>
              <w:bottom w:val="single" w:sz="4" w:space="0" w:color="auto"/>
              <w:right w:val="single" w:sz="4" w:space="0" w:color="auto"/>
            </w:tcBorders>
            <w:noWrap/>
            <w:vAlign w:val="bottom"/>
            <w:hideMark/>
          </w:tcPr>
          <w:p w14:paraId="7186650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20,90</w:t>
            </w:r>
          </w:p>
        </w:tc>
        <w:tc>
          <w:tcPr>
            <w:tcW w:w="960" w:type="dxa"/>
            <w:tcBorders>
              <w:top w:val="nil"/>
              <w:left w:val="nil"/>
              <w:bottom w:val="single" w:sz="4" w:space="0" w:color="auto"/>
              <w:right w:val="single" w:sz="4" w:space="0" w:color="auto"/>
            </w:tcBorders>
            <w:noWrap/>
            <w:vAlign w:val="bottom"/>
            <w:hideMark/>
          </w:tcPr>
          <w:p w14:paraId="4BDE36E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31,87</w:t>
            </w:r>
          </w:p>
        </w:tc>
        <w:tc>
          <w:tcPr>
            <w:tcW w:w="960" w:type="dxa"/>
            <w:tcBorders>
              <w:top w:val="nil"/>
              <w:left w:val="nil"/>
              <w:bottom w:val="single" w:sz="4" w:space="0" w:color="auto"/>
              <w:right w:val="single" w:sz="4" w:space="0" w:color="auto"/>
            </w:tcBorders>
            <w:noWrap/>
            <w:vAlign w:val="bottom"/>
            <w:hideMark/>
          </w:tcPr>
          <w:p w14:paraId="26EC02E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39,42</w:t>
            </w:r>
          </w:p>
        </w:tc>
        <w:tc>
          <w:tcPr>
            <w:tcW w:w="960" w:type="dxa"/>
            <w:tcBorders>
              <w:top w:val="nil"/>
              <w:left w:val="nil"/>
              <w:bottom w:val="single" w:sz="4" w:space="0" w:color="auto"/>
              <w:right w:val="single" w:sz="4" w:space="0" w:color="auto"/>
            </w:tcBorders>
            <w:noWrap/>
            <w:vAlign w:val="bottom"/>
            <w:hideMark/>
          </w:tcPr>
          <w:p w14:paraId="4738DF8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37,67</w:t>
            </w:r>
          </w:p>
        </w:tc>
        <w:tc>
          <w:tcPr>
            <w:tcW w:w="960" w:type="dxa"/>
            <w:tcBorders>
              <w:top w:val="nil"/>
              <w:left w:val="nil"/>
              <w:bottom w:val="single" w:sz="4" w:space="0" w:color="auto"/>
              <w:right w:val="single" w:sz="4" w:space="0" w:color="auto"/>
            </w:tcBorders>
            <w:noWrap/>
            <w:vAlign w:val="bottom"/>
            <w:hideMark/>
          </w:tcPr>
          <w:p w14:paraId="6BE3A53D"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42,13</w:t>
            </w:r>
          </w:p>
        </w:tc>
        <w:tc>
          <w:tcPr>
            <w:tcW w:w="960" w:type="dxa"/>
            <w:tcBorders>
              <w:top w:val="nil"/>
              <w:left w:val="nil"/>
              <w:bottom w:val="single" w:sz="4" w:space="0" w:color="auto"/>
              <w:right w:val="single" w:sz="4" w:space="0" w:color="auto"/>
            </w:tcBorders>
            <w:noWrap/>
            <w:vAlign w:val="bottom"/>
            <w:hideMark/>
          </w:tcPr>
          <w:p w14:paraId="174710A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43,12</w:t>
            </w:r>
          </w:p>
        </w:tc>
      </w:tr>
      <w:tr w:rsidR="006E7029" w:rsidRPr="006E7029" w14:paraId="6FB77CEA"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3578ECC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26 февруари 2017 г.</w:t>
            </w:r>
          </w:p>
        </w:tc>
        <w:tc>
          <w:tcPr>
            <w:tcW w:w="2180" w:type="dxa"/>
            <w:tcBorders>
              <w:top w:val="nil"/>
              <w:left w:val="nil"/>
              <w:bottom w:val="single" w:sz="4" w:space="0" w:color="auto"/>
              <w:right w:val="single" w:sz="4" w:space="0" w:color="auto"/>
            </w:tcBorders>
            <w:noWrap/>
            <w:vAlign w:val="bottom"/>
            <w:hideMark/>
          </w:tcPr>
          <w:p w14:paraId="7B2091A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47,90</w:t>
            </w:r>
          </w:p>
        </w:tc>
        <w:tc>
          <w:tcPr>
            <w:tcW w:w="960" w:type="dxa"/>
            <w:tcBorders>
              <w:top w:val="nil"/>
              <w:left w:val="nil"/>
              <w:bottom w:val="single" w:sz="4" w:space="0" w:color="auto"/>
              <w:right w:val="single" w:sz="4" w:space="0" w:color="auto"/>
            </w:tcBorders>
            <w:noWrap/>
            <w:vAlign w:val="bottom"/>
            <w:hideMark/>
          </w:tcPr>
          <w:p w14:paraId="2B802A6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37,58</w:t>
            </w:r>
          </w:p>
        </w:tc>
        <w:tc>
          <w:tcPr>
            <w:tcW w:w="960" w:type="dxa"/>
            <w:tcBorders>
              <w:top w:val="nil"/>
              <w:left w:val="nil"/>
              <w:bottom w:val="single" w:sz="4" w:space="0" w:color="auto"/>
              <w:right w:val="single" w:sz="4" w:space="0" w:color="auto"/>
            </w:tcBorders>
            <w:noWrap/>
            <w:vAlign w:val="bottom"/>
            <w:hideMark/>
          </w:tcPr>
          <w:p w14:paraId="6EE690F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38,99</w:t>
            </w:r>
          </w:p>
        </w:tc>
        <w:tc>
          <w:tcPr>
            <w:tcW w:w="960" w:type="dxa"/>
            <w:tcBorders>
              <w:top w:val="nil"/>
              <w:left w:val="nil"/>
              <w:bottom w:val="single" w:sz="4" w:space="0" w:color="auto"/>
              <w:right w:val="single" w:sz="4" w:space="0" w:color="auto"/>
            </w:tcBorders>
            <w:noWrap/>
            <w:vAlign w:val="bottom"/>
            <w:hideMark/>
          </w:tcPr>
          <w:p w14:paraId="1E55649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32,80</w:t>
            </w:r>
          </w:p>
        </w:tc>
        <w:tc>
          <w:tcPr>
            <w:tcW w:w="960" w:type="dxa"/>
            <w:tcBorders>
              <w:top w:val="nil"/>
              <w:left w:val="nil"/>
              <w:bottom w:val="single" w:sz="4" w:space="0" w:color="auto"/>
              <w:right w:val="single" w:sz="4" w:space="0" w:color="auto"/>
            </w:tcBorders>
            <w:shd w:val="clear" w:color="auto" w:fill="FFFF00"/>
            <w:noWrap/>
            <w:vAlign w:val="bottom"/>
            <w:hideMark/>
          </w:tcPr>
          <w:p w14:paraId="4D01130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54,04</w:t>
            </w:r>
          </w:p>
        </w:tc>
        <w:tc>
          <w:tcPr>
            <w:tcW w:w="960" w:type="dxa"/>
            <w:tcBorders>
              <w:top w:val="nil"/>
              <w:left w:val="nil"/>
              <w:bottom w:val="single" w:sz="4" w:space="0" w:color="auto"/>
              <w:right w:val="single" w:sz="4" w:space="0" w:color="auto"/>
            </w:tcBorders>
            <w:shd w:val="clear" w:color="auto" w:fill="FFFF00"/>
            <w:noWrap/>
            <w:vAlign w:val="bottom"/>
            <w:hideMark/>
          </w:tcPr>
          <w:p w14:paraId="3D43DE6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51,49</w:t>
            </w:r>
          </w:p>
        </w:tc>
      </w:tr>
      <w:tr w:rsidR="006E7029" w:rsidRPr="006E7029" w14:paraId="1D2E605B"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6D400DF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27 февруари 2017 г.</w:t>
            </w:r>
          </w:p>
        </w:tc>
        <w:tc>
          <w:tcPr>
            <w:tcW w:w="2180" w:type="dxa"/>
            <w:tcBorders>
              <w:top w:val="nil"/>
              <w:left w:val="nil"/>
              <w:bottom w:val="single" w:sz="4" w:space="0" w:color="auto"/>
              <w:right w:val="single" w:sz="4" w:space="0" w:color="auto"/>
            </w:tcBorders>
            <w:shd w:val="clear" w:color="auto" w:fill="FFFF00"/>
            <w:noWrap/>
            <w:vAlign w:val="bottom"/>
            <w:hideMark/>
          </w:tcPr>
          <w:p w14:paraId="4D65EC8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61,10</w:t>
            </w:r>
          </w:p>
        </w:tc>
        <w:tc>
          <w:tcPr>
            <w:tcW w:w="960" w:type="dxa"/>
            <w:tcBorders>
              <w:top w:val="nil"/>
              <w:left w:val="nil"/>
              <w:bottom w:val="single" w:sz="4" w:space="0" w:color="auto"/>
              <w:right w:val="single" w:sz="4" w:space="0" w:color="auto"/>
            </w:tcBorders>
            <w:shd w:val="clear" w:color="auto" w:fill="FFFF00"/>
            <w:noWrap/>
            <w:vAlign w:val="bottom"/>
            <w:hideMark/>
          </w:tcPr>
          <w:p w14:paraId="5A30628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93,95</w:t>
            </w:r>
          </w:p>
        </w:tc>
        <w:tc>
          <w:tcPr>
            <w:tcW w:w="960" w:type="dxa"/>
            <w:tcBorders>
              <w:top w:val="nil"/>
              <w:left w:val="nil"/>
              <w:bottom w:val="single" w:sz="4" w:space="0" w:color="auto"/>
              <w:right w:val="single" w:sz="4" w:space="0" w:color="auto"/>
            </w:tcBorders>
            <w:shd w:val="clear" w:color="auto" w:fill="FFC000"/>
            <w:noWrap/>
            <w:vAlign w:val="bottom"/>
            <w:hideMark/>
          </w:tcPr>
          <w:p w14:paraId="0D41445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124,42</w:t>
            </w:r>
          </w:p>
        </w:tc>
        <w:tc>
          <w:tcPr>
            <w:tcW w:w="960" w:type="dxa"/>
            <w:tcBorders>
              <w:top w:val="nil"/>
              <w:left w:val="nil"/>
              <w:bottom w:val="single" w:sz="4" w:space="0" w:color="auto"/>
              <w:right w:val="single" w:sz="4" w:space="0" w:color="auto"/>
            </w:tcBorders>
            <w:shd w:val="clear" w:color="auto" w:fill="FFFF00"/>
            <w:noWrap/>
            <w:vAlign w:val="bottom"/>
            <w:hideMark/>
          </w:tcPr>
          <w:p w14:paraId="1BE883C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68,26</w:t>
            </w:r>
          </w:p>
        </w:tc>
        <w:tc>
          <w:tcPr>
            <w:tcW w:w="960" w:type="dxa"/>
            <w:tcBorders>
              <w:top w:val="nil"/>
              <w:left w:val="nil"/>
              <w:bottom w:val="single" w:sz="4" w:space="0" w:color="auto"/>
              <w:right w:val="single" w:sz="4" w:space="0" w:color="auto"/>
            </w:tcBorders>
            <w:shd w:val="clear" w:color="auto" w:fill="FFFF00"/>
            <w:noWrap/>
            <w:vAlign w:val="bottom"/>
            <w:hideMark/>
          </w:tcPr>
          <w:p w14:paraId="4213EA3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94,75</w:t>
            </w:r>
          </w:p>
        </w:tc>
        <w:tc>
          <w:tcPr>
            <w:tcW w:w="960" w:type="dxa"/>
            <w:tcBorders>
              <w:top w:val="nil"/>
              <w:left w:val="nil"/>
              <w:bottom w:val="single" w:sz="4" w:space="0" w:color="auto"/>
              <w:right w:val="single" w:sz="4" w:space="0" w:color="auto"/>
            </w:tcBorders>
            <w:shd w:val="clear" w:color="auto" w:fill="FFC000"/>
            <w:noWrap/>
            <w:vAlign w:val="bottom"/>
            <w:hideMark/>
          </w:tcPr>
          <w:p w14:paraId="110C3A8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124,06</w:t>
            </w:r>
          </w:p>
        </w:tc>
      </w:tr>
      <w:tr w:rsidR="006E7029" w:rsidRPr="006E7029" w14:paraId="2064C7A4"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17333A9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28 февруари 2017 г.</w:t>
            </w:r>
          </w:p>
        </w:tc>
        <w:tc>
          <w:tcPr>
            <w:tcW w:w="2180" w:type="dxa"/>
            <w:tcBorders>
              <w:top w:val="nil"/>
              <w:left w:val="nil"/>
              <w:bottom w:val="single" w:sz="4" w:space="0" w:color="auto"/>
              <w:right w:val="single" w:sz="4" w:space="0" w:color="auto"/>
            </w:tcBorders>
            <w:noWrap/>
            <w:vAlign w:val="bottom"/>
            <w:hideMark/>
          </w:tcPr>
          <w:p w14:paraId="235B307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45,90</w:t>
            </w:r>
          </w:p>
        </w:tc>
        <w:tc>
          <w:tcPr>
            <w:tcW w:w="960" w:type="dxa"/>
            <w:tcBorders>
              <w:top w:val="nil"/>
              <w:left w:val="nil"/>
              <w:bottom w:val="single" w:sz="4" w:space="0" w:color="auto"/>
              <w:right w:val="single" w:sz="4" w:space="0" w:color="auto"/>
            </w:tcBorders>
            <w:shd w:val="clear" w:color="auto" w:fill="FFFF00"/>
            <w:noWrap/>
            <w:vAlign w:val="bottom"/>
            <w:hideMark/>
          </w:tcPr>
          <w:p w14:paraId="7C5ED98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60,94</w:t>
            </w:r>
          </w:p>
        </w:tc>
        <w:tc>
          <w:tcPr>
            <w:tcW w:w="960" w:type="dxa"/>
            <w:tcBorders>
              <w:top w:val="nil"/>
              <w:left w:val="nil"/>
              <w:bottom w:val="single" w:sz="4" w:space="0" w:color="auto"/>
              <w:right w:val="single" w:sz="4" w:space="0" w:color="auto"/>
            </w:tcBorders>
            <w:shd w:val="clear" w:color="auto" w:fill="FFFF00"/>
            <w:noWrap/>
            <w:vAlign w:val="bottom"/>
            <w:hideMark/>
          </w:tcPr>
          <w:p w14:paraId="5DCC3F3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81,20</w:t>
            </w:r>
          </w:p>
        </w:tc>
        <w:tc>
          <w:tcPr>
            <w:tcW w:w="960" w:type="dxa"/>
            <w:tcBorders>
              <w:top w:val="nil"/>
              <w:left w:val="nil"/>
              <w:bottom w:val="single" w:sz="4" w:space="0" w:color="auto"/>
              <w:right w:val="single" w:sz="4" w:space="0" w:color="auto"/>
            </w:tcBorders>
            <w:shd w:val="clear" w:color="auto" w:fill="FFFF00"/>
            <w:noWrap/>
            <w:vAlign w:val="bottom"/>
            <w:hideMark/>
          </w:tcPr>
          <w:p w14:paraId="7FA2619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56,64</w:t>
            </w:r>
          </w:p>
        </w:tc>
        <w:tc>
          <w:tcPr>
            <w:tcW w:w="960" w:type="dxa"/>
            <w:tcBorders>
              <w:top w:val="nil"/>
              <w:left w:val="nil"/>
              <w:bottom w:val="single" w:sz="4" w:space="0" w:color="auto"/>
              <w:right w:val="single" w:sz="4" w:space="0" w:color="auto"/>
            </w:tcBorders>
            <w:shd w:val="clear" w:color="auto" w:fill="FFFF00"/>
            <w:noWrap/>
            <w:vAlign w:val="bottom"/>
            <w:hideMark/>
          </w:tcPr>
          <w:p w14:paraId="1387EA8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66,96</w:t>
            </w:r>
          </w:p>
        </w:tc>
        <w:tc>
          <w:tcPr>
            <w:tcW w:w="960" w:type="dxa"/>
            <w:tcBorders>
              <w:top w:val="nil"/>
              <w:left w:val="nil"/>
              <w:bottom w:val="single" w:sz="4" w:space="0" w:color="auto"/>
              <w:right w:val="single" w:sz="4" w:space="0" w:color="auto"/>
            </w:tcBorders>
            <w:shd w:val="clear" w:color="auto" w:fill="FFFF00"/>
            <w:noWrap/>
            <w:vAlign w:val="bottom"/>
            <w:hideMark/>
          </w:tcPr>
          <w:p w14:paraId="603D07E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79,04</w:t>
            </w:r>
          </w:p>
        </w:tc>
      </w:tr>
    </w:tbl>
    <w:p w14:paraId="554BA42F" w14:textId="77777777" w:rsidR="006E7029" w:rsidRPr="006E7029" w:rsidRDefault="006E7029" w:rsidP="006E7029">
      <w:pPr>
        <w:spacing w:before="100" w:beforeAutospacing="1" w:after="100" w:afterAutospacing="1" w:line="280" w:lineRule="atLeast"/>
        <w:ind w:left="426" w:hanging="426"/>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p w14:paraId="51E69576" w14:textId="77777777" w:rsidR="006E7029" w:rsidRPr="006E7029" w:rsidRDefault="006E7029" w:rsidP="006E7029">
      <w:pPr>
        <w:spacing w:before="100" w:beforeAutospacing="1" w:after="100" w:afterAutospacing="1" w:line="280" w:lineRule="atLeast"/>
        <w:ind w:left="426" w:hanging="426"/>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Октомври 2017 г. :</w:t>
      </w:r>
    </w:p>
    <w:tbl>
      <w:tblPr>
        <w:tblW w:w="8860" w:type="dxa"/>
        <w:tblInd w:w="58" w:type="dxa"/>
        <w:tblCellMar>
          <w:left w:w="70" w:type="dxa"/>
          <w:right w:w="70" w:type="dxa"/>
        </w:tblCellMar>
        <w:tblLook w:val="04A0" w:firstRow="1" w:lastRow="0" w:firstColumn="1" w:lastColumn="0" w:noHBand="0" w:noVBand="1"/>
      </w:tblPr>
      <w:tblGrid>
        <w:gridCol w:w="1839"/>
        <w:gridCol w:w="2132"/>
        <w:gridCol w:w="941"/>
        <w:gridCol w:w="941"/>
        <w:gridCol w:w="1211"/>
        <w:gridCol w:w="941"/>
        <w:gridCol w:w="999"/>
      </w:tblGrid>
      <w:tr w:rsidR="006E7029" w:rsidRPr="006E7029" w14:paraId="079E4091"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1600A969"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c>
          <w:tcPr>
            <w:tcW w:w="2180" w:type="dxa"/>
            <w:tcBorders>
              <w:top w:val="single" w:sz="4" w:space="0" w:color="auto"/>
              <w:left w:val="nil"/>
              <w:bottom w:val="single" w:sz="4" w:space="0" w:color="auto"/>
              <w:right w:val="single" w:sz="4" w:space="0" w:color="auto"/>
            </w:tcBorders>
            <w:noWrap/>
            <w:vAlign w:val="bottom"/>
            <w:hideMark/>
          </w:tcPr>
          <w:p w14:paraId="326FD6F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Гара Яна</w:t>
            </w:r>
          </w:p>
        </w:tc>
        <w:tc>
          <w:tcPr>
            <w:tcW w:w="960" w:type="dxa"/>
            <w:tcBorders>
              <w:top w:val="single" w:sz="4" w:space="0" w:color="auto"/>
              <w:left w:val="nil"/>
              <w:bottom w:val="single" w:sz="4" w:space="0" w:color="auto"/>
              <w:right w:val="single" w:sz="4" w:space="0" w:color="auto"/>
            </w:tcBorders>
            <w:noWrap/>
            <w:vAlign w:val="bottom"/>
            <w:hideMark/>
          </w:tcPr>
          <w:p w14:paraId="0795C56E"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Дружба</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17C3B354"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Надежда</w:t>
            </w:r>
          </w:p>
        </w:tc>
        <w:tc>
          <w:tcPr>
            <w:tcW w:w="960" w:type="dxa"/>
            <w:tcBorders>
              <w:top w:val="single" w:sz="4" w:space="0" w:color="auto"/>
              <w:left w:val="nil"/>
              <w:bottom w:val="single" w:sz="4" w:space="0" w:color="auto"/>
              <w:right w:val="single" w:sz="4" w:space="0" w:color="auto"/>
            </w:tcBorders>
            <w:noWrap/>
            <w:vAlign w:val="bottom"/>
            <w:hideMark/>
          </w:tcPr>
          <w:p w14:paraId="49C350F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xml:space="preserve"> Младост </w:t>
            </w:r>
          </w:p>
        </w:tc>
        <w:tc>
          <w:tcPr>
            <w:tcW w:w="960" w:type="dxa"/>
            <w:tcBorders>
              <w:top w:val="single" w:sz="4" w:space="0" w:color="auto"/>
              <w:left w:val="nil"/>
              <w:bottom w:val="single" w:sz="4" w:space="0" w:color="auto"/>
              <w:right w:val="single" w:sz="4" w:space="0" w:color="auto"/>
            </w:tcBorders>
            <w:noWrap/>
            <w:vAlign w:val="bottom"/>
            <w:hideMark/>
          </w:tcPr>
          <w:p w14:paraId="6506F1F1"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Павлово</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567CAA4D"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Хиподрума</w:t>
            </w:r>
          </w:p>
        </w:tc>
      </w:tr>
      <w:tr w:rsidR="006E7029" w:rsidRPr="006E7029" w14:paraId="77448222"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5D1FA01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16 октомври 2017 г.</w:t>
            </w:r>
          </w:p>
        </w:tc>
        <w:tc>
          <w:tcPr>
            <w:tcW w:w="2180" w:type="dxa"/>
            <w:tcBorders>
              <w:top w:val="single" w:sz="4" w:space="0" w:color="auto"/>
              <w:left w:val="nil"/>
              <w:bottom w:val="single" w:sz="4" w:space="0" w:color="auto"/>
              <w:right w:val="single" w:sz="4" w:space="0" w:color="auto"/>
            </w:tcBorders>
            <w:noWrap/>
            <w:vAlign w:val="bottom"/>
            <w:hideMark/>
          </w:tcPr>
          <w:p w14:paraId="214C782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18,70</w:t>
            </w:r>
          </w:p>
        </w:tc>
        <w:tc>
          <w:tcPr>
            <w:tcW w:w="960" w:type="dxa"/>
            <w:tcBorders>
              <w:top w:val="single" w:sz="4" w:space="0" w:color="auto"/>
              <w:left w:val="nil"/>
              <w:bottom w:val="single" w:sz="4" w:space="0" w:color="auto"/>
              <w:right w:val="single" w:sz="4" w:space="0" w:color="auto"/>
            </w:tcBorders>
            <w:noWrap/>
            <w:vAlign w:val="bottom"/>
            <w:hideMark/>
          </w:tcPr>
          <w:p w14:paraId="0DAA510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29,69</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59F4343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54,65</w:t>
            </w:r>
          </w:p>
        </w:tc>
        <w:tc>
          <w:tcPr>
            <w:tcW w:w="960" w:type="dxa"/>
            <w:tcBorders>
              <w:top w:val="single" w:sz="4" w:space="0" w:color="auto"/>
              <w:left w:val="nil"/>
              <w:bottom w:val="single" w:sz="4" w:space="0" w:color="auto"/>
              <w:right w:val="single" w:sz="4" w:space="0" w:color="auto"/>
            </w:tcBorders>
            <w:noWrap/>
            <w:vAlign w:val="bottom"/>
            <w:hideMark/>
          </w:tcPr>
          <w:p w14:paraId="0885042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34,77</w:t>
            </w:r>
          </w:p>
        </w:tc>
        <w:tc>
          <w:tcPr>
            <w:tcW w:w="960" w:type="dxa"/>
            <w:tcBorders>
              <w:top w:val="single" w:sz="4" w:space="0" w:color="auto"/>
              <w:left w:val="nil"/>
              <w:bottom w:val="single" w:sz="4" w:space="0" w:color="auto"/>
              <w:right w:val="single" w:sz="4" w:space="0" w:color="auto"/>
            </w:tcBorders>
            <w:noWrap/>
            <w:vAlign w:val="bottom"/>
            <w:hideMark/>
          </w:tcPr>
          <w:p w14:paraId="71FDB0B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45,95</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2C709D0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51,36</w:t>
            </w:r>
          </w:p>
        </w:tc>
      </w:tr>
      <w:tr w:rsidR="006E7029" w:rsidRPr="006E7029" w14:paraId="705D3BD2"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1A4150D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17 октомври 2017 г.</w:t>
            </w:r>
          </w:p>
        </w:tc>
        <w:tc>
          <w:tcPr>
            <w:tcW w:w="2180" w:type="dxa"/>
            <w:tcBorders>
              <w:top w:val="nil"/>
              <w:left w:val="nil"/>
              <w:bottom w:val="single" w:sz="4" w:space="0" w:color="auto"/>
              <w:right w:val="single" w:sz="4" w:space="0" w:color="auto"/>
            </w:tcBorders>
            <w:noWrap/>
            <w:vAlign w:val="bottom"/>
            <w:hideMark/>
          </w:tcPr>
          <w:p w14:paraId="56C6C63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24,50</w:t>
            </w:r>
          </w:p>
        </w:tc>
        <w:tc>
          <w:tcPr>
            <w:tcW w:w="960" w:type="dxa"/>
            <w:tcBorders>
              <w:top w:val="nil"/>
              <w:left w:val="nil"/>
              <w:bottom w:val="single" w:sz="4" w:space="0" w:color="auto"/>
              <w:right w:val="single" w:sz="4" w:space="0" w:color="auto"/>
            </w:tcBorders>
            <w:noWrap/>
            <w:vAlign w:val="bottom"/>
            <w:hideMark/>
          </w:tcPr>
          <w:p w14:paraId="22AFB0E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30,28</w:t>
            </w:r>
          </w:p>
        </w:tc>
        <w:tc>
          <w:tcPr>
            <w:tcW w:w="960" w:type="dxa"/>
            <w:tcBorders>
              <w:top w:val="nil"/>
              <w:left w:val="nil"/>
              <w:bottom w:val="single" w:sz="4" w:space="0" w:color="auto"/>
              <w:right w:val="single" w:sz="4" w:space="0" w:color="auto"/>
            </w:tcBorders>
            <w:shd w:val="clear" w:color="auto" w:fill="FFFF00"/>
            <w:noWrap/>
            <w:vAlign w:val="bottom"/>
            <w:hideMark/>
          </w:tcPr>
          <w:p w14:paraId="492193B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66,53</w:t>
            </w:r>
          </w:p>
        </w:tc>
        <w:tc>
          <w:tcPr>
            <w:tcW w:w="960" w:type="dxa"/>
            <w:tcBorders>
              <w:top w:val="nil"/>
              <w:left w:val="nil"/>
              <w:bottom w:val="single" w:sz="4" w:space="0" w:color="auto"/>
              <w:right w:val="single" w:sz="4" w:space="0" w:color="auto"/>
            </w:tcBorders>
            <w:noWrap/>
            <w:vAlign w:val="bottom"/>
            <w:hideMark/>
          </w:tcPr>
          <w:p w14:paraId="282C7D2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29,44</w:t>
            </w:r>
          </w:p>
        </w:tc>
        <w:tc>
          <w:tcPr>
            <w:tcW w:w="960" w:type="dxa"/>
            <w:tcBorders>
              <w:top w:val="nil"/>
              <w:left w:val="nil"/>
              <w:bottom w:val="single" w:sz="4" w:space="0" w:color="auto"/>
              <w:right w:val="single" w:sz="4" w:space="0" w:color="auto"/>
            </w:tcBorders>
            <w:shd w:val="clear" w:color="auto" w:fill="FFFF00"/>
            <w:noWrap/>
            <w:vAlign w:val="bottom"/>
            <w:hideMark/>
          </w:tcPr>
          <w:p w14:paraId="4DC9A79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54,87</w:t>
            </w:r>
          </w:p>
        </w:tc>
        <w:tc>
          <w:tcPr>
            <w:tcW w:w="960" w:type="dxa"/>
            <w:tcBorders>
              <w:top w:val="nil"/>
              <w:left w:val="nil"/>
              <w:bottom w:val="single" w:sz="4" w:space="0" w:color="auto"/>
              <w:right w:val="single" w:sz="4" w:space="0" w:color="auto"/>
            </w:tcBorders>
            <w:shd w:val="clear" w:color="auto" w:fill="FFFF00"/>
            <w:noWrap/>
            <w:vAlign w:val="bottom"/>
            <w:hideMark/>
          </w:tcPr>
          <w:p w14:paraId="4C30348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69,97</w:t>
            </w:r>
          </w:p>
        </w:tc>
      </w:tr>
      <w:tr w:rsidR="006E7029" w:rsidRPr="006E7029" w14:paraId="4277D759"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43CCDA6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18 октомври 2017 г.</w:t>
            </w:r>
          </w:p>
        </w:tc>
        <w:tc>
          <w:tcPr>
            <w:tcW w:w="2180" w:type="dxa"/>
            <w:tcBorders>
              <w:top w:val="nil"/>
              <w:left w:val="nil"/>
              <w:bottom w:val="single" w:sz="4" w:space="0" w:color="auto"/>
              <w:right w:val="single" w:sz="4" w:space="0" w:color="auto"/>
            </w:tcBorders>
            <w:noWrap/>
            <w:vAlign w:val="bottom"/>
            <w:hideMark/>
          </w:tcPr>
          <w:p w14:paraId="24E2951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18,80</w:t>
            </w:r>
          </w:p>
        </w:tc>
        <w:tc>
          <w:tcPr>
            <w:tcW w:w="960" w:type="dxa"/>
            <w:tcBorders>
              <w:top w:val="nil"/>
              <w:left w:val="nil"/>
              <w:bottom w:val="single" w:sz="4" w:space="0" w:color="auto"/>
              <w:right w:val="single" w:sz="4" w:space="0" w:color="auto"/>
            </w:tcBorders>
            <w:noWrap/>
            <w:vAlign w:val="bottom"/>
            <w:hideMark/>
          </w:tcPr>
          <w:p w14:paraId="237DF1F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24,24</w:t>
            </w:r>
          </w:p>
        </w:tc>
        <w:tc>
          <w:tcPr>
            <w:tcW w:w="960" w:type="dxa"/>
            <w:tcBorders>
              <w:top w:val="nil"/>
              <w:left w:val="nil"/>
              <w:bottom w:val="single" w:sz="4" w:space="0" w:color="auto"/>
              <w:right w:val="single" w:sz="4" w:space="0" w:color="auto"/>
            </w:tcBorders>
            <w:shd w:val="clear" w:color="auto" w:fill="FFFF00"/>
            <w:noWrap/>
            <w:vAlign w:val="bottom"/>
            <w:hideMark/>
          </w:tcPr>
          <w:p w14:paraId="31B75D9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59,77</w:t>
            </w:r>
          </w:p>
        </w:tc>
        <w:tc>
          <w:tcPr>
            <w:tcW w:w="960" w:type="dxa"/>
            <w:tcBorders>
              <w:top w:val="nil"/>
              <w:left w:val="nil"/>
              <w:bottom w:val="single" w:sz="4" w:space="0" w:color="auto"/>
              <w:right w:val="single" w:sz="4" w:space="0" w:color="auto"/>
            </w:tcBorders>
            <w:noWrap/>
            <w:vAlign w:val="bottom"/>
            <w:hideMark/>
          </w:tcPr>
          <w:p w14:paraId="628DC4FD"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27,09</w:t>
            </w:r>
          </w:p>
        </w:tc>
        <w:tc>
          <w:tcPr>
            <w:tcW w:w="960" w:type="dxa"/>
            <w:tcBorders>
              <w:top w:val="nil"/>
              <w:left w:val="nil"/>
              <w:bottom w:val="single" w:sz="4" w:space="0" w:color="auto"/>
              <w:right w:val="single" w:sz="4" w:space="0" w:color="auto"/>
            </w:tcBorders>
            <w:shd w:val="clear" w:color="auto" w:fill="FFFF00"/>
            <w:noWrap/>
            <w:vAlign w:val="bottom"/>
            <w:hideMark/>
          </w:tcPr>
          <w:p w14:paraId="73CB100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60,43</w:t>
            </w:r>
          </w:p>
        </w:tc>
        <w:tc>
          <w:tcPr>
            <w:tcW w:w="960" w:type="dxa"/>
            <w:tcBorders>
              <w:top w:val="nil"/>
              <w:left w:val="nil"/>
              <w:bottom w:val="single" w:sz="4" w:space="0" w:color="auto"/>
              <w:right w:val="single" w:sz="4" w:space="0" w:color="auto"/>
            </w:tcBorders>
            <w:shd w:val="clear" w:color="auto" w:fill="FFFF00"/>
            <w:noWrap/>
            <w:vAlign w:val="bottom"/>
            <w:hideMark/>
          </w:tcPr>
          <w:p w14:paraId="5032A88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65,73</w:t>
            </w:r>
          </w:p>
        </w:tc>
      </w:tr>
      <w:tr w:rsidR="006E7029" w:rsidRPr="006E7029" w14:paraId="08516DF5"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0A8D53C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19 октомври 2017 г.</w:t>
            </w:r>
          </w:p>
        </w:tc>
        <w:tc>
          <w:tcPr>
            <w:tcW w:w="2180" w:type="dxa"/>
            <w:tcBorders>
              <w:top w:val="nil"/>
              <w:left w:val="nil"/>
              <w:bottom w:val="single" w:sz="4" w:space="0" w:color="auto"/>
              <w:right w:val="single" w:sz="4" w:space="0" w:color="auto"/>
            </w:tcBorders>
            <w:noWrap/>
            <w:vAlign w:val="bottom"/>
            <w:hideMark/>
          </w:tcPr>
          <w:p w14:paraId="6AD439C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27,00</w:t>
            </w:r>
          </w:p>
        </w:tc>
        <w:tc>
          <w:tcPr>
            <w:tcW w:w="960" w:type="dxa"/>
            <w:tcBorders>
              <w:top w:val="nil"/>
              <w:left w:val="nil"/>
              <w:bottom w:val="single" w:sz="4" w:space="0" w:color="auto"/>
              <w:right w:val="single" w:sz="4" w:space="0" w:color="auto"/>
            </w:tcBorders>
            <w:noWrap/>
            <w:vAlign w:val="bottom"/>
            <w:hideMark/>
          </w:tcPr>
          <w:p w14:paraId="6AB99FD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29,06</w:t>
            </w:r>
          </w:p>
        </w:tc>
        <w:tc>
          <w:tcPr>
            <w:tcW w:w="960" w:type="dxa"/>
            <w:tcBorders>
              <w:top w:val="nil"/>
              <w:left w:val="nil"/>
              <w:bottom w:val="single" w:sz="4" w:space="0" w:color="auto"/>
              <w:right w:val="single" w:sz="4" w:space="0" w:color="auto"/>
            </w:tcBorders>
            <w:shd w:val="clear" w:color="auto" w:fill="FFFF00"/>
            <w:noWrap/>
            <w:vAlign w:val="bottom"/>
            <w:hideMark/>
          </w:tcPr>
          <w:p w14:paraId="6E361AC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77,99</w:t>
            </w:r>
          </w:p>
        </w:tc>
        <w:tc>
          <w:tcPr>
            <w:tcW w:w="960" w:type="dxa"/>
            <w:tcBorders>
              <w:top w:val="nil"/>
              <w:left w:val="nil"/>
              <w:bottom w:val="single" w:sz="4" w:space="0" w:color="auto"/>
              <w:right w:val="single" w:sz="4" w:space="0" w:color="auto"/>
            </w:tcBorders>
            <w:noWrap/>
            <w:vAlign w:val="bottom"/>
            <w:hideMark/>
          </w:tcPr>
          <w:p w14:paraId="2CAE210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31,08</w:t>
            </w:r>
          </w:p>
        </w:tc>
        <w:tc>
          <w:tcPr>
            <w:tcW w:w="960" w:type="dxa"/>
            <w:tcBorders>
              <w:top w:val="nil"/>
              <w:left w:val="nil"/>
              <w:bottom w:val="single" w:sz="4" w:space="0" w:color="auto"/>
              <w:right w:val="single" w:sz="4" w:space="0" w:color="auto"/>
            </w:tcBorders>
            <w:noWrap/>
            <w:vAlign w:val="bottom"/>
            <w:hideMark/>
          </w:tcPr>
          <w:p w14:paraId="2F36EB2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47,98</w:t>
            </w:r>
          </w:p>
        </w:tc>
        <w:tc>
          <w:tcPr>
            <w:tcW w:w="960" w:type="dxa"/>
            <w:tcBorders>
              <w:top w:val="nil"/>
              <w:left w:val="nil"/>
              <w:bottom w:val="single" w:sz="4" w:space="0" w:color="auto"/>
              <w:right w:val="single" w:sz="4" w:space="0" w:color="auto"/>
            </w:tcBorders>
            <w:shd w:val="clear" w:color="auto" w:fill="FFFF00"/>
            <w:noWrap/>
            <w:vAlign w:val="bottom"/>
            <w:hideMark/>
          </w:tcPr>
          <w:p w14:paraId="68E7310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74,23</w:t>
            </w:r>
          </w:p>
        </w:tc>
      </w:tr>
      <w:tr w:rsidR="006E7029" w:rsidRPr="006E7029" w14:paraId="72CB69CC"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36F4064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20 октомври 2017 г.</w:t>
            </w:r>
          </w:p>
        </w:tc>
        <w:tc>
          <w:tcPr>
            <w:tcW w:w="2180" w:type="dxa"/>
            <w:tcBorders>
              <w:top w:val="nil"/>
              <w:left w:val="nil"/>
              <w:bottom w:val="single" w:sz="4" w:space="0" w:color="auto"/>
              <w:right w:val="single" w:sz="4" w:space="0" w:color="auto"/>
            </w:tcBorders>
            <w:noWrap/>
            <w:vAlign w:val="bottom"/>
            <w:hideMark/>
          </w:tcPr>
          <w:p w14:paraId="4AA0B29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35,30</w:t>
            </w:r>
          </w:p>
        </w:tc>
        <w:tc>
          <w:tcPr>
            <w:tcW w:w="960" w:type="dxa"/>
            <w:tcBorders>
              <w:top w:val="nil"/>
              <w:left w:val="nil"/>
              <w:bottom w:val="single" w:sz="4" w:space="0" w:color="auto"/>
              <w:right w:val="single" w:sz="4" w:space="0" w:color="auto"/>
            </w:tcBorders>
            <w:noWrap/>
            <w:vAlign w:val="bottom"/>
            <w:hideMark/>
          </w:tcPr>
          <w:p w14:paraId="11EF656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27,79</w:t>
            </w:r>
          </w:p>
        </w:tc>
        <w:tc>
          <w:tcPr>
            <w:tcW w:w="960" w:type="dxa"/>
            <w:tcBorders>
              <w:top w:val="nil"/>
              <w:left w:val="nil"/>
              <w:bottom w:val="single" w:sz="4" w:space="0" w:color="auto"/>
              <w:right w:val="single" w:sz="4" w:space="0" w:color="auto"/>
            </w:tcBorders>
            <w:shd w:val="clear" w:color="auto" w:fill="FFFF00"/>
            <w:noWrap/>
            <w:vAlign w:val="bottom"/>
            <w:hideMark/>
          </w:tcPr>
          <w:p w14:paraId="2811FC8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72,77</w:t>
            </w:r>
          </w:p>
        </w:tc>
        <w:tc>
          <w:tcPr>
            <w:tcW w:w="960" w:type="dxa"/>
            <w:tcBorders>
              <w:top w:val="nil"/>
              <w:left w:val="nil"/>
              <w:bottom w:val="single" w:sz="4" w:space="0" w:color="auto"/>
              <w:right w:val="single" w:sz="4" w:space="0" w:color="auto"/>
            </w:tcBorders>
            <w:noWrap/>
            <w:vAlign w:val="bottom"/>
            <w:hideMark/>
          </w:tcPr>
          <w:p w14:paraId="5510C3C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34,04</w:t>
            </w:r>
          </w:p>
        </w:tc>
        <w:tc>
          <w:tcPr>
            <w:tcW w:w="960" w:type="dxa"/>
            <w:tcBorders>
              <w:top w:val="nil"/>
              <w:left w:val="nil"/>
              <w:bottom w:val="single" w:sz="4" w:space="0" w:color="auto"/>
              <w:right w:val="single" w:sz="4" w:space="0" w:color="auto"/>
            </w:tcBorders>
            <w:shd w:val="clear" w:color="auto" w:fill="FFFF00"/>
            <w:noWrap/>
            <w:vAlign w:val="bottom"/>
            <w:hideMark/>
          </w:tcPr>
          <w:p w14:paraId="7F332D6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51,64</w:t>
            </w:r>
          </w:p>
        </w:tc>
        <w:tc>
          <w:tcPr>
            <w:tcW w:w="960" w:type="dxa"/>
            <w:tcBorders>
              <w:top w:val="nil"/>
              <w:left w:val="nil"/>
              <w:bottom w:val="single" w:sz="4" w:space="0" w:color="auto"/>
              <w:right w:val="single" w:sz="4" w:space="0" w:color="auto"/>
            </w:tcBorders>
            <w:shd w:val="clear" w:color="auto" w:fill="FFFF00"/>
            <w:noWrap/>
            <w:vAlign w:val="bottom"/>
            <w:hideMark/>
          </w:tcPr>
          <w:p w14:paraId="696214F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65,93</w:t>
            </w:r>
          </w:p>
        </w:tc>
      </w:tr>
    </w:tbl>
    <w:p w14:paraId="00A6B30C" w14:textId="77777777" w:rsidR="006E7029" w:rsidRPr="006E7029" w:rsidRDefault="006E7029" w:rsidP="006E7029">
      <w:pPr>
        <w:spacing w:before="100" w:beforeAutospacing="1" w:after="100" w:afterAutospacing="1" w:line="280" w:lineRule="atLeast"/>
        <w:ind w:left="426" w:hanging="426"/>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p w14:paraId="162F7142" w14:textId="77777777" w:rsidR="006E7029" w:rsidRPr="006E7029" w:rsidRDefault="006E7029" w:rsidP="006E7029">
      <w:pPr>
        <w:spacing w:before="100" w:beforeAutospacing="1" w:after="100" w:afterAutospacing="1" w:line="280" w:lineRule="atLeast"/>
        <w:ind w:left="426" w:hanging="426"/>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xml:space="preserve">Ноември 2017 г. </w:t>
      </w:r>
    </w:p>
    <w:tbl>
      <w:tblPr>
        <w:tblW w:w="8919" w:type="dxa"/>
        <w:tblInd w:w="57" w:type="dxa"/>
        <w:tblCellMar>
          <w:left w:w="70" w:type="dxa"/>
          <w:right w:w="70" w:type="dxa"/>
        </w:tblCellMar>
        <w:tblLook w:val="04A0" w:firstRow="1" w:lastRow="0" w:firstColumn="1" w:lastColumn="0" w:noHBand="0" w:noVBand="1"/>
      </w:tblPr>
      <w:tblGrid>
        <w:gridCol w:w="1608"/>
        <w:gridCol w:w="1860"/>
        <w:gridCol w:w="831"/>
        <w:gridCol w:w="1275"/>
        <w:gridCol w:w="1275"/>
        <w:gridCol w:w="1275"/>
        <w:gridCol w:w="881"/>
      </w:tblGrid>
      <w:tr w:rsidR="006E7029" w:rsidRPr="006E7029" w14:paraId="6C2DFB0B"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3518B6A9"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c>
          <w:tcPr>
            <w:tcW w:w="2180" w:type="dxa"/>
            <w:tcBorders>
              <w:top w:val="single" w:sz="4" w:space="0" w:color="auto"/>
              <w:left w:val="nil"/>
              <w:bottom w:val="single" w:sz="4" w:space="0" w:color="auto"/>
              <w:right w:val="single" w:sz="4" w:space="0" w:color="auto"/>
            </w:tcBorders>
            <w:noWrap/>
            <w:vAlign w:val="bottom"/>
            <w:hideMark/>
          </w:tcPr>
          <w:p w14:paraId="102453E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Гара Яна</w:t>
            </w:r>
          </w:p>
        </w:tc>
        <w:tc>
          <w:tcPr>
            <w:tcW w:w="960" w:type="dxa"/>
            <w:tcBorders>
              <w:top w:val="single" w:sz="4" w:space="0" w:color="auto"/>
              <w:left w:val="nil"/>
              <w:bottom w:val="single" w:sz="4" w:space="0" w:color="auto"/>
              <w:right w:val="single" w:sz="4" w:space="0" w:color="auto"/>
            </w:tcBorders>
            <w:noWrap/>
            <w:vAlign w:val="bottom"/>
            <w:hideMark/>
          </w:tcPr>
          <w:p w14:paraId="5CB30F88"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Дружба</w:t>
            </w:r>
          </w:p>
        </w:tc>
        <w:tc>
          <w:tcPr>
            <w:tcW w:w="960" w:type="dxa"/>
            <w:tcBorders>
              <w:top w:val="single" w:sz="4" w:space="0" w:color="auto"/>
              <w:left w:val="nil"/>
              <w:bottom w:val="single" w:sz="4" w:space="0" w:color="auto"/>
              <w:right w:val="single" w:sz="4" w:space="0" w:color="auto"/>
            </w:tcBorders>
            <w:shd w:val="clear" w:color="auto" w:fill="FFC000"/>
            <w:noWrap/>
            <w:vAlign w:val="bottom"/>
            <w:hideMark/>
          </w:tcPr>
          <w:p w14:paraId="5C67B15A"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Надежда</w:t>
            </w:r>
          </w:p>
        </w:tc>
        <w:tc>
          <w:tcPr>
            <w:tcW w:w="960" w:type="dxa"/>
            <w:tcBorders>
              <w:top w:val="single" w:sz="4" w:space="0" w:color="auto"/>
              <w:left w:val="nil"/>
              <w:bottom w:val="single" w:sz="4" w:space="0" w:color="auto"/>
              <w:right w:val="single" w:sz="4" w:space="0" w:color="auto"/>
            </w:tcBorders>
            <w:noWrap/>
            <w:vAlign w:val="bottom"/>
            <w:hideMark/>
          </w:tcPr>
          <w:p w14:paraId="110BC33B" w14:textId="77777777" w:rsidR="006E7029" w:rsidRPr="006E7029" w:rsidRDefault="006E7029" w:rsidP="006E7029">
            <w:pPr>
              <w:spacing w:before="100" w:beforeAutospacing="1" w:after="100" w:afterAutospacing="1" w:line="280" w:lineRule="atLeast"/>
              <w:ind w:left="83" w:hanging="83"/>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xml:space="preserve">Младост </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0B4D79BD"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Павлово</w:t>
            </w:r>
          </w:p>
        </w:tc>
        <w:tc>
          <w:tcPr>
            <w:tcW w:w="1019" w:type="dxa"/>
            <w:tcBorders>
              <w:top w:val="single" w:sz="4" w:space="0" w:color="auto"/>
              <w:left w:val="nil"/>
              <w:bottom w:val="single" w:sz="4" w:space="0" w:color="auto"/>
              <w:right w:val="single" w:sz="4" w:space="0" w:color="auto"/>
            </w:tcBorders>
            <w:shd w:val="clear" w:color="auto" w:fill="FFFF00"/>
            <w:noWrap/>
            <w:vAlign w:val="bottom"/>
            <w:hideMark/>
          </w:tcPr>
          <w:p w14:paraId="36441031" w14:textId="77777777" w:rsidR="006E7029" w:rsidRPr="006E7029" w:rsidRDefault="006E7029" w:rsidP="006E7029">
            <w:pPr>
              <w:spacing w:before="100" w:beforeAutospacing="1" w:after="100" w:afterAutospacing="1" w:line="280" w:lineRule="atLeast"/>
              <w:ind w:left="19" w:hanging="19"/>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Хиподрума</w:t>
            </w:r>
          </w:p>
        </w:tc>
      </w:tr>
      <w:tr w:rsidR="006E7029" w:rsidRPr="006E7029" w14:paraId="4C9AAEAA"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3B04CDA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02 ноември 2017 г.</w:t>
            </w:r>
          </w:p>
        </w:tc>
        <w:tc>
          <w:tcPr>
            <w:tcW w:w="2180" w:type="dxa"/>
            <w:tcBorders>
              <w:top w:val="single" w:sz="4" w:space="0" w:color="auto"/>
              <w:left w:val="nil"/>
              <w:bottom w:val="single" w:sz="4" w:space="0" w:color="auto"/>
              <w:right w:val="single" w:sz="4" w:space="0" w:color="auto"/>
            </w:tcBorders>
            <w:noWrap/>
            <w:vAlign w:val="bottom"/>
            <w:hideMark/>
          </w:tcPr>
          <w:p w14:paraId="4251846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36,40</w:t>
            </w:r>
          </w:p>
        </w:tc>
        <w:tc>
          <w:tcPr>
            <w:tcW w:w="960" w:type="dxa"/>
            <w:tcBorders>
              <w:top w:val="single" w:sz="4" w:space="0" w:color="auto"/>
              <w:left w:val="nil"/>
              <w:bottom w:val="single" w:sz="4" w:space="0" w:color="auto"/>
              <w:right w:val="single" w:sz="4" w:space="0" w:color="auto"/>
            </w:tcBorders>
            <w:noWrap/>
            <w:vAlign w:val="bottom"/>
            <w:hideMark/>
          </w:tcPr>
          <w:p w14:paraId="4C5191B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38,19</w:t>
            </w:r>
          </w:p>
        </w:tc>
        <w:tc>
          <w:tcPr>
            <w:tcW w:w="960" w:type="dxa"/>
            <w:tcBorders>
              <w:top w:val="single" w:sz="4" w:space="0" w:color="auto"/>
              <w:left w:val="nil"/>
              <w:bottom w:val="single" w:sz="4" w:space="0" w:color="auto"/>
              <w:right w:val="single" w:sz="4" w:space="0" w:color="auto"/>
            </w:tcBorders>
            <w:shd w:val="clear" w:color="auto" w:fill="FFC000"/>
            <w:noWrap/>
            <w:vAlign w:val="bottom"/>
            <w:hideMark/>
          </w:tcPr>
          <w:p w14:paraId="704F6CE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119,51</w:t>
            </w:r>
          </w:p>
        </w:tc>
        <w:tc>
          <w:tcPr>
            <w:tcW w:w="960" w:type="dxa"/>
            <w:tcBorders>
              <w:top w:val="single" w:sz="4" w:space="0" w:color="auto"/>
              <w:left w:val="nil"/>
              <w:bottom w:val="single" w:sz="4" w:space="0" w:color="auto"/>
              <w:right w:val="single" w:sz="4" w:space="0" w:color="auto"/>
            </w:tcBorders>
            <w:noWrap/>
            <w:vAlign w:val="bottom"/>
            <w:hideMark/>
          </w:tcPr>
          <w:p w14:paraId="32118A7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37,48</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65FA126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74,07</w:t>
            </w:r>
          </w:p>
        </w:tc>
        <w:tc>
          <w:tcPr>
            <w:tcW w:w="1019" w:type="dxa"/>
            <w:tcBorders>
              <w:top w:val="single" w:sz="4" w:space="0" w:color="auto"/>
              <w:left w:val="nil"/>
              <w:bottom w:val="single" w:sz="4" w:space="0" w:color="auto"/>
              <w:right w:val="single" w:sz="4" w:space="0" w:color="auto"/>
            </w:tcBorders>
            <w:shd w:val="clear" w:color="auto" w:fill="FFFF00"/>
            <w:noWrap/>
            <w:vAlign w:val="bottom"/>
            <w:hideMark/>
          </w:tcPr>
          <w:p w14:paraId="45A1007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82,58</w:t>
            </w:r>
          </w:p>
        </w:tc>
      </w:tr>
      <w:tr w:rsidR="006E7029" w:rsidRPr="006E7029" w14:paraId="59254E93"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652B91C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03 ноември 2017 г.</w:t>
            </w:r>
          </w:p>
        </w:tc>
        <w:tc>
          <w:tcPr>
            <w:tcW w:w="2180" w:type="dxa"/>
            <w:tcBorders>
              <w:top w:val="nil"/>
              <w:left w:val="nil"/>
              <w:bottom w:val="single" w:sz="4" w:space="0" w:color="auto"/>
              <w:right w:val="single" w:sz="4" w:space="0" w:color="auto"/>
            </w:tcBorders>
            <w:noWrap/>
            <w:vAlign w:val="bottom"/>
            <w:hideMark/>
          </w:tcPr>
          <w:p w14:paraId="5383D62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31,20</w:t>
            </w:r>
          </w:p>
        </w:tc>
        <w:tc>
          <w:tcPr>
            <w:tcW w:w="960" w:type="dxa"/>
            <w:tcBorders>
              <w:top w:val="nil"/>
              <w:left w:val="nil"/>
              <w:bottom w:val="single" w:sz="4" w:space="0" w:color="auto"/>
              <w:right w:val="single" w:sz="4" w:space="0" w:color="auto"/>
            </w:tcBorders>
            <w:noWrap/>
            <w:vAlign w:val="bottom"/>
            <w:hideMark/>
          </w:tcPr>
          <w:p w14:paraId="03BBA11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32,68</w:t>
            </w:r>
          </w:p>
        </w:tc>
        <w:tc>
          <w:tcPr>
            <w:tcW w:w="960" w:type="dxa"/>
            <w:tcBorders>
              <w:top w:val="nil"/>
              <w:left w:val="nil"/>
              <w:bottom w:val="single" w:sz="4" w:space="0" w:color="auto"/>
              <w:right w:val="single" w:sz="4" w:space="0" w:color="auto"/>
            </w:tcBorders>
            <w:shd w:val="clear" w:color="auto" w:fill="FFFF00"/>
            <w:noWrap/>
            <w:vAlign w:val="bottom"/>
            <w:hideMark/>
          </w:tcPr>
          <w:p w14:paraId="501F99B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94,13</w:t>
            </w:r>
          </w:p>
        </w:tc>
        <w:tc>
          <w:tcPr>
            <w:tcW w:w="960" w:type="dxa"/>
            <w:tcBorders>
              <w:top w:val="nil"/>
              <w:left w:val="nil"/>
              <w:bottom w:val="single" w:sz="4" w:space="0" w:color="auto"/>
              <w:right w:val="single" w:sz="4" w:space="0" w:color="auto"/>
            </w:tcBorders>
            <w:noWrap/>
            <w:vAlign w:val="bottom"/>
            <w:hideMark/>
          </w:tcPr>
          <w:p w14:paraId="6757E6D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45,34</w:t>
            </w:r>
          </w:p>
        </w:tc>
        <w:tc>
          <w:tcPr>
            <w:tcW w:w="960" w:type="dxa"/>
            <w:tcBorders>
              <w:top w:val="nil"/>
              <w:left w:val="nil"/>
              <w:bottom w:val="single" w:sz="4" w:space="0" w:color="auto"/>
              <w:right w:val="single" w:sz="4" w:space="0" w:color="auto"/>
            </w:tcBorders>
            <w:shd w:val="clear" w:color="auto" w:fill="FFFF00"/>
            <w:noWrap/>
            <w:vAlign w:val="bottom"/>
            <w:hideMark/>
          </w:tcPr>
          <w:p w14:paraId="323F307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72,32</w:t>
            </w:r>
          </w:p>
        </w:tc>
        <w:tc>
          <w:tcPr>
            <w:tcW w:w="1019" w:type="dxa"/>
            <w:tcBorders>
              <w:top w:val="nil"/>
              <w:left w:val="nil"/>
              <w:bottom w:val="single" w:sz="4" w:space="0" w:color="auto"/>
              <w:right w:val="single" w:sz="4" w:space="0" w:color="auto"/>
            </w:tcBorders>
            <w:shd w:val="clear" w:color="auto" w:fill="FFFF00"/>
            <w:noWrap/>
            <w:vAlign w:val="bottom"/>
            <w:hideMark/>
          </w:tcPr>
          <w:p w14:paraId="3D32990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70,14</w:t>
            </w:r>
          </w:p>
        </w:tc>
      </w:tr>
      <w:tr w:rsidR="006E7029" w:rsidRPr="006E7029" w14:paraId="7C159228"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07443D9D"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04 ноември 2017 г.</w:t>
            </w:r>
          </w:p>
        </w:tc>
        <w:tc>
          <w:tcPr>
            <w:tcW w:w="2180" w:type="dxa"/>
            <w:tcBorders>
              <w:top w:val="nil"/>
              <w:left w:val="nil"/>
              <w:bottom w:val="single" w:sz="4" w:space="0" w:color="auto"/>
              <w:right w:val="single" w:sz="4" w:space="0" w:color="auto"/>
            </w:tcBorders>
            <w:noWrap/>
            <w:vAlign w:val="bottom"/>
            <w:hideMark/>
          </w:tcPr>
          <w:p w14:paraId="5FFC6C3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32,30</w:t>
            </w:r>
          </w:p>
        </w:tc>
        <w:tc>
          <w:tcPr>
            <w:tcW w:w="960" w:type="dxa"/>
            <w:tcBorders>
              <w:top w:val="nil"/>
              <w:left w:val="nil"/>
              <w:bottom w:val="single" w:sz="4" w:space="0" w:color="auto"/>
              <w:right w:val="single" w:sz="4" w:space="0" w:color="auto"/>
            </w:tcBorders>
            <w:noWrap/>
            <w:vAlign w:val="bottom"/>
            <w:hideMark/>
          </w:tcPr>
          <w:p w14:paraId="71CFDB4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18,69</w:t>
            </w:r>
          </w:p>
        </w:tc>
        <w:tc>
          <w:tcPr>
            <w:tcW w:w="960" w:type="dxa"/>
            <w:tcBorders>
              <w:top w:val="nil"/>
              <w:left w:val="nil"/>
              <w:bottom w:val="single" w:sz="4" w:space="0" w:color="auto"/>
              <w:right w:val="single" w:sz="4" w:space="0" w:color="auto"/>
            </w:tcBorders>
            <w:noWrap/>
            <w:vAlign w:val="bottom"/>
            <w:hideMark/>
          </w:tcPr>
          <w:p w14:paraId="4E1B610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40,84</w:t>
            </w:r>
          </w:p>
        </w:tc>
        <w:tc>
          <w:tcPr>
            <w:tcW w:w="960" w:type="dxa"/>
            <w:tcBorders>
              <w:top w:val="nil"/>
              <w:left w:val="nil"/>
              <w:bottom w:val="single" w:sz="4" w:space="0" w:color="auto"/>
              <w:right w:val="single" w:sz="4" w:space="0" w:color="auto"/>
            </w:tcBorders>
            <w:noWrap/>
            <w:vAlign w:val="bottom"/>
            <w:hideMark/>
          </w:tcPr>
          <w:p w14:paraId="0B66DCC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28,60</w:t>
            </w:r>
          </w:p>
        </w:tc>
        <w:tc>
          <w:tcPr>
            <w:tcW w:w="960" w:type="dxa"/>
            <w:tcBorders>
              <w:top w:val="nil"/>
              <w:left w:val="nil"/>
              <w:bottom w:val="single" w:sz="4" w:space="0" w:color="auto"/>
              <w:right w:val="single" w:sz="4" w:space="0" w:color="auto"/>
            </w:tcBorders>
            <w:noWrap/>
            <w:vAlign w:val="bottom"/>
            <w:hideMark/>
          </w:tcPr>
          <w:p w14:paraId="042FB85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43,50</w:t>
            </w:r>
          </w:p>
        </w:tc>
        <w:tc>
          <w:tcPr>
            <w:tcW w:w="1019" w:type="dxa"/>
            <w:tcBorders>
              <w:top w:val="nil"/>
              <w:left w:val="nil"/>
              <w:bottom w:val="single" w:sz="4" w:space="0" w:color="auto"/>
              <w:right w:val="single" w:sz="4" w:space="0" w:color="auto"/>
            </w:tcBorders>
            <w:noWrap/>
            <w:vAlign w:val="bottom"/>
            <w:hideMark/>
          </w:tcPr>
          <w:p w14:paraId="35BF045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43,86</w:t>
            </w:r>
          </w:p>
        </w:tc>
      </w:tr>
      <w:tr w:rsidR="006E7029" w:rsidRPr="006E7029" w14:paraId="6E1F3197"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6294F69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05 ноември 2017 г.</w:t>
            </w:r>
          </w:p>
        </w:tc>
        <w:tc>
          <w:tcPr>
            <w:tcW w:w="2180" w:type="dxa"/>
            <w:tcBorders>
              <w:top w:val="nil"/>
              <w:left w:val="nil"/>
              <w:bottom w:val="single" w:sz="4" w:space="0" w:color="auto"/>
              <w:right w:val="single" w:sz="4" w:space="0" w:color="auto"/>
            </w:tcBorders>
            <w:noWrap/>
            <w:vAlign w:val="bottom"/>
            <w:hideMark/>
          </w:tcPr>
          <w:p w14:paraId="07C5455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28,20</w:t>
            </w:r>
          </w:p>
        </w:tc>
        <w:tc>
          <w:tcPr>
            <w:tcW w:w="960" w:type="dxa"/>
            <w:tcBorders>
              <w:top w:val="nil"/>
              <w:left w:val="nil"/>
              <w:bottom w:val="single" w:sz="4" w:space="0" w:color="auto"/>
              <w:right w:val="single" w:sz="4" w:space="0" w:color="auto"/>
            </w:tcBorders>
            <w:noWrap/>
            <w:vAlign w:val="bottom"/>
            <w:hideMark/>
          </w:tcPr>
          <w:p w14:paraId="3601FAD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24,90</w:t>
            </w:r>
          </w:p>
        </w:tc>
        <w:tc>
          <w:tcPr>
            <w:tcW w:w="960" w:type="dxa"/>
            <w:tcBorders>
              <w:top w:val="nil"/>
              <w:left w:val="nil"/>
              <w:bottom w:val="single" w:sz="4" w:space="0" w:color="auto"/>
              <w:right w:val="single" w:sz="4" w:space="0" w:color="auto"/>
            </w:tcBorders>
            <w:shd w:val="clear" w:color="auto" w:fill="FFFF00"/>
            <w:noWrap/>
            <w:vAlign w:val="bottom"/>
            <w:hideMark/>
          </w:tcPr>
          <w:p w14:paraId="04FFE01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71,71</w:t>
            </w:r>
          </w:p>
        </w:tc>
        <w:tc>
          <w:tcPr>
            <w:tcW w:w="960" w:type="dxa"/>
            <w:tcBorders>
              <w:top w:val="nil"/>
              <w:left w:val="nil"/>
              <w:bottom w:val="single" w:sz="4" w:space="0" w:color="auto"/>
              <w:right w:val="single" w:sz="4" w:space="0" w:color="auto"/>
            </w:tcBorders>
            <w:noWrap/>
            <w:vAlign w:val="bottom"/>
            <w:hideMark/>
          </w:tcPr>
          <w:p w14:paraId="6744CD1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34,59</w:t>
            </w:r>
          </w:p>
        </w:tc>
        <w:tc>
          <w:tcPr>
            <w:tcW w:w="960" w:type="dxa"/>
            <w:tcBorders>
              <w:top w:val="nil"/>
              <w:left w:val="nil"/>
              <w:bottom w:val="single" w:sz="4" w:space="0" w:color="auto"/>
              <w:right w:val="single" w:sz="4" w:space="0" w:color="auto"/>
            </w:tcBorders>
            <w:noWrap/>
            <w:vAlign w:val="bottom"/>
            <w:hideMark/>
          </w:tcPr>
          <w:p w14:paraId="557CB31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48,25</w:t>
            </w:r>
          </w:p>
        </w:tc>
        <w:tc>
          <w:tcPr>
            <w:tcW w:w="1019" w:type="dxa"/>
            <w:tcBorders>
              <w:top w:val="nil"/>
              <w:left w:val="nil"/>
              <w:bottom w:val="single" w:sz="4" w:space="0" w:color="auto"/>
              <w:right w:val="single" w:sz="4" w:space="0" w:color="auto"/>
            </w:tcBorders>
            <w:noWrap/>
            <w:vAlign w:val="bottom"/>
            <w:hideMark/>
          </w:tcPr>
          <w:p w14:paraId="2BEE402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42,71</w:t>
            </w:r>
          </w:p>
        </w:tc>
      </w:tr>
      <w:tr w:rsidR="006E7029" w:rsidRPr="006E7029" w14:paraId="1A9A4F5F"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3DBE548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06 ноември 2017 г.</w:t>
            </w:r>
          </w:p>
        </w:tc>
        <w:tc>
          <w:tcPr>
            <w:tcW w:w="2180" w:type="dxa"/>
            <w:tcBorders>
              <w:top w:val="nil"/>
              <w:left w:val="nil"/>
              <w:bottom w:val="single" w:sz="4" w:space="0" w:color="auto"/>
              <w:right w:val="single" w:sz="4" w:space="0" w:color="auto"/>
            </w:tcBorders>
            <w:noWrap/>
            <w:vAlign w:val="bottom"/>
            <w:hideMark/>
          </w:tcPr>
          <w:p w14:paraId="49BCD35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33,10</w:t>
            </w:r>
          </w:p>
        </w:tc>
        <w:tc>
          <w:tcPr>
            <w:tcW w:w="960" w:type="dxa"/>
            <w:tcBorders>
              <w:top w:val="nil"/>
              <w:left w:val="nil"/>
              <w:bottom w:val="single" w:sz="4" w:space="0" w:color="auto"/>
              <w:right w:val="single" w:sz="4" w:space="0" w:color="auto"/>
            </w:tcBorders>
            <w:noWrap/>
            <w:vAlign w:val="bottom"/>
            <w:hideMark/>
          </w:tcPr>
          <w:p w14:paraId="6C05BCAD"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21,75</w:t>
            </w:r>
          </w:p>
        </w:tc>
        <w:tc>
          <w:tcPr>
            <w:tcW w:w="960" w:type="dxa"/>
            <w:tcBorders>
              <w:top w:val="nil"/>
              <w:left w:val="nil"/>
              <w:bottom w:val="single" w:sz="4" w:space="0" w:color="auto"/>
              <w:right w:val="single" w:sz="4" w:space="0" w:color="auto"/>
            </w:tcBorders>
            <w:shd w:val="clear" w:color="auto" w:fill="FFFF00"/>
            <w:noWrap/>
            <w:vAlign w:val="bottom"/>
            <w:hideMark/>
          </w:tcPr>
          <w:p w14:paraId="3324188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59,39</w:t>
            </w:r>
          </w:p>
        </w:tc>
        <w:tc>
          <w:tcPr>
            <w:tcW w:w="960" w:type="dxa"/>
            <w:tcBorders>
              <w:top w:val="nil"/>
              <w:left w:val="nil"/>
              <w:bottom w:val="single" w:sz="4" w:space="0" w:color="auto"/>
              <w:right w:val="single" w:sz="4" w:space="0" w:color="auto"/>
            </w:tcBorders>
            <w:noWrap/>
            <w:vAlign w:val="bottom"/>
            <w:hideMark/>
          </w:tcPr>
          <w:p w14:paraId="0ACDF19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24,17</w:t>
            </w:r>
          </w:p>
        </w:tc>
        <w:tc>
          <w:tcPr>
            <w:tcW w:w="960" w:type="dxa"/>
            <w:tcBorders>
              <w:top w:val="nil"/>
              <w:left w:val="nil"/>
              <w:bottom w:val="single" w:sz="4" w:space="0" w:color="auto"/>
              <w:right w:val="single" w:sz="4" w:space="0" w:color="auto"/>
            </w:tcBorders>
            <w:shd w:val="clear" w:color="auto" w:fill="FFFF00"/>
            <w:noWrap/>
            <w:vAlign w:val="bottom"/>
            <w:hideMark/>
          </w:tcPr>
          <w:p w14:paraId="19BA4C6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56,26</w:t>
            </w:r>
          </w:p>
        </w:tc>
        <w:tc>
          <w:tcPr>
            <w:tcW w:w="1019" w:type="dxa"/>
            <w:tcBorders>
              <w:top w:val="nil"/>
              <w:left w:val="nil"/>
              <w:bottom w:val="single" w:sz="4" w:space="0" w:color="auto"/>
              <w:right w:val="single" w:sz="4" w:space="0" w:color="auto"/>
            </w:tcBorders>
            <w:noWrap/>
            <w:vAlign w:val="bottom"/>
            <w:hideMark/>
          </w:tcPr>
          <w:p w14:paraId="1B11F2B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38,41</w:t>
            </w:r>
          </w:p>
        </w:tc>
      </w:tr>
      <w:tr w:rsidR="006E7029" w:rsidRPr="006E7029" w14:paraId="39DC3B7A"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2CE3BC0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07 ноември 2017 г.</w:t>
            </w:r>
          </w:p>
        </w:tc>
        <w:tc>
          <w:tcPr>
            <w:tcW w:w="2180" w:type="dxa"/>
            <w:tcBorders>
              <w:top w:val="nil"/>
              <w:left w:val="nil"/>
              <w:bottom w:val="single" w:sz="4" w:space="0" w:color="auto"/>
              <w:right w:val="single" w:sz="4" w:space="0" w:color="auto"/>
            </w:tcBorders>
            <w:noWrap/>
            <w:vAlign w:val="bottom"/>
            <w:hideMark/>
          </w:tcPr>
          <w:p w14:paraId="37B0AA6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26,20</w:t>
            </w:r>
          </w:p>
        </w:tc>
        <w:tc>
          <w:tcPr>
            <w:tcW w:w="960" w:type="dxa"/>
            <w:tcBorders>
              <w:top w:val="nil"/>
              <w:left w:val="nil"/>
              <w:bottom w:val="single" w:sz="4" w:space="0" w:color="auto"/>
              <w:right w:val="single" w:sz="4" w:space="0" w:color="auto"/>
            </w:tcBorders>
            <w:noWrap/>
            <w:vAlign w:val="bottom"/>
            <w:hideMark/>
          </w:tcPr>
          <w:p w14:paraId="0F85760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25,09</w:t>
            </w:r>
          </w:p>
        </w:tc>
        <w:tc>
          <w:tcPr>
            <w:tcW w:w="960" w:type="dxa"/>
            <w:tcBorders>
              <w:top w:val="nil"/>
              <w:left w:val="nil"/>
              <w:bottom w:val="single" w:sz="4" w:space="0" w:color="auto"/>
              <w:right w:val="single" w:sz="4" w:space="0" w:color="auto"/>
            </w:tcBorders>
            <w:shd w:val="clear" w:color="auto" w:fill="FFFF00"/>
            <w:noWrap/>
            <w:vAlign w:val="bottom"/>
            <w:hideMark/>
          </w:tcPr>
          <w:p w14:paraId="0E0CB64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58,00</w:t>
            </w:r>
          </w:p>
        </w:tc>
        <w:tc>
          <w:tcPr>
            <w:tcW w:w="960" w:type="dxa"/>
            <w:tcBorders>
              <w:top w:val="nil"/>
              <w:left w:val="nil"/>
              <w:bottom w:val="single" w:sz="4" w:space="0" w:color="auto"/>
              <w:right w:val="single" w:sz="4" w:space="0" w:color="auto"/>
            </w:tcBorders>
            <w:noWrap/>
            <w:vAlign w:val="bottom"/>
            <w:hideMark/>
          </w:tcPr>
          <w:p w14:paraId="18B9277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33,08</w:t>
            </w:r>
          </w:p>
        </w:tc>
        <w:tc>
          <w:tcPr>
            <w:tcW w:w="960" w:type="dxa"/>
            <w:tcBorders>
              <w:top w:val="nil"/>
              <w:left w:val="nil"/>
              <w:bottom w:val="single" w:sz="4" w:space="0" w:color="auto"/>
              <w:right w:val="single" w:sz="4" w:space="0" w:color="auto"/>
            </w:tcBorders>
            <w:noWrap/>
            <w:vAlign w:val="bottom"/>
            <w:hideMark/>
          </w:tcPr>
          <w:p w14:paraId="122CEFF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47,61</w:t>
            </w:r>
          </w:p>
        </w:tc>
        <w:tc>
          <w:tcPr>
            <w:tcW w:w="1019" w:type="dxa"/>
            <w:tcBorders>
              <w:top w:val="nil"/>
              <w:left w:val="nil"/>
              <w:bottom w:val="single" w:sz="4" w:space="0" w:color="auto"/>
              <w:right w:val="single" w:sz="4" w:space="0" w:color="auto"/>
            </w:tcBorders>
            <w:noWrap/>
            <w:vAlign w:val="bottom"/>
            <w:hideMark/>
          </w:tcPr>
          <w:p w14:paraId="60FF368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43,02</w:t>
            </w:r>
          </w:p>
        </w:tc>
      </w:tr>
      <w:tr w:rsidR="006E7029" w:rsidRPr="006E7029" w14:paraId="2A85C7E4"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50E28E0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08 ноември 2017 г.</w:t>
            </w:r>
          </w:p>
        </w:tc>
        <w:tc>
          <w:tcPr>
            <w:tcW w:w="2180" w:type="dxa"/>
            <w:tcBorders>
              <w:top w:val="nil"/>
              <w:left w:val="nil"/>
              <w:bottom w:val="single" w:sz="4" w:space="0" w:color="auto"/>
              <w:right w:val="single" w:sz="4" w:space="0" w:color="auto"/>
            </w:tcBorders>
            <w:noWrap/>
            <w:vAlign w:val="bottom"/>
            <w:hideMark/>
          </w:tcPr>
          <w:p w14:paraId="1E6EE90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27,60</w:t>
            </w:r>
          </w:p>
        </w:tc>
        <w:tc>
          <w:tcPr>
            <w:tcW w:w="960" w:type="dxa"/>
            <w:tcBorders>
              <w:top w:val="nil"/>
              <w:left w:val="nil"/>
              <w:bottom w:val="single" w:sz="4" w:space="0" w:color="auto"/>
              <w:right w:val="single" w:sz="4" w:space="0" w:color="auto"/>
            </w:tcBorders>
            <w:noWrap/>
            <w:vAlign w:val="bottom"/>
            <w:hideMark/>
          </w:tcPr>
          <w:p w14:paraId="1FED6BA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21,61</w:t>
            </w:r>
          </w:p>
        </w:tc>
        <w:tc>
          <w:tcPr>
            <w:tcW w:w="960" w:type="dxa"/>
            <w:tcBorders>
              <w:top w:val="nil"/>
              <w:left w:val="nil"/>
              <w:bottom w:val="single" w:sz="4" w:space="0" w:color="auto"/>
              <w:right w:val="single" w:sz="4" w:space="0" w:color="auto"/>
            </w:tcBorders>
            <w:noWrap/>
            <w:vAlign w:val="bottom"/>
            <w:hideMark/>
          </w:tcPr>
          <w:p w14:paraId="7247F0E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49,55</w:t>
            </w:r>
          </w:p>
        </w:tc>
        <w:tc>
          <w:tcPr>
            <w:tcW w:w="960" w:type="dxa"/>
            <w:tcBorders>
              <w:top w:val="nil"/>
              <w:left w:val="nil"/>
              <w:bottom w:val="single" w:sz="4" w:space="0" w:color="auto"/>
              <w:right w:val="single" w:sz="4" w:space="0" w:color="auto"/>
            </w:tcBorders>
            <w:noWrap/>
            <w:vAlign w:val="bottom"/>
            <w:hideMark/>
          </w:tcPr>
          <w:p w14:paraId="4CF0FAAC" w14:textId="77777777" w:rsidR="006E7029" w:rsidRPr="006E7029" w:rsidRDefault="006E7029" w:rsidP="006E7029">
            <w:pPr>
              <w:spacing w:before="100" w:beforeAutospacing="1" w:after="100" w:afterAutospacing="1" w:line="280" w:lineRule="atLeast"/>
              <w:ind w:left="426" w:hanging="426"/>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noWrap/>
            <w:vAlign w:val="bottom"/>
            <w:hideMark/>
          </w:tcPr>
          <w:p w14:paraId="53CD79F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36,93</w:t>
            </w:r>
          </w:p>
        </w:tc>
        <w:tc>
          <w:tcPr>
            <w:tcW w:w="1019" w:type="dxa"/>
            <w:tcBorders>
              <w:top w:val="nil"/>
              <w:left w:val="nil"/>
              <w:bottom w:val="single" w:sz="4" w:space="0" w:color="auto"/>
              <w:right w:val="single" w:sz="4" w:space="0" w:color="auto"/>
            </w:tcBorders>
            <w:noWrap/>
            <w:vAlign w:val="bottom"/>
            <w:hideMark/>
          </w:tcPr>
          <w:p w14:paraId="0CCCDEA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34,74</w:t>
            </w:r>
          </w:p>
        </w:tc>
      </w:tr>
      <w:tr w:rsidR="006E7029" w:rsidRPr="006E7029" w14:paraId="177B7E87"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695243E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09 ноември 2017 г.</w:t>
            </w:r>
          </w:p>
        </w:tc>
        <w:tc>
          <w:tcPr>
            <w:tcW w:w="2180" w:type="dxa"/>
            <w:tcBorders>
              <w:top w:val="nil"/>
              <w:left w:val="nil"/>
              <w:bottom w:val="single" w:sz="4" w:space="0" w:color="auto"/>
              <w:right w:val="single" w:sz="4" w:space="0" w:color="auto"/>
            </w:tcBorders>
            <w:noWrap/>
            <w:vAlign w:val="bottom"/>
            <w:hideMark/>
          </w:tcPr>
          <w:p w14:paraId="1403D91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37,60</w:t>
            </w:r>
          </w:p>
        </w:tc>
        <w:tc>
          <w:tcPr>
            <w:tcW w:w="960" w:type="dxa"/>
            <w:tcBorders>
              <w:top w:val="nil"/>
              <w:left w:val="nil"/>
              <w:bottom w:val="single" w:sz="4" w:space="0" w:color="auto"/>
              <w:right w:val="single" w:sz="4" w:space="0" w:color="auto"/>
            </w:tcBorders>
            <w:noWrap/>
            <w:vAlign w:val="bottom"/>
            <w:hideMark/>
          </w:tcPr>
          <w:p w14:paraId="72AC684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27,47</w:t>
            </w:r>
          </w:p>
        </w:tc>
        <w:tc>
          <w:tcPr>
            <w:tcW w:w="960" w:type="dxa"/>
            <w:tcBorders>
              <w:top w:val="nil"/>
              <w:left w:val="nil"/>
              <w:bottom w:val="single" w:sz="4" w:space="0" w:color="auto"/>
              <w:right w:val="single" w:sz="4" w:space="0" w:color="auto"/>
            </w:tcBorders>
            <w:shd w:val="clear" w:color="auto" w:fill="FFFF00"/>
            <w:noWrap/>
            <w:vAlign w:val="bottom"/>
            <w:hideMark/>
          </w:tcPr>
          <w:p w14:paraId="5B2A321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52,06</w:t>
            </w:r>
          </w:p>
        </w:tc>
        <w:tc>
          <w:tcPr>
            <w:tcW w:w="960" w:type="dxa"/>
            <w:tcBorders>
              <w:top w:val="nil"/>
              <w:left w:val="nil"/>
              <w:bottom w:val="single" w:sz="4" w:space="0" w:color="auto"/>
              <w:right w:val="single" w:sz="4" w:space="0" w:color="auto"/>
            </w:tcBorders>
            <w:noWrap/>
            <w:vAlign w:val="bottom"/>
            <w:hideMark/>
          </w:tcPr>
          <w:p w14:paraId="7CD11171" w14:textId="77777777" w:rsidR="006E7029" w:rsidRPr="006E7029" w:rsidRDefault="006E7029" w:rsidP="006E7029">
            <w:pPr>
              <w:spacing w:before="100" w:beforeAutospacing="1" w:after="100" w:afterAutospacing="1" w:line="280" w:lineRule="atLeast"/>
              <w:ind w:left="426" w:hanging="426"/>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noWrap/>
            <w:vAlign w:val="bottom"/>
            <w:hideMark/>
          </w:tcPr>
          <w:p w14:paraId="7B9721D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46,37</w:t>
            </w:r>
          </w:p>
        </w:tc>
        <w:tc>
          <w:tcPr>
            <w:tcW w:w="1019" w:type="dxa"/>
            <w:tcBorders>
              <w:top w:val="nil"/>
              <w:left w:val="nil"/>
              <w:bottom w:val="single" w:sz="4" w:space="0" w:color="auto"/>
              <w:right w:val="single" w:sz="4" w:space="0" w:color="auto"/>
            </w:tcBorders>
            <w:noWrap/>
            <w:vAlign w:val="bottom"/>
            <w:hideMark/>
          </w:tcPr>
          <w:p w14:paraId="6FFB51B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47,11</w:t>
            </w:r>
          </w:p>
        </w:tc>
      </w:tr>
      <w:tr w:rsidR="006E7029" w:rsidRPr="006E7029" w14:paraId="79A430CF"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77B1C3CD"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10 ноември 2017 г.</w:t>
            </w:r>
          </w:p>
        </w:tc>
        <w:tc>
          <w:tcPr>
            <w:tcW w:w="2180" w:type="dxa"/>
            <w:tcBorders>
              <w:top w:val="nil"/>
              <w:left w:val="nil"/>
              <w:bottom w:val="single" w:sz="4" w:space="0" w:color="auto"/>
              <w:right w:val="single" w:sz="4" w:space="0" w:color="auto"/>
            </w:tcBorders>
            <w:noWrap/>
            <w:vAlign w:val="bottom"/>
            <w:hideMark/>
          </w:tcPr>
          <w:p w14:paraId="79B1899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35,70</w:t>
            </w:r>
          </w:p>
        </w:tc>
        <w:tc>
          <w:tcPr>
            <w:tcW w:w="960" w:type="dxa"/>
            <w:tcBorders>
              <w:top w:val="nil"/>
              <w:left w:val="nil"/>
              <w:bottom w:val="single" w:sz="4" w:space="0" w:color="auto"/>
              <w:right w:val="single" w:sz="4" w:space="0" w:color="auto"/>
            </w:tcBorders>
            <w:noWrap/>
            <w:vAlign w:val="bottom"/>
            <w:hideMark/>
          </w:tcPr>
          <w:p w14:paraId="2AF8DC2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34,81</w:t>
            </w:r>
          </w:p>
        </w:tc>
        <w:tc>
          <w:tcPr>
            <w:tcW w:w="960" w:type="dxa"/>
            <w:tcBorders>
              <w:top w:val="nil"/>
              <w:left w:val="nil"/>
              <w:bottom w:val="single" w:sz="4" w:space="0" w:color="auto"/>
              <w:right w:val="single" w:sz="4" w:space="0" w:color="auto"/>
            </w:tcBorders>
            <w:shd w:val="clear" w:color="auto" w:fill="FFFF00"/>
            <w:noWrap/>
            <w:vAlign w:val="bottom"/>
            <w:hideMark/>
          </w:tcPr>
          <w:p w14:paraId="2822536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85,44</w:t>
            </w:r>
          </w:p>
        </w:tc>
        <w:tc>
          <w:tcPr>
            <w:tcW w:w="960" w:type="dxa"/>
            <w:tcBorders>
              <w:top w:val="nil"/>
              <w:left w:val="nil"/>
              <w:bottom w:val="single" w:sz="4" w:space="0" w:color="auto"/>
              <w:right w:val="single" w:sz="4" w:space="0" w:color="auto"/>
            </w:tcBorders>
            <w:noWrap/>
            <w:vAlign w:val="bottom"/>
            <w:hideMark/>
          </w:tcPr>
          <w:p w14:paraId="47E58535" w14:textId="77777777" w:rsidR="006E7029" w:rsidRPr="006E7029" w:rsidRDefault="006E7029" w:rsidP="006E7029">
            <w:pPr>
              <w:spacing w:before="100" w:beforeAutospacing="1" w:after="100" w:afterAutospacing="1" w:line="280" w:lineRule="atLeast"/>
              <w:ind w:left="426" w:hanging="426"/>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shd w:val="clear" w:color="auto" w:fill="FFFF00"/>
            <w:noWrap/>
            <w:vAlign w:val="bottom"/>
            <w:hideMark/>
          </w:tcPr>
          <w:p w14:paraId="4B341B5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60,25</w:t>
            </w:r>
          </w:p>
        </w:tc>
        <w:tc>
          <w:tcPr>
            <w:tcW w:w="1019" w:type="dxa"/>
            <w:tcBorders>
              <w:top w:val="nil"/>
              <w:left w:val="nil"/>
              <w:bottom w:val="single" w:sz="4" w:space="0" w:color="auto"/>
              <w:right w:val="single" w:sz="4" w:space="0" w:color="auto"/>
            </w:tcBorders>
            <w:shd w:val="clear" w:color="auto" w:fill="FFFF00"/>
            <w:noWrap/>
            <w:vAlign w:val="bottom"/>
            <w:hideMark/>
          </w:tcPr>
          <w:p w14:paraId="2909D7B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70,63</w:t>
            </w:r>
          </w:p>
        </w:tc>
      </w:tr>
      <w:tr w:rsidR="006E7029" w:rsidRPr="006E7029" w14:paraId="70159F13"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2AF1660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11 ноември 2017 г.</w:t>
            </w:r>
          </w:p>
        </w:tc>
        <w:tc>
          <w:tcPr>
            <w:tcW w:w="2180" w:type="dxa"/>
            <w:tcBorders>
              <w:top w:val="nil"/>
              <w:left w:val="nil"/>
              <w:bottom w:val="single" w:sz="4" w:space="0" w:color="auto"/>
              <w:right w:val="single" w:sz="4" w:space="0" w:color="auto"/>
            </w:tcBorders>
            <w:noWrap/>
            <w:vAlign w:val="bottom"/>
            <w:hideMark/>
          </w:tcPr>
          <w:p w14:paraId="09E47CC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40,50</w:t>
            </w:r>
          </w:p>
        </w:tc>
        <w:tc>
          <w:tcPr>
            <w:tcW w:w="960" w:type="dxa"/>
            <w:tcBorders>
              <w:top w:val="nil"/>
              <w:left w:val="nil"/>
              <w:bottom w:val="single" w:sz="4" w:space="0" w:color="auto"/>
              <w:right w:val="single" w:sz="4" w:space="0" w:color="auto"/>
            </w:tcBorders>
            <w:noWrap/>
            <w:vAlign w:val="bottom"/>
            <w:hideMark/>
          </w:tcPr>
          <w:p w14:paraId="1D92B9E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38,50</w:t>
            </w:r>
          </w:p>
        </w:tc>
        <w:tc>
          <w:tcPr>
            <w:tcW w:w="960" w:type="dxa"/>
            <w:tcBorders>
              <w:top w:val="nil"/>
              <w:left w:val="nil"/>
              <w:bottom w:val="single" w:sz="4" w:space="0" w:color="auto"/>
              <w:right w:val="single" w:sz="4" w:space="0" w:color="auto"/>
            </w:tcBorders>
            <w:shd w:val="clear" w:color="auto" w:fill="FFFF00"/>
            <w:noWrap/>
            <w:vAlign w:val="bottom"/>
            <w:hideMark/>
          </w:tcPr>
          <w:p w14:paraId="20F298D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75,77</w:t>
            </w:r>
          </w:p>
        </w:tc>
        <w:tc>
          <w:tcPr>
            <w:tcW w:w="960" w:type="dxa"/>
            <w:tcBorders>
              <w:top w:val="nil"/>
              <w:left w:val="nil"/>
              <w:bottom w:val="single" w:sz="4" w:space="0" w:color="auto"/>
              <w:right w:val="single" w:sz="4" w:space="0" w:color="auto"/>
            </w:tcBorders>
            <w:shd w:val="clear" w:color="auto" w:fill="FFFF00"/>
            <w:noWrap/>
            <w:vAlign w:val="bottom"/>
            <w:hideMark/>
          </w:tcPr>
          <w:p w14:paraId="15DDC28D"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54,05</w:t>
            </w:r>
          </w:p>
        </w:tc>
        <w:tc>
          <w:tcPr>
            <w:tcW w:w="960" w:type="dxa"/>
            <w:tcBorders>
              <w:top w:val="nil"/>
              <w:left w:val="nil"/>
              <w:bottom w:val="single" w:sz="4" w:space="0" w:color="auto"/>
              <w:right w:val="single" w:sz="4" w:space="0" w:color="auto"/>
            </w:tcBorders>
            <w:shd w:val="clear" w:color="auto" w:fill="FFFF00"/>
            <w:noWrap/>
            <w:vAlign w:val="bottom"/>
            <w:hideMark/>
          </w:tcPr>
          <w:p w14:paraId="777D644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75,46</w:t>
            </w:r>
          </w:p>
        </w:tc>
        <w:tc>
          <w:tcPr>
            <w:tcW w:w="1019" w:type="dxa"/>
            <w:tcBorders>
              <w:top w:val="nil"/>
              <w:left w:val="nil"/>
              <w:bottom w:val="single" w:sz="4" w:space="0" w:color="auto"/>
              <w:right w:val="single" w:sz="4" w:space="0" w:color="auto"/>
            </w:tcBorders>
            <w:shd w:val="clear" w:color="auto" w:fill="FFFF00"/>
            <w:noWrap/>
            <w:vAlign w:val="bottom"/>
            <w:hideMark/>
          </w:tcPr>
          <w:p w14:paraId="207CD57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76,44</w:t>
            </w:r>
          </w:p>
        </w:tc>
      </w:tr>
      <w:tr w:rsidR="006E7029" w:rsidRPr="006E7029" w14:paraId="43F83921"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0884973D"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12 ноември 2017 г.</w:t>
            </w:r>
          </w:p>
        </w:tc>
        <w:tc>
          <w:tcPr>
            <w:tcW w:w="2180" w:type="dxa"/>
            <w:tcBorders>
              <w:top w:val="nil"/>
              <w:left w:val="nil"/>
              <w:bottom w:val="single" w:sz="4" w:space="0" w:color="auto"/>
              <w:right w:val="single" w:sz="4" w:space="0" w:color="auto"/>
            </w:tcBorders>
            <w:noWrap/>
            <w:vAlign w:val="bottom"/>
            <w:hideMark/>
          </w:tcPr>
          <w:p w14:paraId="61AAB20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21,90</w:t>
            </w:r>
          </w:p>
        </w:tc>
        <w:tc>
          <w:tcPr>
            <w:tcW w:w="960" w:type="dxa"/>
            <w:tcBorders>
              <w:top w:val="nil"/>
              <w:left w:val="nil"/>
              <w:bottom w:val="single" w:sz="4" w:space="0" w:color="auto"/>
              <w:right w:val="single" w:sz="4" w:space="0" w:color="auto"/>
            </w:tcBorders>
            <w:noWrap/>
            <w:vAlign w:val="bottom"/>
            <w:hideMark/>
          </w:tcPr>
          <w:p w14:paraId="6C7CE9E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24,93</w:t>
            </w:r>
          </w:p>
        </w:tc>
        <w:tc>
          <w:tcPr>
            <w:tcW w:w="960" w:type="dxa"/>
            <w:tcBorders>
              <w:top w:val="nil"/>
              <w:left w:val="nil"/>
              <w:bottom w:val="single" w:sz="4" w:space="0" w:color="auto"/>
              <w:right w:val="single" w:sz="4" w:space="0" w:color="auto"/>
            </w:tcBorders>
            <w:shd w:val="clear" w:color="auto" w:fill="FFFF00"/>
            <w:noWrap/>
            <w:vAlign w:val="bottom"/>
            <w:hideMark/>
          </w:tcPr>
          <w:p w14:paraId="0F26D6B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55,91</w:t>
            </w:r>
          </w:p>
        </w:tc>
        <w:tc>
          <w:tcPr>
            <w:tcW w:w="960" w:type="dxa"/>
            <w:tcBorders>
              <w:top w:val="nil"/>
              <w:left w:val="nil"/>
              <w:bottom w:val="single" w:sz="4" w:space="0" w:color="auto"/>
              <w:right w:val="single" w:sz="4" w:space="0" w:color="auto"/>
            </w:tcBorders>
            <w:noWrap/>
            <w:vAlign w:val="bottom"/>
            <w:hideMark/>
          </w:tcPr>
          <w:p w14:paraId="60088F3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35,79</w:t>
            </w:r>
          </w:p>
        </w:tc>
        <w:tc>
          <w:tcPr>
            <w:tcW w:w="960" w:type="dxa"/>
            <w:tcBorders>
              <w:top w:val="nil"/>
              <w:left w:val="nil"/>
              <w:bottom w:val="single" w:sz="4" w:space="0" w:color="auto"/>
              <w:right w:val="single" w:sz="4" w:space="0" w:color="auto"/>
            </w:tcBorders>
            <w:noWrap/>
            <w:vAlign w:val="bottom"/>
            <w:hideMark/>
          </w:tcPr>
          <w:p w14:paraId="436BDFB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41,24</w:t>
            </w:r>
          </w:p>
        </w:tc>
        <w:tc>
          <w:tcPr>
            <w:tcW w:w="1019" w:type="dxa"/>
            <w:tcBorders>
              <w:top w:val="nil"/>
              <w:left w:val="nil"/>
              <w:bottom w:val="single" w:sz="4" w:space="0" w:color="auto"/>
              <w:right w:val="single" w:sz="4" w:space="0" w:color="auto"/>
            </w:tcBorders>
            <w:noWrap/>
            <w:vAlign w:val="bottom"/>
            <w:hideMark/>
          </w:tcPr>
          <w:p w14:paraId="1C715C8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35,95</w:t>
            </w:r>
          </w:p>
        </w:tc>
      </w:tr>
      <w:tr w:rsidR="006E7029" w:rsidRPr="006E7029" w14:paraId="3256D36B"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24B491C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13 ноември 2017 г.</w:t>
            </w:r>
          </w:p>
        </w:tc>
        <w:tc>
          <w:tcPr>
            <w:tcW w:w="2180" w:type="dxa"/>
            <w:tcBorders>
              <w:top w:val="nil"/>
              <w:left w:val="nil"/>
              <w:bottom w:val="single" w:sz="4" w:space="0" w:color="auto"/>
              <w:right w:val="single" w:sz="4" w:space="0" w:color="auto"/>
            </w:tcBorders>
            <w:noWrap/>
            <w:vAlign w:val="bottom"/>
            <w:hideMark/>
          </w:tcPr>
          <w:p w14:paraId="3E48B97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18,20</w:t>
            </w:r>
          </w:p>
        </w:tc>
        <w:tc>
          <w:tcPr>
            <w:tcW w:w="960" w:type="dxa"/>
            <w:tcBorders>
              <w:top w:val="nil"/>
              <w:left w:val="nil"/>
              <w:bottom w:val="single" w:sz="4" w:space="0" w:color="auto"/>
              <w:right w:val="single" w:sz="4" w:space="0" w:color="auto"/>
            </w:tcBorders>
            <w:noWrap/>
            <w:vAlign w:val="bottom"/>
            <w:hideMark/>
          </w:tcPr>
          <w:p w14:paraId="06FFB29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23,25</w:t>
            </w:r>
          </w:p>
        </w:tc>
        <w:tc>
          <w:tcPr>
            <w:tcW w:w="960" w:type="dxa"/>
            <w:tcBorders>
              <w:top w:val="nil"/>
              <w:left w:val="nil"/>
              <w:bottom w:val="single" w:sz="4" w:space="0" w:color="auto"/>
              <w:right w:val="single" w:sz="4" w:space="0" w:color="auto"/>
            </w:tcBorders>
            <w:shd w:val="clear" w:color="auto" w:fill="FFFF00"/>
            <w:noWrap/>
            <w:vAlign w:val="bottom"/>
            <w:hideMark/>
          </w:tcPr>
          <w:p w14:paraId="1A742D9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54,76</w:t>
            </w:r>
          </w:p>
        </w:tc>
        <w:tc>
          <w:tcPr>
            <w:tcW w:w="960" w:type="dxa"/>
            <w:tcBorders>
              <w:top w:val="nil"/>
              <w:left w:val="nil"/>
              <w:bottom w:val="single" w:sz="4" w:space="0" w:color="auto"/>
              <w:right w:val="single" w:sz="4" w:space="0" w:color="auto"/>
            </w:tcBorders>
            <w:noWrap/>
            <w:vAlign w:val="bottom"/>
            <w:hideMark/>
          </w:tcPr>
          <w:p w14:paraId="7604E92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38,13</w:t>
            </w:r>
          </w:p>
        </w:tc>
        <w:tc>
          <w:tcPr>
            <w:tcW w:w="960" w:type="dxa"/>
            <w:tcBorders>
              <w:top w:val="nil"/>
              <w:left w:val="nil"/>
              <w:bottom w:val="single" w:sz="4" w:space="0" w:color="auto"/>
              <w:right w:val="single" w:sz="4" w:space="0" w:color="auto"/>
            </w:tcBorders>
            <w:noWrap/>
            <w:vAlign w:val="bottom"/>
            <w:hideMark/>
          </w:tcPr>
          <w:p w14:paraId="3571FA2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44,77</w:t>
            </w:r>
          </w:p>
        </w:tc>
        <w:tc>
          <w:tcPr>
            <w:tcW w:w="1019" w:type="dxa"/>
            <w:tcBorders>
              <w:top w:val="nil"/>
              <w:left w:val="nil"/>
              <w:bottom w:val="single" w:sz="4" w:space="0" w:color="auto"/>
              <w:right w:val="single" w:sz="4" w:space="0" w:color="auto"/>
            </w:tcBorders>
            <w:shd w:val="clear" w:color="auto" w:fill="FFFF00"/>
            <w:noWrap/>
            <w:vAlign w:val="bottom"/>
            <w:hideMark/>
          </w:tcPr>
          <w:p w14:paraId="70957FD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62,22</w:t>
            </w:r>
          </w:p>
        </w:tc>
      </w:tr>
      <w:tr w:rsidR="006E7029" w:rsidRPr="006E7029" w14:paraId="54F48AC3"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47F9883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14 ноември 2017 г.</w:t>
            </w:r>
          </w:p>
        </w:tc>
        <w:tc>
          <w:tcPr>
            <w:tcW w:w="2180" w:type="dxa"/>
            <w:tcBorders>
              <w:top w:val="nil"/>
              <w:left w:val="nil"/>
              <w:bottom w:val="single" w:sz="4" w:space="0" w:color="auto"/>
              <w:right w:val="single" w:sz="4" w:space="0" w:color="auto"/>
            </w:tcBorders>
            <w:noWrap/>
            <w:vAlign w:val="bottom"/>
            <w:hideMark/>
          </w:tcPr>
          <w:p w14:paraId="4AEB5F6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25,10</w:t>
            </w:r>
          </w:p>
        </w:tc>
        <w:tc>
          <w:tcPr>
            <w:tcW w:w="960" w:type="dxa"/>
            <w:tcBorders>
              <w:top w:val="nil"/>
              <w:left w:val="nil"/>
              <w:bottom w:val="single" w:sz="4" w:space="0" w:color="auto"/>
              <w:right w:val="single" w:sz="4" w:space="0" w:color="auto"/>
            </w:tcBorders>
            <w:noWrap/>
            <w:vAlign w:val="bottom"/>
            <w:hideMark/>
          </w:tcPr>
          <w:p w14:paraId="42B6C4F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23,92</w:t>
            </w:r>
          </w:p>
        </w:tc>
        <w:tc>
          <w:tcPr>
            <w:tcW w:w="960" w:type="dxa"/>
            <w:tcBorders>
              <w:top w:val="nil"/>
              <w:left w:val="nil"/>
              <w:bottom w:val="single" w:sz="4" w:space="0" w:color="auto"/>
              <w:right w:val="single" w:sz="4" w:space="0" w:color="auto"/>
            </w:tcBorders>
            <w:shd w:val="clear" w:color="auto" w:fill="FFFF00"/>
            <w:noWrap/>
            <w:vAlign w:val="bottom"/>
            <w:hideMark/>
          </w:tcPr>
          <w:p w14:paraId="78AED81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50,50</w:t>
            </w:r>
          </w:p>
        </w:tc>
        <w:tc>
          <w:tcPr>
            <w:tcW w:w="960" w:type="dxa"/>
            <w:tcBorders>
              <w:top w:val="nil"/>
              <w:left w:val="nil"/>
              <w:bottom w:val="single" w:sz="4" w:space="0" w:color="auto"/>
              <w:right w:val="single" w:sz="4" w:space="0" w:color="auto"/>
            </w:tcBorders>
            <w:noWrap/>
            <w:vAlign w:val="bottom"/>
            <w:hideMark/>
          </w:tcPr>
          <w:p w14:paraId="66A522E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38,11</w:t>
            </w:r>
          </w:p>
        </w:tc>
        <w:tc>
          <w:tcPr>
            <w:tcW w:w="960" w:type="dxa"/>
            <w:tcBorders>
              <w:top w:val="nil"/>
              <w:left w:val="nil"/>
              <w:bottom w:val="single" w:sz="4" w:space="0" w:color="auto"/>
              <w:right w:val="single" w:sz="4" w:space="0" w:color="auto"/>
            </w:tcBorders>
            <w:noWrap/>
            <w:vAlign w:val="bottom"/>
            <w:hideMark/>
          </w:tcPr>
          <w:p w14:paraId="6838E07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49,57</w:t>
            </w:r>
          </w:p>
        </w:tc>
        <w:tc>
          <w:tcPr>
            <w:tcW w:w="1019" w:type="dxa"/>
            <w:tcBorders>
              <w:top w:val="nil"/>
              <w:left w:val="nil"/>
              <w:bottom w:val="single" w:sz="4" w:space="0" w:color="auto"/>
              <w:right w:val="single" w:sz="4" w:space="0" w:color="auto"/>
            </w:tcBorders>
            <w:shd w:val="clear" w:color="auto" w:fill="FFFF00"/>
            <w:noWrap/>
            <w:vAlign w:val="bottom"/>
            <w:hideMark/>
          </w:tcPr>
          <w:p w14:paraId="690737C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51,73</w:t>
            </w:r>
          </w:p>
        </w:tc>
      </w:tr>
      <w:tr w:rsidR="006E7029" w:rsidRPr="006E7029" w14:paraId="54CE4D59"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447C4C2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23 ноември 2017 г.</w:t>
            </w:r>
          </w:p>
        </w:tc>
        <w:tc>
          <w:tcPr>
            <w:tcW w:w="2180" w:type="dxa"/>
            <w:tcBorders>
              <w:top w:val="nil"/>
              <w:left w:val="nil"/>
              <w:bottom w:val="single" w:sz="4" w:space="0" w:color="auto"/>
              <w:right w:val="single" w:sz="4" w:space="0" w:color="auto"/>
            </w:tcBorders>
            <w:noWrap/>
            <w:vAlign w:val="bottom"/>
            <w:hideMark/>
          </w:tcPr>
          <w:p w14:paraId="6F81806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44,60</w:t>
            </w:r>
          </w:p>
        </w:tc>
        <w:tc>
          <w:tcPr>
            <w:tcW w:w="960" w:type="dxa"/>
            <w:tcBorders>
              <w:top w:val="nil"/>
              <w:left w:val="nil"/>
              <w:bottom w:val="single" w:sz="4" w:space="0" w:color="auto"/>
              <w:right w:val="single" w:sz="4" w:space="0" w:color="auto"/>
            </w:tcBorders>
            <w:noWrap/>
            <w:vAlign w:val="bottom"/>
            <w:hideMark/>
          </w:tcPr>
          <w:p w14:paraId="5627D74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37,41</w:t>
            </w:r>
          </w:p>
        </w:tc>
        <w:tc>
          <w:tcPr>
            <w:tcW w:w="960" w:type="dxa"/>
            <w:tcBorders>
              <w:top w:val="nil"/>
              <w:left w:val="nil"/>
              <w:bottom w:val="single" w:sz="4" w:space="0" w:color="auto"/>
              <w:right w:val="single" w:sz="4" w:space="0" w:color="auto"/>
            </w:tcBorders>
            <w:shd w:val="clear" w:color="auto" w:fill="FFC000"/>
            <w:noWrap/>
            <w:vAlign w:val="bottom"/>
            <w:hideMark/>
          </w:tcPr>
          <w:p w14:paraId="517A429D"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110,72</w:t>
            </w:r>
          </w:p>
        </w:tc>
        <w:tc>
          <w:tcPr>
            <w:tcW w:w="960" w:type="dxa"/>
            <w:tcBorders>
              <w:top w:val="nil"/>
              <w:left w:val="nil"/>
              <w:bottom w:val="single" w:sz="4" w:space="0" w:color="auto"/>
              <w:right w:val="single" w:sz="4" w:space="0" w:color="auto"/>
            </w:tcBorders>
            <w:shd w:val="clear" w:color="auto" w:fill="FFFF00"/>
            <w:noWrap/>
            <w:vAlign w:val="bottom"/>
            <w:hideMark/>
          </w:tcPr>
          <w:p w14:paraId="5A5A64FD"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55,83</w:t>
            </w:r>
          </w:p>
        </w:tc>
        <w:tc>
          <w:tcPr>
            <w:tcW w:w="960" w:type="dxa"/>
            <w:tcBorders>
              <w:top w:val="nil"/>
              <w:left w:val="nil"/>
              <w:bottom w:val="single" w:sz="4" w:space="0" w:color="auto"/>
              <w:right w:val="single" w:sz="4" w:space="0" w:color="auto"/>
            </w:tcBorders>
            <w:shd w:val="clear" w:color="auto" w:fill="FFFF00"/>
            <w:noWrap/>
            <w:vAlign w:val="bottom"/>
            <w:hideMark/>
          </w:tcPr>
          <w:p w14:paraId="58E1239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75,90</w:t>
            </w:r>
          </w:p>
        </w:tc>
        <w:tc>
          <w:tcPr>
            <w:tcW w:w="1019" w:type="dxa"/>
            <w:tcBorders>
              <w:top w:val="nil"/>
              <w:left w:val="nil"/>
              <w:bottom w:val="single" w:sz="4" w:space="0" w:color="auto"/>
              <w:right w:val="single" w:sz="4" w:space="0" w:color="auto"/>
            </w:tcBorders>
            <w:shd w:val="clear" w:color="auto" w:fill="FFC000"/>
            <w:noWrap/>
            <w:vAlign w:val="bottom"/>
            <w:hideMark/>
          </w:tcPr>
          <w:p w14:paraId="501F1DFD"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112,69</w:t>
            </w:r>
          </w:p>
        </w:tc>
      </w:tr>
      <w:tr w:rsidR="006E7029" w:rsidRPr="006E7029" w14:paraId="06323790"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097A326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24 ноември 2017 г.</w:t>
            </w:r>
          </w:p>
        </w:tc>
        <w:tc>
          <w:tcPr>
            <w:tcW w:w="2180" w:type="dxa"/>
            <w:tcBorders>
              <w:top w:val="nil"/>
              <w:left w:val="nil"/>
              <w:bottom w:val="single" w:sz="4" w:space="0" w:color="auto"/>
              <w:right w:val="single" w:sz="4" w:space="0" w:color="auto"/>
            </w:tcBorders>
            <w:shd w:val="clear" w:color="auto" w:fill="FFFF00"/>
            <w:noWrap/>
            <w:vAlign w:val="bottom"/>
            <w:hideMark/>
          </w:tcPr>
          <w:p w14:paraId="2FEBDEC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56,60</w:t>
            </w:r>
          </w:p>
        </w:tc>
        <w:tc>
          <w:tcPr>
            <w:tcW w:w="960" w:type="dxa"/>
            <w:tcBorders>
              <w:top w:val="nil"/>
              <w:left w:val="nil"/>
              <w:bottom w:val="single" w:sz="4" w:space="0" w:color="auto"/>
              <w:right w:val="single" w:sz="4" w:space="0" w:color="auto"/>
            </w:tcBorders>
            <w:shd w:val="clear" w:color="auto" w:fill="FFFF00"/>
            <w:noWrap/>
            <w:vAlign w:val="bottom"/>
            <w:hideMark/>
          </w:tcPr>
          <w:p w14:paraId="06CD3CF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50,35</w:t>
            </w:r>
          </w:p>
        </w:tc>
        <w:tc>
          <w:tcPr>
            <w:tcW w:w="960" w:type="dxa"/>
            <w:tcBorders>
              <w:top w:val="nil"/>
              <w:left w:val="nil"/>
              <w:bottom w:val="single" w:sz="4" w:space="0" w:color="auto"/>
              <w:right w:val="single" w:sz="4" w:space="0" w:color="auto"/>
            </w:tcBorders>
            <w:shd w:val="clear" w:color="auto" w:fill="FF0000"/>
            <w:noWrap/>
            <w:vAlign w:val="bottom"/>
            <w:hideMark/>
          </w:tcPr>
          <w:p w14:paraId="0AA8F26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173,06</w:t>
            </w:r>
          </w:p>
        </w:tc>
        <w:tc>
          <w:tcPr>
            <w:tcW w:w="960" w:type="dxa"/>
            <w:tcBorders>
              <w:top w:val="nil"/>
              <w:left w:val="nil"/>
              <w:bottom w:val="single" w:sz="4" w:space="0" w:color="auto"/>
              <w:right w:val="single" w:sz="4" w:space="0" w:color="auto"/>
            </w:tcBorders>
            <w:shd w:val="clear" w:color="auto" w:fill="FFFF00"/>
            <w:noWrap/>
            <w:vAlign w:val="bottom"/>
            <w:hideMark/>
          </w:tcPr>
          <w:p w14:paraId="0E681A0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56,62</w:t>
            </w:r>
          </w:p>
        </w:tc>
        <w:tc>
          <w:tcPr>
            <w:tcW w:w="960" w:type="dxa"/>
            <w:tcBorders>
              <w:top w:val="nil"/>
              <w:left w:val="nil"/>
              <w:bottom w:val="single" w:sz="4" w:space="0" w:color="auto"/>
              <w:right w:val="single" w:sz="4" w:space="0" w:color="auto"/>
            </w:tcBorders>
            <w:shd w:val="clear" w:color="auto" w:fill="FFFF00"/>
            <w:noWrap/>
            <w:vAlign w:val="bottom"/>
            <w:hideMark/>
          </w:tcPr>
          <w:p w14:paraId="4ABA883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94,61</w:t>
            </w:r>
          </w:p>
        </w:tc>
        <w:tc>
          <w:tcPr>
            <w:tcW w:w="1019" w:type="dxa"/>
            <w:tcBorders>
              <w:top w:val="nil"/>
              <w:left w:val="nil"/>
              <w:bottom w:val="single" w:sz="4" w:space="0" w:color="auto"/>
              <w:right w:val="single" w:sz="4" w:space="0" w:color="auto"/>
            </w:tcBorders>
            <w:shd w:val="clear" w:color="auto" w:fill="FFC000"/>
            <w:noWrap/>
            <w:vAlign w:val="bottom"/>
            <w:hideMark/>
          </w:tcPr>
          <w:p w14:paraId="7109208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108,97</w:t>
            </w:r>
          </w:p>
        </w:tc>
      </w:tr>
      <w:tr w:rsidR="006E7029" w:rsidRPr="006E7029" w14:paraId="486B62E5"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4F8A324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25 ноември 2017 г.</w:t>
            </w:r>
          </w:p>
        </w:tc>
        <w:tc>
          <w:tcPr>
            <w:tcW w:w="2180" w:type="dxa"/>
            <w:tcBorders>
              <w:top w:val="nil"/>
              <w:left w:val="nil"/>
              <w:bottom w:val="single" w:sz="4" w:space="0" w:color="auto"/>
              <w:right w:val="single" w:sz="4" w:space="0" w:color="auto"/>
            </w:tcBorders>
            <w:noWrap/>
            <w:vAlign w:val="bottom"/>
            <w:hideMark/>
          </w:tcPr>
          <w:p w14:paraId="03B8AD8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35,90</w:t>
            </w:r>
          </w:p>
        </w:tc>
        <w:tc>
          <w:tcPr>
            <w:tcW w:w="960" w:type="dxa"/>
            <w:tcBorders>
              <w:top w:val="nil"/>
              <w:left w:val="nil"/>
              <w:bottom w:val="single" w:sz="4" w:space="0" w:color="auto"/>
              <w:right w:val="single" w:sz="4" w:space="0" w:color="auto"/>
            </w:tcBorders>
            <w:noWrap/>
            <w:vAlign w:val="bottom"/>
            <w:hideMark/>
          </w:tcPr>
          <w:p w14:paraId="5EE51F8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39,19</w:t>
            </w:r>
          </w:p>
        </w:tc>
        <w:tc>
          <w:tcPr>
            <w:tcW w:w="960" w:type="dxa"/>
            <w:tcBorders>
              <w:top w:val="nil"/>
              <w:left w:val="nil"/>
              <w:bottom w:val="single" w:sz="4" w:space="0" w:color="auto"/>
              <w:right w:val="single" w:sz="4" w:space="0" w:color="auto"/>
            </w:tcBorders>
            <w:shd w:val="clear" w:color="auto" w:fill="FFC000"/>
            <w:noWrap/>
            <w:vAlign w:val="bottom"/>
            <w:hideMark/>
          </w:tcPr>
          <w:p w14:paraId="16F76CF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113,36</w:t>
            </w:r>
          </w:p>
        </w:tc>
        <w:tc>
          <w:tcPr>
            <w:tcW w:w="960" w:type="dxa"/>
            <w:tcBorders>
              <w:top w:val="nil"/>
              <w:left w:val="nil"/>
              <w:bottom w:val="single" w:sz="4" w:space="0" w:color="auto"/>
              <w:right w:val="single" w:sz="4" w:space="0" w:color="auto"/>
            </w:tcBorders>
            <w:shd w:val="clear" w:color="auto" w:fill="FFFF00"/>
            <w:noWrap/>
            <w:vAlign w:val="bottom"/>
            <w:hideMark/>
          </w:tcPr>
          <w:p w14:paraId="2D1B066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57,51</w:t>
            </w:r>
          </w:p>
        </w:tc>
        <w:tc>
          <w:tcPr>
            <w:tcW w:w="960" w:type="dxa"/>
            <w:tcBorders>
              <w:top w:val="nil"/>
              <w:left w:val="nil"/>
              <w:bottom w:val="single" w:sz="4" w:space="0" w:color="auto"/>
              <w:right w:val="single" w:sz="4" w:space="0" w:color="auto"/>
            </w:tcBorders>
            <w:shd w:val="clear" w:color="auto" w:fill="FFFF00"/>
            <w:noWrap/>
            <w:vAlign w:val="bottom"/>
            <w:hideMark/>
          </w:tcPr>
          <w:p w14:paraId="00D2A29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91,28</w:t>
            </w:r>
          </w:p>
        </w:tc>
        <w:tc>
          <w:tcPr>
            <w:tcW w:w="1019" w:type="dxa"/>
            <w:tcBorders>
              <w:top w:val="nil"/>
              <w:left w:val="nil"/>
              <w:bottom w:val="single" w:sz="4" w:space="0" w:color="auto"/>
              <w:right w:val="single" w:sz="4" w:space="0" w:color="auto"/>
            </w:tcBorders>
            <w:shd w:val="clear" w:color="auto" w:fill="FFFF00"/>
            <w:noWrap/>
            <w:vAlign w:val="bottom"/>
            <w:hideMark/>
          </w:tcPr>
          <w:p w14:paraId="2BB48BF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92,41</w:t>
            </w:r>
          </w:p>
        </w:tc>
      </w:tr>
      <w:tr w:rsidR="006E7029" w:rsidRPr="006E7029" w14:paraId="41AF6637"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5ABDC57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26 ноември 2017 г.</w:t>
            </w:r>
          </w:p>
        </w:tc>
        <w:tc>
          <w:tcPr>
            <w:tcW w:w="2180" w:type="dxa"/>
            <w:tcBorders>
              <w:top w:val="nil"/>
              <w:left w:val="nil"/>
              <w:bottom w:val="single" w:sz="4" w:space="0" w:color="auto"/>
              <w:right w:val="single" w:sz="4" w:space="0" w:color="auto"/>
            </w:tcBorders>
            <w:noWrap/>
            <w:vAlign w:val="bottom"/>
            <w:hideMark/>
          </w:tcPr>
          <w:p w14:paraId="3D4C64E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35,00</w:t>
            </w:r>
          </w:p>
        </w:tc>
        <w:tc>
          <w:tcPr>
            <w:tcW w:w="960" w:type="dxa"/>
            <w:tcBorders>
              <w:top w:val="nil"/>
              <w:left w:val="nil"/>
              <w:bottom w:val="single" w:sz="4" w:space="0" w:color="auto"/>
              <w:right w:val="single" w:sz="4" w:space="0" w:color="auto"/>
            </w:tcBorders>
            <w:shd w:val="clear" w:color="auto" w:fill="FFFF00"/>
            <w:noWrap/>
            <w:vAlign w:val="bottom"/>
            <w:hideMark/>
          </w:tcPr>
          <w:p w14:paraId="36C7DE7D"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56,22</w:t>
            </w:r>
          </w:p>
        </w:tc>
        <w:tc>
          <w:tcPr>
            <w:tcW w:w="960" w:type="dxa"/>
            <w:tcBorders>
              <w:top w:val="nil"/>
              <w:left w:val="nil"/>
              <w:bottom w:val="single" w:sz="4" w:space="0" w:color="auto"/>
              <w:right w:val="single" w:sz="4" w:space="0" w:color="auto"/>
            </w:tcBorders>
            <w:shd w:val="clear" w:color="auto" w:fill="FFFF00"/>
            <w:noWrap/>
            <w:vAlign w:val="bottom"/>
            <w:hideMark/>
          </w:tcPr>
          <w:p w14:paraId="2CAF42D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98,45</w:t>
            </w:r>
          </w:p>
        </w:tc>
        <w:tc>
          <w:tcPr>
            <w:tcW w:w="960" w:type="dxa"/>
            <w:tcBorders>
              <w:top w:val="nil"/>
              <w:left w:val="nil"/>
              <w:bottom w:val="single" w:sz="4" w:space="0" w:color="auto"/>
              <w:right w:val="single" w:sz="4" w:space="0" w:color="auto"/>
            </w:tcBorders>
            <w:shd w:val="clear" w:color="auto" w:fill="FFFF00"/>
            <w:noWrap/>
            <w:vAlign w:val="bottom"/>
            <w:hideMark/>
          </w:tcPr>
          <w:p w14:paraId="5AA32AD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78,80</w:t>
            </w:r>
          </w:p>
        </w:tc>
        <w:tc>
          <w:tcPr>
            <w:tcW w:w="960" w:type="dxa"/>
            <w:tcBorders>
              <w:top w:val="nil"/>
              <w:left w:val="nil"/>
              <w:bottom w:val="single" w:sz="4" w:space="0" w:color="auto"/>
              <w:right w:val="single" w:sz="4" w:space="0" w:color="auto"/>
            </w:tcBorders>
            <w:shd w:val="clear" w:color="auto" w:fill="FFFF00"/>
            <w:noWrap/>
            <w:vAlign w:val="bottom"/>
            <w:hideMark/>
          </w:tcPr>
          <w:p w14:paraId="40B0191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87,26</w:t>
            </w:r>
          </w:p>
        </w:tc>
        <w:tc>
          <w:tcPr>
            <w:tcW w:w="1019" w:type="dxa"/>
            <w:tcBorders>
              <w:top w:val="nil"/>
              <w:left w:val="nil"/>
              <w:bottom w:val="single" w:sz="4" w:space="0" w:color="auto"/>
              <w:right w:val="single" w:sz="4" w:space="0" w:color="auto"/>
            </w:tcBorders>
            <w:shd w:val="clear" w:color="auto" w:fill="FFFF00"/>
            <w:noWrap/>
            <w:vAlign w:val="bottom"/>
            <w:hideMark/>
          </w:tcPr>
          <w:p w14:paraId="3EBF085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81,46</w:t>
            </w:r>
          </w:p>
        </w:tc>
      </w:tr>
      <w:tr w:rsidR="006E7029" w:rsidRPr="006E7029" w14:paraId="7DC6C594"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00F134C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lastRenderedPageBreak/>
              <w:t>27 ноември 2017 г.</w:t>
            </w:r>
          </w:p>
        </w:tc>
        <w:tc>
          <w:tcPr>
            <w:tcW w:w="2180" w:type="dxa"/>
            <w:tcBorders>
              <w:top w:val="nil"/>
              <w:left w:val="nil"/>
              <w:bottom w:val="single" w:sz="4" w:space="0" w:color="auto"/>
              <w:right w:val="single" w:sz="4" w:space="0" w:color="auto"/>
            </w:tcBorders>
            <w:noWrap/>
            <w:vAlign w:val="bottom"/>
            <w:hideMark/>
          </w:tcPr>
          <w:p w14:paraId="4083A11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26,80</w:t>
            </w:r>
          </w:p>
        </w:tc>
        <w:tc>
          <w:tcPr>
            <w:tcW w:w="960" w:type="dxa"/>
            <w:tcBorders>
              <w:top w:val="nil"/>
              <w:left w:val="nil"/>
              <w:bottom w:val="single" w:sz="4" w:space="0" w:color="auto"/>
              <w:right w:val="single" w:sz="4" w:space="0" w:color="auto"/>
            </w:tcBorders>
            <w:noWrap/>
            <w:vAlign w:val="bottom"/>
            <w:hideMark/>
          </w:tcPr>
          <w:p w14:paraId="14C802E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16,12</w:t>
            </w:r>
          </w:p>
        </w:tc>
        <w:tc>
          <w:tcPr>
            <w:tcW w:w="960" w:type="dxa"/>
            <w:tcBorders>
              <w:top w:val="nil"/>
              <w:left w:val="nil"/>
              <w:bottom w:val="single" w:sz="4" w:space="0" w:color="auto"/>
              <w:right w:val="single" w:sz="4" w:space="0" w:color="auto"/>
            </w:tcBorders>
            <w:noWrap/>
            <w:vAlign w:val="bottom"/>
            <w:hideMark/>
          </w:tcPr>
          <w:p w14:paraId="5823BCB8" w14:textId="77777777" w:rsidR="006E7029" w:rsidRPr="006E7029" w:rsidRDefault="006E7029" w:rsidP="006E7029">
            <w:pPr>
              <w:spacing w:before="100" w:beforeAutospacing="1" w:after="100" w:afterAutospacing="1" w:line="280" w:lineRule="atLeast"/>
              <w:ind w:left="426" w:hanging="426"/>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noWrap/>
            <w:vAlign w:val="bottom"/>
            <w:hideMark/>
          </w:tcPr>
          <w:p w14:paraId="6E0BBB2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27,40</w:t>
            </w:r>
          </w:p>
        </w:tc>
        <w:tc>
          <w:tcPr>
            <w:tcW w:w="960" w:type="dxa"/>
            <w:tcBorders>
              <w:top w:val="nil"/>
              <w:left w:val="nil"/>
              <w:bottom w:val="single" w:sz="4" w:space="0" w:color="auto"/>
              <w:right w:val="single" w:sz="4" w:space="0" w:color="auto"/>
            </w:tcBorders>
            <w:noWrap/>
            <w:vAlign w:val="bottom"/>
            <w:hideMark/>
          </w:tcPr>
          <w:p w14:paraId="5317BEF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32,97</w:t>
            </w:r>
          </w:p>
        </w:tc>
        <w:tc>
          <w:tcPr>
            <w:tcW w:w="1019" w:type="dxa"/>
            <w:tcBorders>
              <w:top w:val="nil"/>
              <w:left w:val="nil"/>
              <w:bottom w:val="single" w:sz="4" w:space="0" w:color="auto"/>
              <w:right w:val="single" w:sz="4" w:space="0" w:color="auto"/>
            </w:tcBorders>
            <w:noWrap/>
            <w:vAlign w:val="bottom"/>
            <w:hideMark/>
          </w:tcPr>
          <w:p w14:paraId="510667B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20,76</w:t>
            </w:r>
          </w:p>
        </w:tc>
      </w:tr>
      <w:tr w:rsidR="006E7029" w:rsidRPr="006E7029" w14:paraId="4584D9BE"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4D96ABA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28 ноември 2017 г.</w:t>
            </w:r>
          </w:p>
        </w:tc>
        <w:tc>
          <w:tcPr>
            <w:tcW w:w="2180" w:type="dxa"/>
            <w:tcBorders>
              <w:top w:val="nil"/>
              <w:left w:val="nil"/>
              <w:bottom w:val="single" w:sz="4" w:space="0" w:color="auto"/>
              <w:right w:val="single" w:sz="4" w:space="0" w:color="auto"/>
            </w:tcBorders>
            <w:noWrap/>
            <w:vAlign w:val="bottom"/>
            <w:hideMark/>
          </w:tcPr>
          <w:p w14:paraId="2843633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38,30</w:t>
            </w:r>
          </w:p>
        </w:tc>
        <w:tc>
          <w:tcPr>
            <w:tcW w:w="960" w:type="dxa"/>
            <w:tcBorders>
              <w:top w:val="nil"/>
              <w:left w:val="nil"/>
              <w:bottom w:val="single" w:sz="4" w:space="0" w:color="auto"/>
              <w:right w:val="single" w:sz="4" w:space="0" w:color="auto"/>
            </w:tcBorders>
            <w:noWrap/>
            <w:vAlign w:val="bottom"/>
            <w:hideMark/>
          </w:tcPr>
          <w:p w14:paraId="3C41BDA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14,79</w:t>
            </w:r>
          </w:p>
        </w:tc>
        <w:tc>
          <w:tcPr>
            <w:tcW w:w="960" w:type="dxa"/>
            <w:tcBorders>
              <w:top w:val="nil"/>
              <w:left w:val="nil"/>
              <w:bottom w:val="single" w:sz="4" w:space="0" w:color="auto"/>
              <w:right w:val="single" w:sz="4" w:space="0" w:color="auto"/>
            </w:tcBorders>
            <w:noWrap/>
            <w:vAlign w:val="bottom"/>
            <w:hideMark/>
          </w:tcPr>
          <w:p w14:paraId="41164C05" w14:textId="77777777" w:rsidR="006E7029" w:rsidRPr="006E7029" w:rsidRDefault="006E7029" w:rsidP="006E7029">
            <w:pPr>
              <w:spacing w:before="100" w:beforeAutospacing="1" w:after="100" w:afterAutospacing="1" w:line="280" w:lineRule="atLeast"/>
              <w:ind w:left="426" w:hanging="426"/>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noWrap/>
            <w:vAlign w:val="bottom"/>
            <w:hideMark/>
          </w:tcPr>
          <w:p w14:paraId="0F6F422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20,51</w:t>
            </w:r>
          </w:p>
        </w:tc>
        <w:tc>
          <w:tcPr>
            <w:tcW w:w="960" w:type="dxa"/>
            <w:tcBorders>
              <w:top w:val="nil"/>
              <w:left w:val="nil"/>
              <w:bottom w:val="single" w:sz="4" w:space="0" w:color="auto"/>
              <w:right w:val="single" w:sz="4" w:space="0" w:color="auto"/>
            </w:tcBorders>
            <w:noWrap/>
            <w:vAlign w:val="bottom"/>
            <w:hideMark/>
          </w:tcPr>
          <w:p w14:paraId="3A4A4A1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17,04</w:t>
            </w:r>
          </w:p>
        </w:tc>
        <w:tc>
          <w:tcPr>
            <w:tcW w:w="1019" w:type="dxa"/>
            <w:tcBorders>
              <w:top w:val="nil"/>
              <w:left w:val="nil"/>
              <w:bottom w:val="single" w:sz="4" w:space="0" w:color="auto"/>
              <w:right w:val="single" w:sz="4" w:space="0" w:color="auto"/>
            </w:tcBorders>
            <w:noWrap/>
            <w:vAlign w:val="bottom"/>
            <w:hideMark/>
          </w:tcPr>
          <w:p w14:paraId="4F09C98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20,28</w:t>
            </w:r>
          </w:p>
        </w:tc>
      </w:tr>
      <w:tr w:rsidR="006E7029" w:rsidRPr="006E7029" w14:paraId="5B88589D"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14A2337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29 ноември 2017 г.</w:t>
            </w:r>
          </w:p>
        </w:tc>
        <w:tc>
          <w:tcPr>
            <w:tcW w:w="2180" w:type="dxa"/>
            <w:tcBorders>
              <w:top w:val="nil"/>
              <w:left w:val="nil"/>
              <w:bottom w:val="single" w:sz="4" w:space="0" w:color="auto"/>
              <w:right w:val="single" w:sz="4" w:space="0" w:color="auto"/>
            </w:tcBorders>
            <w:shd w:val="clear" w:color="auto" w:fill="FFFF00"/>
            <w:noWrap/>
            <w:vAlign w:val="bottom"/>
            <w:hideMark/>
          </w:tcPr>
          <w:p w14:paraId="2D9DA6E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76,70</w:t>
            </w:r>
          </w:p>
        </w:tc>
        <w:tc>
          <w:tcPr>
            <w:tcW w:w="960" w:type="dxa"/>
            <w:tcBorders>
              <w:top w:val="nil"/>
              <w:left w:val="nil"/>
              <w:bottom w:val="single" w:sz="4" w:space="0" w:color="auto"/>
              <w:right w:val="single" w:sz="4" w:space="0" w:color="auto"/>
            </w:tcBorders>
            <w:shd w:val="clear" w:color="auto" w:fill="FFFF00"/>
            <w:noWrap/>
            <w:vAlign w:val="bottom"/>
            <w:hideMark/>
          </w:tcPr>
          <w:p w14:paraId="14191F7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58,69</w:t>
            </w:r>
          </w:p>
        </w:tc>
        <w:tc>
          <w:tcPr>
            <w:tcW w:w="960" w:type="dxa"/>
            <w:tcBorders>
              <w:top w:val="nil"/>
              <w:left w:val="nil"/>
              <w:bottom w:val="single" w:sz="4" w:space="0" w:color="auto"/>
              <w:right w:val="single" w:sz="4" w:space="0" w:color="auto"/>
            </w:tcBorders>
            <w:shd w:val="clear" w:color="auto" w:fill="FFC000"/>
            <w:noWrap/>
            <w:vAlign w:val="bottom"/>
            <w:hideMark/>
          </w:tcPr>
          <w:p w14:paraId="22D83A5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130,46</w:t>
            </w:r>
          </w:p>
        </w:tc>
        <w:tc>
          <w:tcPr>
            <w:tcW w:w="960" w:type="dxa"/>
            <w:tcBorders>
              <w:top w:val="nil"/>
              <w:left w:val="nil"/>
              <w:bottom w:val="single" w:sz="4" w:space="0" w:color="auto"/>
              <w:right w:val="single" w:sz="4" w:space="0" w:color="auto"/>
            </w:tcBorders>
            <w:shd w:val="clear" w:color="auto" w:fill="FFFF00"/>
            <w:noWrap/>
            <w:vAlign w:val="bottom"/>
            <w:hideMark/>
          </w:tcPr>
          <w:p w14:paraId="5C432B5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99,96</w:t>
            </w:r>
          </w:p>
        </w:tc>
        <w:tc>
          <w:tcPr>
            <w:tcW w:w="960" w:type="dxa"/>
            <w:tcBorders>
              <w:top w:val="nil"/>
              <w:left w:val="nil"/>
              <w:bottom w:val="single" w:sz="4" w:space="0" w:color="auto"/>
              <w:right w:val="single" w:sz="4" w:space="0" w:color="auto"/>
            </w:tcBorders>
            <w:shd w:val="clear" w:color="auto" w:fill="FFC000"/>
            <w:noWrap/>
            <w:vAlign w:val="bottom"/>
            <w:hideMark/>
          </w:tcPr>
          <w:p w14:paraId="17E1AB1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117,35</w:t>
            </w:r>
          </w:p>
        </w:tc>
        <w:tc>
          <w:tcPr>
            <w:tcW w:w="1019" w:type="dxa"/>
            <w:tcBorders>
              <w:top w:val="nil"/>
              <w:left w:val="nil"/>
              <w:bottom w:val="single" w:sz="4" w:space="0" w:color="auto"/>
              <w:right w:val="single" w:sz="4" w:space="0" w:color="auto"/>
            </w:tcBorders>
            <w:shd w:val="clear" w:color="auto" w:fill="FFC000"/>
            <w:noWrap/>
            <w:vAlign w:val="bottom"/>
            <w:hideMark/>
          </w:tcPr>
          <w:p w14:paraId="476DD4C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132,00</w:t>
            </w:r>
          </w:p>
        </w:tc>
      </w:tr>
      <w:tr w:rsidR="006E7029" w:rsidRPr="006E7029" w14:paraId="0597DCF3"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18BC7114"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30 ноември 2017 г.</w:t>
            </w:r>
          </w:p>
        </w:tc>
        <w:tc>
          <w:tcPr>
            <w:tcW w:w="2180" w:type="dxa"/>
            <w:tcBorders>
              <w:top w:val="nil"/>
              <w:left w:val="nil"/>
              <w:bottom w:val="single" w:sz="4" w:space="0" w:color="auto"/>
              <w:right w:val="single" w:sz="4" w:space="0" w:color="auto"/>
            </w:tcBorders>
            <w:noWrap/>
            <w:vAlign w:val="bottom"/>
            <w:hideMark/>
          </w:tcPr>
          <w:p w14:paraId="104AD147"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21,20</w:t>
            </w:r>
          </w:p>
        </w:tc>
        <w:tc>
          <w:tcPr>
            <w:tcW w:w="960" w:type="dxa"/>
            <w:tcBorders>
              <w:top w:val="nil"/>
              <w:left w:val="nil"/>
              <w:bottom w:val="single" w:sz="4" w:space="0" w:color="auto"/>
              <w:right w:val="single" w:sz="4" w:space="0" w:color="auto"/>
            </w:tcBorders>
            <w:shd w:val="clear" w:color="auto" w:fill="FFFF00"/>
            <w:noWrap/>
            <w:vAlign w:val="bottom"/>
            <w:hideMark/>
          </w:tcPr>
          <w:p w14:paraId="214B4F6F"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62,17</w:t>
            </w:r>
          </w:p>
        </w:tc>
        <w:tc>
          <w:tcPr>
            <w:tcW w:w="960" w:type="dxa"/>
            <w:tcBorders>
              <w:top w:val="nil"/>
              <w:left w:val="nil"/>
              <w:bottom w:val="single" w:sz="4" w:space="0" w:color="auto"/>
              <w:right w:val="single" w:sz="4" w:space="0" w:color="auto"/>
            </w:tcBorders>
            <w:shd w:val="clear" w:color="auto" w:fill="FF0000"/>
            <w:noWrap/>
            <w:vAlign w:val="bottom"/>
            <w:hideMark/>
          </w:tcPr>
          <w:p w14:paraId="61332978"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169,17</w:t>
            </w:r>
          </w:p>
        </w:tc>
        <w:tc>
          <w:tcPr>
            <w:tcW w:w="960" w:type="dxa"/>
            <w:tcBorders>
              <w:top w:val="nil"/>
              <w:left w:val="nil"/>
              <w:bottom w:val="single" w:sz="4" w:space="0" w:color="auto"/>
              <w:right w:val="single" w:sz="4" w:space="0" w:color="auto"/>
            </w:tcBorders>
            <w:shd w:val="clear" w:color="auto" w:fill="FFC000"/>
            <w:noWrap/>
            <w:vAlign w:val="bottom"/>
            <w:hideMark/>
          </w:tcPr>
          <w:p w14:paraId="02CAB9C3"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116,46</w:t>
            </w:r>
          </w:p>
        </w:tc>
        <w:tc>
          <w:tcPr>
            <w:tcW w:w="960" w:type="dxa"/>
            <w:tcBorders>
              <w:top w:val="nil"/>
              <w:left w:val="nil"/>
              <w:bottom w:val="single" w:sz="4" w:space="0" w:color="auto"/>
              <w:right w:val="single" w:sz="4" w:space="0" w:color="auto"/>
            </w:tcBorders>
            <w:shd w:val="clear" w:color="auto" w:fill="FFC000"/>
            <w:noWrap/>
            <w:vAlign w:val="bottom"/>
            <w:hideMark/>
          </w:tcPr>
          <w:p w14:paraId="36452729"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136,04</w:t>
            </w:r>
          </w:p>
        </w:tc>
        <w:tc>
          <w:tcPr>
            <w:tcW w:w="1019" w:type="dxa"/>
            <w:tcBorders>
              <w:top w:val="nil"/>
              <w:left w:val="nil"/>
              <w:bottom w:val="single" w:sz="4" w:space="0" w:color="auto"/>
              <w:right w:val="single" w:sz="4" w:space="0" w:color="auto"/>
            </w:tcBorders>
            <w:shd w:val="clear" w:color="auto" w:fill="FFC000"/>
            <w:noWrap/>
            <w:vAlign w:val="bottom"/>
            <w:hideMark/>
          </w:tcPr>
          <w:p w14:paraId="15FC2804"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140,76</w:t>
            </w:r>
          </w:p>
        </w:tc>
      </w:tr>
    </w:tbl>
    <w:p w14:paraId="2E04124C"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p w14:paraId="6D3EB40A"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Декември 2017 г.</w:t>
      </w:r>
    </w:p>
    <w:tbl>
      <w:tblPr>
        <w:tblW w:w="8860" w:type="dxa"/>
        <w:tblInd w:w="58" w:type="dxa"/>
        <w:tblCellMar>
          <w:left w:w="70" w:type="dxa"/>
          <w:right w:w="70" w:type="dxa"/>
        </w:tblCellMar>
        <w:tblLook w:val="04A0" w:firstRow="1" w:lastRow="0" w:firstColumn="1" w:lastColumn="0" w:noHBand="0" w:noVBand="1"/>
      </w:tblPr>
      <w:tblGrid>
        <w:gridCol w:w="1880"/>
        <w:gridCol w:w="2180"/>
        <w:gridCol w:w="960"/>
        <w:gridCol w:w="1037"/>
        <w:gridCol w:w="960"/>
        <w:gridCol w:w="960"/>
        <w:gridCol w:w="1019"/>
      </w:tblGrid>
      <w:tr w:rsidR="006E7029" w:rsidRPr="006E7029" w14:paraId="44707D48"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198DD9F2"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c>
          <w:tcPr>
            <w:tcW w:w="2180" w:type="dxa"/>
            <w:tcBorders>
              <w:top w:val="single" w:sz="4" w:space="0" w:color="auto"/>
              <w:left w:val="nil"/>
              <w:bottom w:val="single" w:sz="4" w:space="0" w:color="auto"/>
              <w:right w:val="single" w:sz="4" w:space="0" w:color="auto"/>
            </w:tcBorders>
            <w:shd w:val="clear" w:color="auto" w:fill="FFFF00"/>
            <w:noWrap/>
            <w:vAlign w:val="bottom"/>
            <w:hideMark/>
          </w:tcPr>
          <w:p w14:paraId="71EEEB8F"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Гара Яна</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75CFB433"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Дружба</w:t>
            </w:r>
          </w:p>
        </w:tc>
        <w:tc>
          <w:tcPr>
            <w:tcW w:w="960" w:type="dxa"/>
            <w:tcBorders>
              <w:top w:val="single" w:sz="4" w:space="0" w:color="auto"/>
              <w:left w:val="nil"/>
              <w:bottom w:val="single" w:sz="4" w:space="0" w:color="auto"/>
              <w:right w:val="single" w:sz="4" w:space="0" w:color="auto"/>
            </w:tcBorders>
            <w:shd w:val="clear" w:color="auto" w:fill="FF0000"/>
            <w:noWrap/>
            <w:vAlign w:val="bottom"/>
            <w:hideMark/>
          </w:tcPr>
          <w:p w14:paraId="3C40EE0E"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Надежда</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21F96DB9"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xml:space="preserve">Младост </w:t>
            </w:r>
          </w:p>
        </w:tc>
        <w:tc>
          <w:tcPr>
            <w:tcW w:w="960" w:type="dxa"/>
            <w:tcBorders>
              <w:top w:val="single" w:sz="4" w:space="0" w:color="auto"/>
              <w:left w:val="nil"/>
              <w:bottom w:val="single" w:sz="4" w:space="0" w:color="auto"/>
              <w:right w:val="single" w:sz="4" w:space="0" w:color="auto"/>
            </w:tcBorders>
            <w:shd w:val="clear" w:color="auto" w:fill="FFC000"/>
            <w:noWrap/>
            <w:vAlign w:val="bottom"/>
            <w:hideMark/>
          </w:tcPr>
          <w:p w14:paraId="78F3157D"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Павлово</w:t>
            </w:r>
          </w:p>
        </w:tc>
        <w:tc>
          <w:tcPr>
            <w:tcW w:w="960" w:type="dxa"/>
            <w:tcBorders>
              <w:top w:val="single" w:sz="4" w:space="0" w:color="auto"/>
              <w:left w:val="nil"/>
              <w:bottom w:val="single" w:sz="4" w:space="0" w:color="auto"/>
              <w:right w:val="single" w:sz="4" w:space="0" w:color="auto"/>
            </w:tcBorders>
            <w:shd w:val="clear" w:color="auto" w:fill="FFC000"/>
            <w:noWrap/>
            <w:vAlign w:val="bottom"/>
            <w:hideMark/>
          </w:tcPr>
          <w:p w14:paraId="208C60F6"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Хиподрума</w:t>
            </w:r>
          </w:p>
        </w:tc>
      </w:tr>
      <w:tr w:rsidR="006E7029" w:rsidRPr="006E7029" w14:paraId="008925A5"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2A830AAD"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08 декември 2017 г.</w:t>
            </w:r>
          </w:p>
        </w:tc>
        <w:tc>
          <w:tcPr>
            <w:tcW w:w="2180" w:type="dxa"/>
            <w:tcBorders>
              <w:top w:val="single" w:sz="4" w:space="0" w:color="auto"/>
              <w:left w:val="nil"/>
              <w:bottom w:val="single" w:sz="4" w:space="0" w:color="auto"/>
              <w:right w:val="single" w:sz="4" w:space="0" w:color="auto"/>
            </w:tcBorders>
            <w:shd w:val="clear" w:color="auto" w:fill="FFFF00"/>
            <w:noWrap/>
            <w:vAlign w:val="bottom"/>
            <w:hideMark/>
          </w:tcPr>
          <w:p w14:paraId="003D4852"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59,10</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4A0C317A"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70,06</w:t>
            </w:r>
          </w:p>
        </w:tc>
        <w:tc>
          <w:tcPr>
            <w:tcW w:w="960" w:type="dxa"/>
            <w:tcBorders>
              <w:top w:val="single" w:sz="4" w:space="0" w:color="auto"/>
              <w:left w:val="nil"/>
              <w:bottom w:val="single" w:sz="4" w:space="0" w:color="auto"/>
              <w:right w:val="single" w:sz="4" w:space="0" w:color="auto"/>
            </w:tcBorders>
            <w:shd w:val="clear" w:color="auto" w:fill="FF0000"/>
            <w:noWrap/>
            <w:vAlign w:val="bottom"/>
            <w:hideMark/>
          </w:tcPr>
          <w:p w14:paraId="50D2FE4C"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182,82</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49727DD4"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63,13</w:t>
            </w:r>
          </w:p>
        </w:tc>
        <w:tc>
          <w:tcPr>
            <w:tcW w:w="960" w:type="dxa"/>
            <w:tcBorders>
              <w:top w:val="single" w:sz="4" w:space="0" w:color="auto"/>
              <w:left w:val="nil"/>
              <w:bottom w:val="single" w:sz="4" w:space="0" w:color="auto"/>
              <w:right w:val="single" w:sz="4" w:space="0" w:color="auto"/>
            </w:tcBorders>
            <w:shd w:val="clear" w:color="auto" w:fill="FFC000"/>
            <w:noWrap/>
            <w:vAlign w:val="bottom"/>
            <w:hideMark/>
          </w:tcPr>
          <w:p w14:paraId="48520E26"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115,26</w:t>
            </w:r>
          </w:p>
        </w:tc>
        <w:tc>
          <w:tcPr>
            <w:tcW w:w="960" w:type="dxa"/>
            <w:tcBorders>
              <w:top w:val="single" w:sz="4" w:space="0" w:color="auto"/>
              <w:left w:val="nil"/>
              <w:bottom w:val="single" w:sz="4" w:space="0" w:color="auto"/>
              <w:right w:val="single" w:sz="4" w:space="0" w:color="auto"/>
            </w:tcBorders>
            <w:shd w:val="clear" w:color="auto" w:fill="FFC000"/>
            <w:noWrap/>
            <w:vAlign w:val="bottom"/>
            <w:hideMark/>
          </w:tcPr>
          <w:p w14:paraId="0EF5A35F"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115,30</w:t>
            </w:r>
          </w:p>
        </w:tc>
      </w:tr>
      <w:tr w:rsidR="006E7029" w:rsidRPr="006E7029" w14:paraId="5D9F4BA1"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2875CBE9"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09 декември 2017 г.</w:t>
            </w:r>
          </w:p>
        </w:tc>
        <w:tc>
          <w:tcPr>
            <w:tcW w:w="2180" w:type="dxa"/>
            <w:tcBorders>
              <w:top w:val="nil"/>
              <w:left w:val="nil"/>
              <w:bottom w:val="single" w:sz="4" w:space="0" w:color="auto"/>
              <w:right w:val="single" w:sz="4" w:space="0" w:color="auto"/>
            </w:tcBorders>
            <w:noWrap/>
            <w:vAlign w:val="bottom"/>
            <w:hideMark/>
          </w:tcPr>
          <w:p w14:paraId="4A1C807D"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14,20</w:t>
            </w:r>
          </w:p>
        </w:tc>
        <w:tc>
          <w:tcPr>
            <w:tcW w:w="960" w:type="dxa"/>
            <w:tcBorders>
              <w:top w:val="nil"/>
              <w:left w:val="nil"/>
              <w:bottom w:val="single" w:sz="4" w:space="0" w:color="auto"/>
              <w:right w:val="single" w:sz="4" w:space="0" w:color="auto"/>
            </w:tcBorders>
            <w:noWrap/>
            <w:vAlign w:val="bottom"/>
            <w:hideMark/>
          </w:tcPr>
          <w:p w14:paraId="427A0E65"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33,27</w:t>
            </w:r>
          </w:p>
        </w:tc>
        <w:tc>
          <w:tcPr>
            <w:tcW w:w="960" w:type="dxa"/>
            <w:tcBorders>
              <w:top w:val="nil"/>
              <w:left w:val="nil"/>
              <w:bottom w:val="single" w:sz="4" w:space="0" w:color="auto"/>
              <w:right w:val="single" w:sz="4" w:space="0" w:color="auto"/>
            </w:tcBorders>
            <w:shd w:val="clear" w:color="auto" w:fill="FFC000"/>
            <w:noWrap/>
            <w:vAlign w:val="bottom"/>
            <w:hideMark/>
          </w:tcPr>
          <w:p w14:paraId="5F8705B7"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136,34</w:t>
            </w:r>
          </w:p>
        </w:tc>
        <w:tc>
          <w:tcPr>
            <w:tcW w:w="960" w:type="dxa"/>
            <w:tcBorders>
              <w:top w:val="nil"/>
              <w:left w:val="nil"/>
              <w:bottom w:val="single" w:sz="4" w:space="0" w:color="auto"/>
              <w:right w:val="single" w:sz="4" w:space="0" w:color="auto"/>
            </w:tcBorders>
            <w:noWrap/>
            <w:vAlign w:val="bottom"/>
            <w:hideMark/>
          </w:tcPr>
          <w:p w14:paraId="59F33331"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43,41</w:t>
            </w:r>
          </w:p>
        </w:tc>
        <w:tc>
          <w:tcPr>
            <w:tcW w:w="960" w:type="dxa"/>
            <w:tcBorders>
              <w:top w:val="nil"/>
              <w:left w:val="nil"/>
              <w:bottom w:val="single" w:sz="4" w:space="0" w:color="auto"/>
              <w:right w:val="single" w:sz="4" w:space="0" w:color="auto"/>
            </w:tcBorders>
            <w:shd w:val="clear" w:color="auto" w:fill="FFFF00"/>
            <w:noWrap/>
            <w:vAlign w:val="bottom"/>
            <w:hideMark/>
          </w:tcPr>
          <w:p w14:paraId="61FFC65A"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56,85</w:t>
            </w:r>
          </w:p>
        </w:tc>
        <w:tc>
          <w:tcPr>
            <w:tcW w:w="960" w:type="dxa"/>
            <w:tcBorders>
              <w:top w:val="nil"/>
              <w:left w:val="nil"/>
              <w:bottom w:val="single" w:sz="4" w:space="0" w:color="auto"/>
              <w:right w:val="single" w:sz="4" w:space="0" w:color="auto"/>
            </w:tcBorders>
            <w:shd w:val="clear" w:color="auto" w:fill="FFFF00"/>
            <w:noWrap/>
            <w:vAlign w:val="bottom"/>
            <w:hideMark/>
          </w:tcPr>
          <w:p w14:paraId="2C694596"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66,11</w:t>
            </w:r>
          </w:p>
        </w:tc>
      </w:tr>
      <w:tr w:rsidR="006E7029" w:rsidRPr="006E7029" w14:paraId="2DDE523A"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43254BE9"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10 декември 2017 г.</w:t>
            </w:r>
          </w:p>
        </w:tc>
        <w:tc>
          <w:tcPr>
            <w:tcW w:w="2180" w:type="dxa"/>
            <w:tcBorders>
              <w:top w:val="nil"/>
              <w:left w:val="nil"/>
              <w:bottom w:val="single" w:sz="4" w:space="0" w:color="auto"/>
              <w:right w:val="single" w:sz="4" w:space="0" w:color="auto"/>
            </w:tcBorders>
            <w:noWrap/>
            <w:vAlign w:val="bottom"/>
            <w:hideMark/>
          </w:tcPr>
          <w:p w14:paraId="08DDFD1E"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33,30</w:t>
            </w:r>
          </w:p>
        </w:tc>
        <w:tc>
          <w:tcPr>
            <w:tcW w:w="960" w:type="dxa"/>
            <w:tcBorders>
              <w:top w:val="nil"/>
              <w:left w:val="nil"/>
              <w:bottom w:val="single" w:sz="4" w:space="0" w:color="auto"/>
              <w:right w:val="single" w:sz="4" w:space="0" w:color="auto"/>
            </w:tcBorders>
            <w:noWrap/>
            <w:vAlign w:val="bottom"/>
            <w:hideMark/>
          </w:tcPr>
          <w:p w14:paraId="474428B6"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15,26</w:t>
            </w:r>
          </w:p>
        </w:tc>
        <w:tc>
          <w:tcPr>
            <w:tcW w:w="960" w:type="dxa"/>
            <w:tcBorders>
              <w:top w:val="nil"/>
              <w:left w:val="nil"/>
              <w:bottom w:val="single" w:sz="4" w:space="0" w:color="auto"/>
              <w:right w:val="single" w:sz="4" w:space="0" w:color="auto"/>
            </w:tcBorders>
            <w:noWrap/>
            <w:vAlign w:val="bottom"/>
            <w:hideMark/>
          </w:tcPr>
          <w:p w14:paraId="1CDAAC88"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44,44</w:t>
            </w:r>
          </w:p>
        </w:tc>
        <w:tc>
          <w:tcPr>
            <w:tcW w:w="960" w:type="dxa"/>
            <w:tcBorders>
              <w:top w:val="nil"/>
              <w:left w:val="nil"/>
              <w:bottom w:val="single" w:sz="4" w:space="0" w:color="auto"/>
              <w:right w:val="single" w:sz="4" w:space="0" w:color="auto"/>
            </w:tcBorders>
            <w:noWrap/>
            <w:vAlign w:val="bottom"/>
            <w:hideMark/>
          </w:tcPr>
          <w:p w14:paraId="0C198BCA"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22,78</w:t>
            </w:r>
          </w:p>
        </w:tc>
        <w:tc>
          <w:tcPr>
            <w:tcW w:w="960" w:type="dxa"/>
            <w:tcBorders>
              <w:top w:val="nil"/>
              <w:left w:val="nil"/>
              <w:bottom w:val="single" w:sz="4" w:space="0" w:color="auto"/>
              <w:right w:val="single" w:sz="4" w:space="0" w:color="auto"/>
            </w:tcBorders>
            <w:noWrap/>
            <w:vAlign w:val="bottom"/>
            <w:hideMark/>
          </w:tcPr>
          <w:p w14:paraId="4B148891"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31,05</w:t>
            </w:r>
          </w:p>
        </w:tc>
        <w:tc>
          <w:tcPr>
            <w:tcW w:w="960" w:type="dxa"/>
            <w:tcBorders>
              <w:top w:val="nil"/>
              <w:left w:val="nil"/>
              <w:bottom w:val="single" w:sz="4" w:space="0" w:color="auto"/>
              <w:right w:val="single" w:sz="4" w:space="0" w:color="auto"/>
            </w:tcBorders>
            <w:noWrap/>
            <w:vAlign w:val="bottom"/>
            <w:hideMark/>
          </w:tcPr>
          <w:p w14:paraId="6DC807C0"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37,70</w:t>
            </w:r>
          </w:p>
        </w:tc>
      </w:tr>
      <w:tr w:rsidR="006E7029" w:rsidRPr="006E7029" w14:paraId="30C9A7D0"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4505501D"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11 декември 2017г.</w:t>
            </w:r>
          </w:p>
        </w:tc>
        <w:tc>
          <w:tcPr>
            <w:tcW w:w="2180" w:type="dxa"/>
            <w:tcBorders>
              <w:top w:val="nil"/>
              <w:left w:val="nil"/>
              <w:bottom w:val="single" w:sz="4" w:space="0" w:color="auto"/>
              <w:right w:val="single" w:sz="4" w:space="0" w:color="auto"/>
            </w:tcBorders>
            <w:shd w:val="clear" w:color="auto" w:fill="FFFF00"/>
            <w:noWrap/>
            <w:vAlign w:val="bottom"/>
            <w:hideMark/>
          </w:tcPr>
          <w:p w14:paraId="77DF4897"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57,00</w:t>
            </w:r>
          </w:p>
        </w:tc>
        <w:tc>
          <w:tcPr>
            <w:tcW w:w="960" w:type="dxa"/>
            <w:tcBorders>
              <w:top w:val="nil"/>
              <w:left w:val="nil"/>
              <w:bottom w:val="single" w:sz="4" w:space="0" w:color="auto"/>
              <w:right w:val="single" w:sz="4" w:space="0" w:color="auto"/>
            </w:tcBorders>
            <w:shd w:val="clear" w:color="auto" w:fill="FFFF00"/>
            <w:noWrap/>
            <w:vAlign w:val="bottom"/>
            <w:hideMark/>
          </w:tcPr>
          <w:p w14:paraId="4BF0C3D0"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51,37</w:t>
            </w:r>
          </w:p>
        </w:tc>
        <w:tc>
          <w:tcPr>
            <w:tcW w:w="960" w:type="dxa"/>
            <w:tcBorders>
              <w:top w:val="nil"/>
              <w:left w:val="nil"/>
              <w:bottom w:val="single" w:sz="4" w:space="0" w:color="auto"/>
              <w:right w:val="single" w:sz="4" w:space="0" w:color="auto"/>
            </w:tcBorders>
            <w:shd w:val="clear" w:color="auto" w:fill="FFC000"/>
            <w:noWrap/>
            <w:vAlign w:val="bottom"/>
            <w:hideMark/>
          </w:tcPr>
          <w:p w14:paraId="6E94DF3F"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150,66</w:t>
            </w:r>
          </w:p>
        </w:tc>
        <w:tc>
          <w:tcPr>
            <w:tcW w:w="960" w:type="dxa"/>
            <w:tcBorders>
              <w:top w:val="nil"/>
              <w:left w:val="nil"/>
              <w:bottom w:val="single" w:sz="4" w:space="0" w:color="auto"/>
              <w:right w:val="single" w:sz="4" w:space="0" w:color="auto"/>
            </w:tcBorders>
            <w:shd w:val="clear" w:color="auto" w:fill="FFFF00"/>
            <w:noWrap/>
            <w:vAlign w:val="bottom"/>
            <w:hideMark/>
          </w:tcPr>
          <w:p w14:paraId="6045682C"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61,13</w:t>
            </w:r>
          </w:p>
        </w:tc>
        <w:tc>
          <w:tcPr>
            <w:tcW w:w="960" w:type="dxa"/>
            <w:tcBorders>
              <w:top w:val="nil"/>
              <w:left w:val="nil"/>
              <w:bottom w:val="single" w:sz="4" w:space="0" w:color="auto"/>
              <w:right w:val="single" w:sz="4" w:space="0" w:color="auto"/>
            </w:tcBorders>
            <w:shd w:val="clear" w:color="auto" w:fill="FFC000"/>
            <w:noWrap/>
            <w:vAlign w:val="bottom"/>
            <w:hideMark/>
          </w:tcPr>
          <w:p w14:paraId="61BA5C97"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101,86</w:t>
            </w:r>
          </w:p>
        </w:tc>
        <w:tc>
          <w:tcPr>
            <w:tcW w:w="960" w:type="dxa"/>
            <w:tcBorders>
              <w:top w:val="nil"/>
              <w:left w:val="nil"/>
              <w:bottom w:val="single" w:sz="4" w:space="0" w:color="auto"/>
              <w:right w:val="single" w:sz="4" w:space="0" w:color="auto"/>
            </w:tcBorders>
            <w:shd w:val="clear" w:color="auto" w:fill="FFFF00"/>
            <w:noWrap/>
            <w:vAlign w:val="bottom"/>
            <w:hideMark/>
          </w:tcPr>
          <w:p w14:paraId="457EE951"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94,08</w:t>
            </w:r>
          </w:p>
        </w:tc>
      </w:tr>
      <w:tr w:rsidR="006E7029" w:rsidRPr="006E7029" w14:paraId="6E419E3A"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433792CE"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12 декември 2017 г.</w:t>
            </w:r>
          </w:p>
        </w:tc>
        <w:tc>
          <w:tcPr>
            <w:tcW w:w="2180" w:type="dxa"/>
            <w:tcBorders>
              <w:top w:val="nil"/>
              <w:left w:val="nil"/>
              <w:bottom w:val="single" w:sz="4" w:space="0" w:color="auto"/>
              <w:right w:val="single" w:sz="4" w:space="0" w:color="auto"/>
            </w:tcBorders>
            <w:shd w:val="clear" w:color="auto" w:fill="FFFF00"/>
            <w:noWrap/>
            <w:vAlign w:val="bottom"/>
            <w:hideMark/>
          </w:tcPr>
          <w:p w14:paraId="4607C42C"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63,60</w:t>
            </w:r>
          </w:p>
        </w:tc>
        <w:tc>
          <w:tcPr>
            <w:tcW w:w="960" w:type="dxa"/>
            <w:tcBorders>
              <w:top w:val="nil"/>
              <w:left w:val="nil"/>
              <w:bottom w:val="single" w:sz="4" w:space="0" w:color="auto"/>
              <w:right w:val="single" w:sz="4" w:space="0" w:color="auto"/>
            </w:tcBorders>
            <w:noWrap/>
            <w:vAlign w:val="bottom"/>
            <w:hideMark/>
          </w:tcPr>
          <w:p w14:paraId="32FDB5EF"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45,79</w:t>
            </w:r>
          </w:p>
        </w:tc>
        <w:tc>
          <w:tcPr>
            <w:tcW w:w="960" w:type="dxa"/>
            <w:tcBorders>
              <w:top w:val="nil"/>
              <w:left w:val="nil"/>
              <w:bottom w:val="single" w:sz="4" w:space="0" w:color="auto"/>
              <w:right w:val="single" w:sz="4" w:space="0" w:color="auto"/>
            </w:tcBorders>
            <w:shd w:val="clear" w:color="auto" w:fill="FFC000"/>
            <w:noWrap/>
            <w:vAlign w:val="bottom"/>
            <w:hideMark/>
          </w:tcPr>
          <w:p w14:paraId="4A396585"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145,95</w:t>
            </w:r>
          </w:p>
        </w:tc>
        <w:tc>
          <w:tcPr>
            <w:tcW w:w="960" w:type="dxa"/>
            <w:tcBorders>
              <w:top w:val="nil"/>
              <w:left w:val="nil"/>
              <w:bottom w:val="single" w:sz="4" w:space="0" w:color="auto"/>
              <w:right w:val="single" w:sz="4" w:space="0" w:color="auto"/>
            </w:tcBorders>
            <w:noWrap/>
            <w:vAlign w:val="bottom"/>
            <w:hideMark/>
          </w:tcPr>
          <w:p w14:paraId="16F8750A"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44,96</w:t>
            </w:r>
          </w:p>
        </w:tc>
        <w:tc>
          <w:tcPr>
            <w:tcW w:w="960" w:type="dxa"/>
            <w:tcBorders>
              <w:top w:val="nil"/>
              <w:left w:val="nil"/>
              <w:bottom w:val="single" w:sz="4" w:space="0" w:color="auto"/>
              <w:right w:val="single" w:sz="4" w:space="0" w:color="auto"/>
            </w:tcBorders>
            <w:noWrap/>
            <w:vAlign w:val="bottom"/>
            <w:hideMark/>
          </w:tcPr>
          <w:p w14:paraId="54AEAC51"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48,94</w:t>
            </w:r>
          </w:p>
        </w:tc>
        <w:tc>
          <w:tcPr>
            <w:tcW w:w="960" w:type="dxa"/>
            <w:tcBorders>
              <w:top w:val="nil"/>
              <w:left w:val="nil"/>
              <w:bottom w:val="single" w:sz="4" w:space="0" w:color="auto"/>
              <w:right w:val="single" w:sz="4" w:space="0" w:color="auto"/>
            </w:tcBorders>
            <w:noWrap/>
            <w:vAlign w:val="bottom"/>
            <w:hideMark/>
          </w:tcPr>
          <w:p w14:paraId="4C15754B"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41,77</w:t>
            </w:r>
          </w:p>
        </w:tc>
      </w:tr>
      <w:tr w:rsidR="006E7029" w:rsidRPr="006E7029" w14:paraId="750595AE"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66600B0F"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13 декември 2017 г.</w:t>
            </w:r>
          </w:p>
        </w:tc>
        <w:tc>
          <w:tcPr>
            <w:tcW w:w="2180" w:type="dxa"/>
            <w:tcBorders>
              <w:top w:val="nil"/>
              <w:left w:val="nil"/>
              <w:bottom w:val="single" w:sz="4" w:space="0" w:color="auto"/>
              <w:right w:val="single" w:sz="4" w:space="0" w:color="auto"/>
            </w:tcBorders>
            <w:shd w:val="clear" w:color="auto" w:fill="FFFF00"/>
            <w:noWrap/>
            <w:vAlign w:val="bottom"/>
            <w:hideMark/>
          </w:tcPr>
          <w:p w14:paraId="0D951F2F"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72,60</w:t>
            </w:r>
          </w:p>
        </w:tc>
        <w:tc>
          <w:tcPr>
            <w:tcW w:w="960" w:type="dxa"/>
            <w:tcBorders>
              <w:top w:val="nil"/>
              <w:left w:val="nil"/>
              <w:bottom w:val="single" w:sz="4" w:space="0" w:color="auto"/>
              <w:right w:val="single" w:sz="4" w:space="0" w:color="auto"/>
            </w:tcBorders>
            <w:noWrap/>
            <w:vAlign w:val="bottom"/>
            <w:hideMark/>
          </w:tcPr>
          <w:p w14:paraId="2CDA14A8"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49,78</w:t>
            </w:r>
          </w:p>
        </w:tc>
        <w:tc>
          <w:tcPr>
            <w:tcW w:w="960" w:type="dxa"/>
            <w:tcBorders>
              <w:top w:val="nil"/>
              <w:left w:val="nil"/>
              <w:bottom w:val="single" w:sz="4" w:space="0" w:color="auto"/>
              <w:right w:val="single" w:sz="4" w:space="0" w:color="auto"/>
            </w:tcBorders>
            <w:shd w:val="clear" w:color="auto" w:fill="FFC000"/>
            <w:noWrap/>
            <w:vAlign w:val="bottom"/>
            <w:hideMark/>
          </w:tcPr>
          <w:p w14:paraId="45574EEB"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145,01</w:t>
            </w:r>
          </w:p>
        </w:tc>
        <w:tc>
          <w:tcPr>
            <w:tcW w:w="960" w:type="dxa"/>
            <w:tcBorders>
              <w:top w:val="nil"/>
              <w:left w:val="nil"/>
              <w:bottom w:val="single" w:sz="4" w:space="0" w:color="auto"/>
              <w:right w:val="single" w:sz="4" w:space="0" w:color="auto"/>
            </w:tcBorders>
            <w:shd w:val="clear" w:color="auto" w:fill="FFFF00"/>
            <w:noWrap/>
            <w:vAlign w:val="bottom"/>
            <w:hideMark/>
          </w:tcPr>
          <w:p w14:paraId="417B57B3"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51,43</w:t>
            </w:r>
          </w:p>
        </w:tc>
        <w:tc>
          <w:tcPr>
            <w:tcW w:w="960" w:type="dxa"/>
            <w:tcBorders>
              <w:top w:val="nil"/>
              <w:left w:val="nil"/>
              <w:bottom w:val="single" w:sz="4" w:space="0" w:color="auto"/>
              <w:right w:val="single" w:sz="4" w:space="0" w:color="auto"/>
            </w:tcBorders>
            <w:shd w:val="clear" w:color="auto" w:fill="FFFF00"/>
            <w:noWrap/>
            <w:vAlign w:val="bottom"/>
            <w:hideMark/>
          </w:tcPr>
          <w:p w14:paraId="33E04F0F"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79,88</w:t>
            </w:r>
          </w:p>
        </w:tc>
        <w:tc>
          <w:tcPr>
            <w:tcW w:w="960" w:type="dxa"/>
            <w:tcBorders>
              <w:top w:val="nil"/>
              <w:left w:val="nil"/>
              <w:bottom w:val="single" w:sz="4" w:space="0" w:color="auto"/>
              <w:right w:val="single" w:sz="4" w:space="0" w:color="auto"/>
            </w:tcBorders>
            <w:shd w:val="clear" w:color="auto" w:fill="FFFF00"/>
            <w:noWrap/>
            <w:vAlign w:val="bottom"/>
            <w:hideMark/>
          </w:tcPr>
          <w:p w14:paraId="3F45D4E8"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81,09</w:t>
            </w:r>
          </w:p>
        </w:tc>
      </w:tr>
      <w:tr w:rsidR="006E7029" w:rsidRPr="006E7029" w14:paraId="6B3D49F5"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724C2666"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14 декември 2017 г.</w:t>
            </w:r>
          </w:p>
        </w:tc>
        <w:tc>
          <w:tcPr>
            <w:tcW w:w="2180" w:type="dxa"/>
            <w:tcBorders>
              <w:top w:val="nil"/>
              <w:left w:val="nil"/>
              <w:bottom w:val="single" w:sz="4" w:space="0" w:color="auto"/>
              <w:right w:val="single" w:sz="4" w:space="0" w:color="auto"/>
            </w:tcBorders>
            <w:noWrap/>
            <w:vAlign w:val="bottom"/>
            <w:hideMark/>
          </w:tcPr>
          <w:p w14:paraId="6E6A105C"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27,80</w:t>
            </w:r>
          </w:p>
        </w:tc>
        <w:tc>
          <w:tcPr>
            <w:tcW w:w="960" w:type="dxa"/>
            <w:tcBorders>
              <w:top w:val="nil"/>
              <w:left w:val="nil"/>
              <w:bottom w:val="single" w:sz="4" w:space="0" w:color="auto"/>
              <w:right w:val="single" w:sz="4" w:space="0" w:color="auto"/>
            </w:tcBorders>
            <w:noWrap/>
            <w:vAlign w:val="bottom"/>
            <w:hideMark/>
          </w:tcPr>
          <w:p w14:paraId="76029C9E"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29,29</w:t>
            </w:r>
          </w:p>
        </w:tc>
        <w:tc>
          <w:tcPr>
            <w:tcW w:w="960" w:type="dxa"/>
            <w:tcBorders>
              <w:top w:val="nil"/>
              <w:left w:val="nil"/>
              <w:bottom w:val="single" w:sz="4" w:space="0" w:color="auto"/>
              <w:right w:val="single" w:sz="4" w:space="0" w:color="auto"/>
            </w:tcBorders>
            <w:noWrap/>
            <w:vAlign w:val="bottom"/>
            <w:hideMark/>
          </w:tcPr>
          <w:p w14:paraId="5D3F5BB3"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37,05</w:t>
            </w:r>
          </w:p>
        </w:tc>
        <w:tc>
          <w:tcPr>
            <w:tcW w:w="960" w:type="dxa"/>
            <w:tcBorders>
              <w:top w:val="nil"/>
              <w:left w:val="nil"/>
              <w:bottom w:val="single" w:sz="4" w:space="0" w:color="auto"/>
              <w:right w:val="single" w:sz="4" w:space="0" w:color="auto"/>
            </w:tcBorders>
            <w:noWrap/>
            <w:vAlign w:val="bottom"/>
            <w:hideMark/>
          </w:tcPr>
          <w:p w14:paraId="62ADB712"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41,09</w:t>
            </w:r>
          </w:p>
        </w:tc>
        <w:tc>
          <w:tcPr>
            <w:tcW w:w="960" w:type="dxa"/>
            <w:tcBorders>
              <w:top w:val="nil"/>
              <w:left w:val="nil"/>
              <w:bottom w:val="single" w:sz="4" w:space="0" w:color="auto"/>
              <w:right w:val="single" w:sz="4" w:space="0" w:color="auto"/>
            </w:tcBorders>
            <w:noWrap/>
            <w:vAlign w:val="bottom"/>
            <w:hideMark/>
          </w:tcPr>
          <w:p w14:paraId="3D550D99"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48,66</w:t>
            </w:r>
          </w:p>
        </w:tc>
        <w:tc>
          <w:tcPr>
            <w:tcW w:w="960" w:type="dxa"/>
            <w:tcBorders>
              <w:top w:val="nil"/>
              <w:left w:val="nil"/>
              <w:bottom w:val="single" w:sz="4" w:space="0" w:color="auto"/>
              <w:right w:val="single" w:sz="4" w:space="0" w:color="auto"/>
            </w:tcBorders>
            <w:noWrap/>
            <w:vAlign w:val="bottom"/>
            <w:hideMark/>
          </w:tcPr>
          <w:p w14:paraId="02F77B2E"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34,77</w:t>
            </w:r>
          </w:p>
        </w:tc>
      </w:tr>
      <w:tr w:rsidR="006E7029" w:rsidRPr="006E7029" w14:paraId="42A4AF8D"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294B2954"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15 декември 2017 г.</w:t>
            </w:r>
          </w:p>
        </w:tc>
        <w:tc>
          <w:tcPr>
            <w:tcW w:w="2180" w:type="dxa"/>
            <w:tcBorders>
              <w:top w:val="nil"/>
              <w:left w:val="nil"/>
              <w:bottom w:val="single" w:sz="4" w:space="0" w:color="auto"/>
              <w:right w:val="single" w:sz="4" w:space="0" w:color="auto"/>
            </w:tcBorders>
            <w:noWrap/>
            <w:vAlign w:val="bottom"/>
            <w:hideMark/>
          </w:tcPr>
          <w:p w14:paraId="437D4685"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17,00</w:t>
            </w:r>
          </w:p>
        </w:tc>
        <w:tc>
          <w:tcPr>
            <w:tcW w:w="960" w:type="dxa"/>
            <w:tcBorders>
              <w:top w:val="nil"/>
              <w:left w:val="nil"/>
              <w:bottom w:val="single" w:sz="4" w:space="0" w:color="auto"/>
              <w:right w:val="single" w:sz="4" w:space="0" w:color="auto"/>
            </w:tcBorders>
            <w:noWrap/>
            <w:vAlign w:val="bottom"/>
            <w:hideMark/>
          </w:tcPr>
          <w:p w14:paraId="38072F56"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44,20</w:t>
            </w:r>
          </w:p>
        </w:tc>
        <w:tc>
          <w:tcPr>
            <w:tcW w:w="960" w:type="dxa"/>
            <w:tcBorders>
              <w:top w:val="nil"/>
              <w:left w:val="nil"/>
              <w:bottom w:val="single" w:sz="4" w:space="0" w:color="auto"/>
              <w:right w:val="single" w:sz="4" w:space="0" w:color="auto"/>
            </w:tcBorders>
            <w:noWrap/>
            <w:vAlign w:val="bottom"/>
            <w:hideMark/>
          </w:tcPr>
          <w:p w14:paraId="06AFD9FA"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shd w:val="clear" w:color="auto" w:fill="FFFF00"/>
            <w:noWrap/>
            <w:vAlign w:val="bottom"/>
            <w:hideMark/>
          </w:tcPr>
          <w:p w14:paraId="2349F63B"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57,29</w:t>
            </w:r>
          </w:p>
        </w:tc>
        <w:tc>
          <w:tcPr>
            <w:tcW w:w="960" w:type="dxa"/>
            <w:tcBorders>
              <w:top w:val="nil"/>
              <w:left w:val="nil"/>
              <w:bottom w:val="single" w:sz="4" w:space="0" w:color="auto"/>
              <w:right w:val="single" w:sz="4" w:space="0" w:color="auto"/>
            </w:tcBorders>
            <w:shd w:val="clear" w:color="auto" w:fill="FFFF00"/>
            <w:noWrap/>
            <w:vAlign w:val="bottom"/>
            <w:hideMark/>
          </w:tcPr>
          <w:p w14:paraId="677807ED"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68,14</w:t>
            </w:r>
          </w:p>
        </w:tc>
        <w:tc>
          <w:tcPr>
            <w:tcW w:w="960" w:type="dxa"/>
            <w:tcBorders>
              <w:top w:val="nil"/>
              <w:left w:val="nil"/>
              <w:bottom w:val="single" w:sz="4" w:space="0" w:color="auto"/>
              <w:right w:val="single" w:sz="4" w:space="0" w:color="auto"/>
            </w:tcBorders>
            <w:shd w:val="clear" w:color="auto" w:fill="FFFF00"/>
            <w:noWrap/>
            <w:vAlign w:val="bottom"/>
            <w:hideMark/>
          </w:tcPr>
          <w:p w14:paraId="02D50EC8"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53,56</w:t>
            </w:r>
          </w:p>
        </w:tc>
      </w:tr>
    </w:tbl>
    <w:p w14:paraId="42EF8419"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bl>
      <w:tblPr>
        <w:tblW w:w="886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0"/>
        <w:gridCol w:w="2180"/>
        <w:gridCol w:w="960"/>
        <w:gridCol w:w="960"/>
        <w:gridCol w:w="960"/>
        <w:gridCol w:w="960"/>
        <w:gridCol w:w="960"/>
      </w:tblGrid>
      <w:tr w:rsidR="006E7029" w:rsidRPr="006E7029" w14:paraId="0C564592"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79AB95AF"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25 декември 2017 г.</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469A5C46"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AD2D374"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25,12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506E3CD"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53,92</w:t>
            </w:r>
          </w:p>
        </w:tc>
        <w:tc>
          <w:tcPr>
            <w:tcW w:w="96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245E276F"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35,90</w:t>
            </w:r>
          </w:p>
        </w:tc>
        <w:tc>
          <w:tcPr>
            <w:tcW w:w="96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4B1B9FD2"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58,26</w:t>
            </w:r>
          </w:p>
        </w:tc>
        <w:tc>
          <w:tcPr>
            <w:tcW w:w="96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7DCF149A"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66,24</w:t>
            </w:r>
          </w:p>
        </w:tc>
      </w:tr>
      <w:tr w:rsidR="006E7029" w:rsidRPr="006E7029" w14:paraId="01A02AC2"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64B79B9F"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26 декември 2017 г.</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72DA1BB1"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4655BF3"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64,30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F853C7D"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02,38</w:t>
            </w:r>
          </w:p>
        </w:tc>
        <w:tc>
          <w:tcPr>
            <w:tcW w:w="96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256E5EA1"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68,88</w:t>
            </w:r>
          </w:p>
        </w:tc>
        <w:tc>
          <w:tcPr>
            <w:tcW w:w="96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16310A73"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108,08</w:t>
            </w:r>
          </w:p>
        </w:tc>
        <w:tc>
          <w:tcPr>
            <w:tcW w:w="96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726AADF3"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122,91</w:t>
            </w:r>
          </w:p>
        </w:tc>
      </w:tr>
      <w:tr w:rsidR="006E7029" w:rsidRPr="006E7029" w14:paraId="785BB002"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7895021B"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27 декември 2017 г.</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077EB768"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21,60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34EB785"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48,37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DE33FA3"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97,41</w:t>
            </w:r>
          </w:p>
        </w:tc>
        <w:tc>
          <w:tcPr>
            <w:tcW w:w="96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320D0D48"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71,69</w:t>
            </w:r>
          </w:p>
        </w:tc>
        <w:tc>
          <w:tcPr>
            <w:tcW w:w="96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39C35E6B"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95,11</w:t>
            </w:r>
          </w:p>
        </w:tc>
        <w:tc>
          <w:tcPr>
            <w:tcW w:w="96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170A11DB"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99,22</w:t>
            </w:r>
          </w:p>
        </w:tc>
      </w:tr>
      <w:tr w:rsidR="006E7029" w:rsidRPr="006E7029" w14:paraId="2BBD1A9B"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707C386E"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28 декември 2017 г.</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688DCFF7"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15,10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3702840"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23,50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0C4D9D9"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30,25</w:t>
            </w:r>
          </w:p>
        </w:tc>
        <w:tc>
          <w:tcPr>
            <w:tcW w:w="96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3AE60EF5"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33,84</w:t>
            </w:r>
          </w:p>
        </w:tc>
        <w:tc>
          <w:tcPr>
            <w:tcW w:w="96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26D89E87"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51,75</w:t>
            </w:r>
          </w:p>
        </w:tc>
        <w:tc>
          <w:tcPr>
            <w:tcW w:w="96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5F466C7F"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35,85</w:t>
            </w:r>
          </w:p>
        </w:tc>
      </w:tr>
    </w:tbl>
    <w:p w14:paraId="10B27751"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p w14:paraId="29980B16" w14:textId="77777777" w:rsidR="006E7029" w:rsidRPr="006E7029" w:rsidRDefault="006E7029" w:rsidP="006E7029">
      <w:pPr>
        <w:spacing w:before="100" w:beforeAutospacing="1" w:after="100" w:afterAutospacing="1" w:line="280" w:lineRule="atLeast"/>
        <w:ind w:left="24" w:hanging="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xml:space="preserve">Януари 2018 г. </w:t>
      </w:r>
    </w:p>
    <w:tbl>
      <w:tblPr>
        <w:tblW w:w="8860" w:type="dxa"/>
        <w:tblInd w:w="58" w:type="dxa"/>
        <w:tblCellMar>
          <w:left w:w="70" w:type="dxa"/>
          <w:right w:w="70" w:type="dxa"/>
        </w:tblCellMar>
        <w:tblLook w:val="04A0" w:firstRow="1" w:lastRow="0" w:firstColumn="1" w:lastColumn="0" w:noHBand="0" w:noVBand="1"/>
      </w:tblPr>
      <w:tblGrid>
        <w:gridCol w:w="1880"/>
        <w:gridCol w:w="2180"/>
        <w:gridCol w:w="960"/>
        <w:gridCol w:w="960"/>
        <w:gridCol w:w="960"/>
        <w:gridCol w:w="960"/>
        <w:gridCol w:w="1019"/>
      </w:tblGrid>
      <w:tr w:rsidR="006E7029" w:rsidRPr="006E7029" w14:paraId="75B31677"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48EE085C"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c>
          <w:tcPr>
            <w:tcW w:w="2180" w:type="dxa"/>
            <w:tcBorders>
              <w:top w:val="single" w:sz="4" w:space="0" w:color="auto"/>
              <w:left w:val="nil"/>
              <w:bottom w:val="single" w:sz="4" w:space="0" w:color="auto"/>
              <w:right w:val="single" w:sz="4" w:space="0" w:color="auto"/>
            </w:tcBorders>
            <w:noWrap/>
            <w:vAlign w:val="bottom"/>
            <w:hideMark/>
          </w:tcPr>
          <w:p w14:paraId="6EC38231" w14:textId="77777777" w:rsidR="006E7029" w:rsidRPr="006E7029" w:rsidRDefault="006E7029" w:rsidP="006E7029">
            <w:pPr>
              <w:spacing w:before="100" w:beforeAutospacing="1" w:after="100" w:afterAutospacing="1" w:line="280" w:lineRule="atLeast"/>
              <w:ind w:left="24" w:hanging="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Гара Яна</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5D668AA9" w14:textId="77777777" w:rsidR="006E7029" w:rsidRPr="006E7029" w:rsidRDefault="006E7029" w:rsidP="006E7029">
            <w:pPr>
              <w:spacing w:before="100" w:beforeAutospacing="1" w:after="100" w:afterAutospacing="1" w:line="280" w:lineRule="atLeast"/>
              <w:ind w:left="24" w:hanging="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Дружба</w:t>
            </w:r>
          </w:p>
        </w:tc>
        <w:tc>
          <w:tcPr>
            <w:tcW w:w="960" w:type="dxa"/>
            <w:tcBorders>
              <w:top w:val="single" w:sz="4" w:space="0" w:color="auto"/>
              <w:left w:val="nil"/>
              <w:bottom w:val="single" w:sz="4" w:space="0" w:color="auto"/>
              <w:right w:val="single" w:sz="4" w:space="0" w:color="auto"/>
            </w:tcBorders>
            <w:shd w:val="clear" w:color="auto" w:fill="FF0000"/>
            <w:noWrap/>
            <w:vAlign w:val="bottom"/>
            <w:hideMark/>
          </w:tcPr>
          <w:p w14:paraId="41E24EC9" w14:textId="77777777" w:rsidR="006E7029" w:rsidRPr="006E7029" w:rsidRDefault="006E7029" w:rsidP="006E7029">
            <w:pPr>
              <w:spacing w:before="100" w:beforeAutospacing="1" w:after="100" w:afterAutospacing="1" w:line="280" w:lineRule="atLeast"/>
              <w:ind w:left="24" w:hanging="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Надежда</w:t>
            </w:r>
          </w:p>
        </w:tc>
        <w:tc>
          <w:tcPr>
            <w:tcW w:w="960" w:type="dxa"/>
            <w:tcBorders>
              <w:top w:val="single" w:sz="4" w:space="0" w:color="auto"/>
              <w:left w:val="nil"/>
              <w:bottom w:val="single" w:sz="4" w:space="0" w:color="auto"/>
              <w:right w:val="single" w:sz="4" w:space="0" w:color="auto"/>
            </w:tcBorders>
            <w:shd w:val="clear" w:color="auto" w:fill="FFC000"/>
            <w:noWrap/>
            <w:vAlign w:val="bottom"/>
            <w:hideMark/>
          </w:tcPr>
          <w:p w14:paraId="21F5433F" w14:textId="77777777" w:rsidR="006E7029" w:rsidRPr="006E7029" w:rsidRDefault="006E7029" w:rsidP="006E7029">
            <w:pPr>
              <w:spacing w:before="100" w:beforeAutospacing="1" w:after="100" w:afterAutospacing="1" w:line="280" w:lineRule="atLeast"/>
              <w:ind w:left="24" w:hanging="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Младост</w:t>
            </w:r>
          </w:p>
        </w:tc>
        <w:tc>
          <w:tcPr>
            <w:tcW w:w="960" w:type="dxa"/>
            <w:tcBorders>
              <w:top w:val="single" w:sz="4" w:space="0" w:color="auto"/>
              <w:left w:val="nil"/>
              <w:bottom w:val="single" w:sz="4" w:space="0" w:color="auto"/>
              <w:right w:val="single" w:sz="4" w:space="0" w:color="auto"/>
            </w:tcBorders>
            <w:shd w:val="clear" w:color="auto" w:fill="FF0000"/>
            <w:noWrap/>
            <w:vAlign w:val="bottom"/>
            <w:hideMark/>
          </w:tcPr>
          <w:p w14:paraId="592193A3" w14:textId="77777777" w:rsidR="006E7029" w:rsidRPr="006E7029" w:rsidRDefault="006E7029" w:rsidP="006E7029">
            <w:pPr>
              <w:spacing w:before="100" w:beforeAutospacing="1" w:after="100" w:afterAutospacing="1" w:line="280" w:lineRule="atLeast"/>
              <w:ind w:left="24" w:hanging="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Павлово</w:t>
            </w:r>
          </w:p>
        </w:tc>
        <w:tc>
          <w:tcPr>
            <w:tcW w:w="960" w:type="dxa"/>
            <w:tcBorders>
              <w:top w:val="single" w:sz="4" w:space="0" w:color="auto"/>
              <w:left w:val="nil"/>
              <w:bottom w:val="single" w:sz="4" w:space="0" w:color="auto"/>
              <w:right w:val="single" w:sz="4" w:space="0" w:color="auto"/>
            </w:tcBorders>
            <w:shd w:val="clear" w:color="auto" w:fill="7030A0"/>
            <w:noWrap/>
            <w:vAlign w:val="bottom"/>
            <w:hideMark/>
          </w:tcPr>
          <w:p w14:paraId="7829C68D" w14:textId="77777777" w:rsidR="006E7029" w:rsidRPr="006E7029" w:rsidRDefault="006E7029" w:rsidP="006E7029">
            <w:pPr>
              <w:spacing w:before="100" w:beforeAutospacing="1" w:after="100" w:afterAutospacing="1" w:line="280" w:lineRule="atLeast"/>
              <w:ind w:left="24" w:hanging="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Хиподрума</w:t>
            </w:r>
          </w:p>
        </w:tc>
      </w:tr>
      <w:tr w:rsidR="006E7029" w:rsidRPr="006E7029" w14:paraId="077DEAD9"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7271CE2F"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01 януари 2018 г.</w:t>
            </w:r>
          </w:p>
        </w:tc>
        <w:tc>
          <w:tcPr>
            <w:tcW w:w="2180" w:type="dxa"/>
            <w:tcBorders>
              <w:top w:val="single" w:sz="4" w:space="0" w:color="auto"/>
              <w:left w:val="nil"/>
              <w:bottom w:val="single" w:sz="4" w:space="0" w:color="auto"/>
              <w:right w:val="single" w:sz="4" w:space="0" w:color="auto"/>
            </w:tcBorders>
            <w:noWrap/>
            <w:vAlign w:val="bottom"/>
            <w:hideMark/>
          </w:tcPr>
          <w:p w14:paraId="12FFE420" w14:textId="77777777" w:rsidR="006E7029" w:rsidRPr="006E7029" w:rsidRDefault="006E7029" w:rsidP="006E7029">
            <w:pPr>
              <w:spacing w:before="100" w:beforeAutospacing="1" w:after="100" w:afterAutospacing="1" w:line="280" w:lineRule="atLeast"/>
              <w:ind w:left="24" w:hanging="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7DDF6D9F"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82,09</w:t>
            </w:r>
          </w:p>
        </w:tc>
        <w:tc>
          <w:tcPr>
            <w:tcW w:w="960" w:type="dxa"/>
            <w:tcBorders>
              <w:top w:val="single" w:sz="4" w:space="0" w:color="auto"/>
              <w:left w:val="nil"/>
              <w:bottom w:val="single" w:sz="4" w:space="0" w:color="auto"/>
              <w:right w:val="single" w:sz="4" w:space="0" w:color="auto"/>
            </w:tcBorders>
            <w:shd w:val="clear" w:color="auto" w:fill="FF0000"/>
            <w:noWrap/>
            <w:vAlign w:val="bottom"/>
            <w:hideMark/>
          </w:tcPr>
          <w:p w14:paraId="7F7D7055"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184,85</w:t>
            </w:r>
          </w:p>
        </w:tc>
        <w:tc>
          <w:tcPr>
            <w:tcW w:w="960" w:type="dxa"/>
            <w:tcBorders>
              <w:top w:val="single" w:sz="4" w:space="0" w:color="auto"/>
              <w:left w:val="nil"/>
              <w:bottom w:val="single" w:sz="4" w:space="0" w:color="auto"/>
              <w:right w:val="single" w:sz="4" w:space="0" w:color="auto"/>
            </w:tcBorders>
            <w:shd w:val="clear" w:color="auto" w:fill="FFC000"/>
            <w:noWrap/>
            <w:vAlign w:val="bottom"/>
            <w:hideMark/>
          </w:tcPr>
          <w:p w14:paraId="0A4B6B96"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114,88</w:t>
            </w:r>
          </w:p>
        </w:tc>
        <w:tc>
          <w:tcPr>
            <w:tcW w:w="960" w:type="dxa"/>
            <w:tcBorders>
              <w:top w:val="single" w:sz="4" w:space="0" w:color="auto"/>
              <w:left w:val="nil"/>
              <w:bottom w:val="single" w:sz="4" w:space="0" w:color="auto"/>
              <w:right w:val="single" w:sz="4" w:space="0" w:color="auto"/>
            </w:tcBorders>
            <w:shd w:val="clear" w:color="auto" w:fill="FF0000"/>
            <w:noWrap/>
            <w:vAlign w:val="bottom"/>
            <w:hideMark/>
          </w:tcPr>
          <w:p w14:paraId="0A6B12F7"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199,41</w:t>
            </w:r>
          </w:p>
        </w:tc>
        <w:tc>
          <w:tcPr>
            <w:tcW w:w="960" w:type="dxa"/>
            <w:tcBorders>
              <w:top w:val="single" w:sz="4" w:space="0" w:color="auto"/>
              <w:left w:val="nil"/>
              <w:bottom w:val="single" w:sz="4" w:space="0" w:color="auto"/>
              <w:right w:val="single" w:sz="4" w:space="0" w:color="auto"/>
            </w:tcBorders>
            <w:shd w:val="clear" w:color="auto" w:fill="7030A0"/>
            <w:noWrap/>
            <w:vAlign w:val="bottom"/>
            <w:hideMark/>
          </w:tcPr>
          <w:p w14:paraId="48C34D6B"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234,93</w:t>
            </w:r>
          </w:p>
        </w:tc>
      </w:tr>
      <w:tr w:rsidR="006E7029" w:rsidRPr="006E7029" w14:paraId="7B26D531"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04A74CAB"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02 януари 2018 г.</w:t>
            </w:r>
          </w:p>
        </w:tc>
        <w:tc>
          <w:tcPr>
            <w:tcW w:w="2180" w:type="dxa"/>
            <w:tcBorders>
              <w:top w:val="nil"/>
              <w:left w:val="nil"/>
              <w:bottom w:val="single" w:sz="4" w:space="0" w:color="auto"/>
              <w:right w:val="single" w:sz="4" w:space="0" w:color="auto"/>
            </w:tcBorders>
            <w:noWrap/>
            <w:vAlign w:val="bottom"/>
            <w:hideMark/>
          </w:tcPr>
          <w:p w14:paraId="2134FAB0"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42,40</w:t>
            </w:r>
          </w:p>
        </w:tc>
        <w:tc>
          <w:tcPr>
            <w:tcW w:w="960" w:type="dxa"/>
            <w:tcBorders>
              <w:top w:val="nil"/>
              <w:left w:val="nil"/>
              <w:bottom w:val="single" w:sz="4" w:space="0" w:color="auto"/>
              <w:right w:val="single" w:sz="4" w:space="0" w:color="auto"/>
            </w:tcBorders>
            <w:shd w:val="clear" w:color="auto" w:fill="FFFF00"/>
            <w:noWrap/>
            <w:vAlign w:val="bottom"/>
            <w:hideMark/>
          </w:tcPr>
          <w:p w14:paraId="0881FF1E"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63,42</w:t>
            </w:r>
          </w:p>
        </w:tc>
        <w:tc>
          <w:tcPr>
            <w:tcW w:w="960" w:type="dxa"/>
            <w:tcBorders>
              <w:top w:val="nil"/>
              <w:left w:val="nil"/>
              <w:bottom w:val="single" w:sz="4" w:space="0" w:color="auto"/>
              <w:right w:val="single" w:sz="4" w:space="0" w:color="auto"/>
            </w:tcBorders>
            <w:shd w:val="clear" w:color="auto" w:fill="FFFF00"/>
            <w:noWrap/>
            <w:vAlign w:val="bottom"/>
            <w:hideMark/>
          </w:tcPr>
          <w:p w14:paraId="7E24D8D1"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94,21</w:t>
            </w:r>
          </w:p>
        </w:tc>
        <w:tc>
          <w:tcPr>
            <w:tcW w:w="960" w:type="dxa"/>
            <w:tcBorders>
              <w:top w:val="nil"/>
              <w:left w:val="nil"/>
              <w:bottom w:val="single" w:sz="4" w:space="0" w:color="auto"/>
              <w:right w:val="single" w:sz="4" w:space="0" w:color="auto"/>
            </w:tcBorders>
            <w:shd w:val="clear" w:color="auto" w:fill="FFFF00"/>
            <w:noWrap/>
            <w:vAlign w:val="bottom"/>
            <w:hideMark/>
          </w:tcPr>
          <w:p w14:paraId="669ECF99"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80,42</w:t>
            </w:r>
          </w:p>
        </w:tc>
        <w:tc>
          <w:tcPr>
            <w:tcW w:w="960" w:type="dxa"/>
            <w:tcBorders>
              <w:top w:val="nil"/>
              <w:left w:val="nil"/>
              <w:bottom w:val="single" w:sz="4" w:space="0" w:color="auto"/>
              <w:right w:val="single" w:sz="4" w:space="0" w:color="auto"/>
            </w:tcBorders>
            <w:shd w:val="clear" w:color="auto" w:fill="FFFF00"/>
            <w:noWrap/>
            <w:vAlign w:val="bottom"/>
            <w:hideMark/>
          </w:tcPr>
          <w:p w14:paraId="758EFC37"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90,00</w:t>
            </w:r>
          </w:p>
        </w:tc>
        <w:tc>
          <w:tcPr>
            <w:tcW w:w="960" w:type="dxa"/>
            <w:tcBorders>
              <w:top w:val="nil"/>
              <w:left w:val="nil"/>
              <w:bottom w:val="single" w:sz="4" w:space="0" w:color="auto"/>
              <w:right w:val="single" w:sz="4" w:space="0" w:color="auto"/>
            </w:tcBorders>
            <w:shd w:val="clear" w:color="auto" w:fill="FFFF00"/>
            <w:noWrap/>
            <w:vAlign w:val="bottom"/>
            <w:hideMark/>
          </w:tcPr>
          <w:p w14:paraId="096ECFCE"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95,96</w:t>
            </w:r>
          </w:p>
        </w:tc>
      </w:tr>
      <w:tr w:rsidR="006E7029" w:rsidRPr="006E7029" w14:paraId="03D02957"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1BCDC452"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03 януари 2018 г.</w:t>
            </w:r>
          </w:p>
        </w:tc>
        <w:tc>
          <w:tcPr>
            <w:tcW w:w="2180" w:type="dxa"/>
            <w:tcBorders>
              <w:top w:val="nil"/>
              <w:left w:val="nil"/>
              <w:bottom w:val="single" w:sz="4" w:space="0" w:color="auto"/>
              <w:right w:val="single" w:sz="4" w:space="0" w:color="auto"/>
            </w:tcBorders>
            <w:shd w:val="clear" w:color="auto" w:fill="FFFF00"/>
            <w:noWrap/>
            <w:vAlign w:val="bottom"/>
            <w:hideMark/>
          </w:tcPr>
          <w:p w14:paraId="3FF139A8"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75,60</w:t>
            </w:r>
          </w:p>
        </w:tc>
        <w:tc>
          <w:tcPr>
            <w:tcW w:w="960" w:type="dxa"/>
            <w:tcBorders>
              <w:top w:val="nil"/>
              <w:left w:val="nil"/>
              <w:bottom w:val="single" w:sz="4" w:space="0" w:color="auto"/>
              <w:right w:val="single" w:sz="4" w:space="0" w:color="auto"/>
            </w:tcBorders>
            <w:noWrap/>
            <w:vAlign w:val="bottom"/>
            <w:hideMark/>
          </w:tcPr>
          <w:p w14:paraId="243DC0E4"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16,08</w:t>
            </w:r>
          </w:p>
        </w:tc>
        <w:tc>
          <w:tcPr>
            <w:tcW w:w="960" w:type="dxa"/>
            <w:tcBorders>
              <w:top w:val="nil"/>
              <w:left w:val="nil"/>
              <w:bottom w:val="single" w:sz="4" w:space="0" w:color="auto"/>
              <w:right w:val="single" w:sz="4" w:space="0" w:color="auto"/>
            </w:tcBorders>
            <w:noWrap/>
            <w:vAlign w:val="bottom"/>
            <w:hideMark/>
          </w:tcPr>
          <w:p w14:paraId="701DC304"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21,28</w:t>
            </w:r>
          </w:p>
        </w:tc>
        <w:tc>
          <w:tcPr>
            <w:tcW w:w="960" w:type="dxa"/>
            <w:tcBorders>
              <w:top w:val="nil"/>
              <w:left w:val="nil"/>
              <w:bottom w:val="single" w:sz="4" w:space="0" w:color="auto"/>
              <w:right w:val="single" w:sz="4" w:space="0" w:color="auto"/>
            </w:tcBorders>
            <w:noWrap/>
            <w:vAlign w:val="bottom"/>
            <w:hideMark/>
          </w:tcPr>
          <w:p w14:paraId="40CF68A3"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22,07</w:t>
            </w:r>
          </w:p>
        </w:tc>
        <w:tc>
          <w:tcPr>
            <w:tcW w:w="960" w:type="dxa"/>
            <w:tcBorders>
              <w:top w:val="nil"/>
              <w:left w:val="nil"/>
              <w:bottom w:val="single" w:sz="4" w:space="0" w:color="auto"/>
              <w:right w:val="single" w:sz="4" w:space="0" w:color="auto"/>
            </w:tcBorders>
            <w:noWrap/>
            <w:vAlign w:val="bottom"/>
            <w:hideMark/>
          </w:tcPr>
          <w:p w14:paraId="6FEE1C8A"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31,02</w:t>
            </w:r>
          </w:p>
        </w:tc>
        <w:tc>
          <w:tcPr>
            <w:tcW w:w="960" w:type="dxa"/>
            <w:tcBorders>
              <w:top w:val="nil"/>
              <w:left w:val="nil"/>
              <w:bottom w:val="single" w:sz="4" w:space="0" w:color="auto"/>
              <w:right w:val="single" w:sz="4" w:space="0" w:color="auto"/>
            </w:tcBorders>
            <w:noWrap/>
            <w:vAlign w:val="bottom"/>
            <w:hideMark/>
          </w:tcPr>
          <w:p w14:paraId="1CC9C67B"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21,53</w:t>
            </w:r>
          </w:p>
        </w:tc>
      </w:tr>
      <w:tr w:rsidR="006E7029" w:rsidRPr="006E7029" w14:paraId="70B62247"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63CE9B1C"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04 януари 2018 г.</w:t>
            </w:r>
          </w:p>
        </w:tc>
        <w:tc>
          <w:tcPr>
            <w:tcW w:w="2180" w:type="dxa"/>
            <w:tcBorders>
              <w:top w:val="nil"/>
              <w:left w:val="nil"/>
              <w:bottom w:val="single" w:sz="4" w:space="0" w:color="auto"/>
              <w:right w:val="single" w:sz="4" w:space="0" w:color="auto"/>
            </w:tcBorders>
            <w:noWrap/>
            <w:vAlign w:val="bottom"/>
            <w:hideMark/>
          </w:tcPr>
          <w:p w14:paraId="08217D55"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49,70</w:t>
            </w:r>
          </w:p>
        </w:tc>
        <w:tc>
          <w:tcPr>
            <w:tcW w:w="960" w:type="dxa"/>
            <w:tcBorders>
              <w:top w:val="nil"/>
              <w:left w:val="nil"/>
              <w:bottom w:val="single" w:sz="4" w:space="0" w:color="auto"/>
              <w:right w:val="single" w:sz="4" w:space="0" w:color="auto"/>
            </w:tcBorders>
            <w:noWrap/>
            <w:vAlign w:val="bottom"/>
            <w:hideMark/>
          </w:tcPr>
          <w:p w14:paraId="07D1D889"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24,30</w:t>
            </w:r>
          </w:p>
        </w:tc>
        <w:tc>
          <w:tcPr>
            <w:tcW w:w="960" w:type="dxa"/>
            <w:tcBorders>
              <w:top w:val="nil"/>
              <w:left w:val="nil"/>
              <w:bottom w:val="single" w:sz="4" w:space="0" w:color="auto"/>
              <w:right w:val="single" w:sz="4" w:space="0" w:color="auto"/>
            </w:tcBorders>
            <w:noWrap/>
            <w:vAlign w:val="bottom"/>
            <w:hideMark/>
          </w:tcPr>
          <w:p w14:paraId="186CAB28"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25,56</w:t>
            </w:r>
          </w:p>
        </w:tc>
        <w:tc>
          <w:tcPr>
            <w:tcW w:w="960" w:type="dxa"/>
            <w:tcBorders>
              <w:top w:val="nil"/>
              <w:left w:val="nil"/>
              <w:bottom w:val="single" w:sz="4" w:space="0" w:color="auto"/>
              <w:right w:val="single" w:sz="4" w:space="0" w:color="auto"/>
            </w:tcBorders>
            <w:noWrap/>
            <w:vAlign w:val="bottom"/>
            <w:hideMark/>
          </w:tcPr>
          <w:p w14:paraId="1BEED787"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40,30</w:t>
            </w:r>
          </w:p>
        </w:tc>
        <w:tc>
          <w:tcPr>
            <w:tcW w:w="960" w:type="dxa"/>
            <w:tcBorders>
              <w:top w:val="nil"/>
              <w:left w:val="nil"/>
              <w:bottom w:val="single" w:sz="4" w:space="0" w:color="auto"/>
              <w:right w:val="single" w:sz="4" w:space="0" w:color="auto"/>
            </w:tcBorders>
            <w:noWrap/>
            <w:vAlign w:val="bottom"/>
            <w:hideMark/>
          </w:tcPr>
          <w:p w14:paraId="34CF2026"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35,71</w:t>
            </w:r>
          </w:p>
        </w:tc>
        <w:tc>
          <w:tcPr>
            <w:tcW w:w="960" w:type="dxa"/>
            <w:tcBorders>
              <w:top w:val="nil"/>
              <w:left w:val="nil"/>
              <w:bottom w:val="single" w:sz="4" w:space="0" w:color="auto"/>
              <w:right w:val="single" w:sz="4" w:space="0" w:color="auto"/>
            </w:tcBorders>
            <w:noWrap/>
            <w:vAlign w:val="bottom"/>
            <w:hideMark/>
          </w:tcPr>
          <w:p w14:paraId="09111DEF"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31,29</w:t>
            </w:r>
          </w:p>
        </w:tc>
      </w:tr>
      <w:tr w:rsidR="006E7029" w:rsidRPr="006E7029" w14:paraId="7D9841C0"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164DF070"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05 януари 2018 г.</w:t>
            </w:r>
          </w:p>
        </w:tc>
        <w:tc>
          <w:tcPr>
            <w:tcW w:w="2180" w:type="dxa"/>
            <w:tcBorders>
              <w:top w:val="nil"/>
              <w:left w:val="nil"/>
              <w:bottom w:val="single" w:sz="4" w:space="0" w:color="auto"/>
              <w:right w:val="single" w:sz="4" w:space="0" w:color="auto"/>
            </w:tcBorders>
            <w:shd w:val="clear" w:color="auto" w:fill="FFFF00"/>
            <w:noWrap/>
            <w:vAlign w:val="bottom"/>
            <w:hideMark/>
          </w:tcPr>
          <w:p w14:paraId="470DA8DE"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77,90</w:t>
            </w:r>
          </w:p>
        </w:tc>
        <w:tc>
          <w:tcPr>
            <w:tcW w:w="960" w:type="dxa"/>
            <w:tcBorders>
              <w:top w:val="nil"/>
              <w:left w:val="nil"/>
              <w:bottom w:val="single" w:sz="4" w:space="0" w:color="auto"/>
              <w:right w:val="single" w:sz="4" w:space="0" w:color="auto"/>
            </w:tcBorders>
            <w:noWrap/>
            <w:vAlign w:val="bottom"/>
            <w:hideMark/>
          </w:tcPr>
          <w:p w14:paraId="72141E9E"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49,18</w:t>
            </w:r>
          </w:p>
        </w:tc>
        <w:tc>
          <w:tcPr>
            <w:tcW w:w="960" w:type="dxa"/>
            <w:tcBorders>
              <w:top w:val="nil"/>
              <w:left w:val="nil"/>
              <w:bottom w:val="single" w:sz="4" w:space="0" w:color="auto"/>
              <w:right w:val="single" w:sz="4" w:space="0" w:color="auto"/>
            </w:tcBorders>
            <w:shd w:val="clear" w:color="auto" w:fill="FFFF00"/>
            <w:noWrap/>
            <w:vAlign w:val="bottom"/>
            <w:hideMark/>
          </w:tcPr>
          <w:p w14:paraId="08E788AA"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99,56</w:t>
            </w:r>
          </w:p>
        </w:tc>
        <w:tc>
          <w:tcPr>
            <w:tcW w:w="960" w:type="dxa"/>
            <w:tcBorders>
              <w:top w:val="nil"/>
              <w:left w:val="nil"/>
              <w:bottom w:val="single" w:sz="4" w:space="0" w:color="auto"/>
              <w:right w:val="single" w:sz="4" w:space="0" w:color="auto"/>
            </w:tcBorders>
            <w:shd w:val="clear" w:color="auto" w:fill="FFFF00"/>
            <w:noWrap/>
            <w:vAlign w:val="bottom"/>
            <w:hideMark/>
          </w:tcPr>
          <w:p w14:paraId="35729F93"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66,78</w:t>
            </w:r>
          </w:p>
        </w:tc>
        <w:tc>
          <w:tcPr>
            <w:tcW w:w="960" w:type="dxa"/>
            <w:tcBorders>
              <w:top w:val="nil"/>
              <w:left w:val="nil"/>
              <w:bottom w:val="single" w:sz="4" w:space="0" w:color="auto"/>
              <w:right w:val="single" w:sz="4" w:space="0" w:color="auto"/>
            </w:tcBorders>
            <w:shd w:val="clear" w:color="auto" w:fill="FFC000"/>
            <w:noWrap/>
            <w:vAlign w:val="bottom"/>
            <w:hideMark/>
          </w:tcPr>
          <w:p w14:paraId="09609EA0"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107,77</w:t>
            </w:r>
          </w:p>
        </w:tc>
        <w:tc>
          <w:tcPr>
            <w:tcW w:w="960" w:type="dxa"/>
            <w:tcBorders>
              <w:top w:val="nil"/>
              <w:left w:val="nil"/>
              <w:bottom w:val="single" w:sz="4" w:space="0" w:color="auto"/>
              <w:right w:val="single" w:sz="4" w:space="0" w:color="auto"/>
            </w:tcBorders>
            <w:shd w:val="clear" w:color="auto" w:fill="FFC000"/>
            <w:noWrap/>
            <w:vAlign w:val="bottom"/>
            <w:hideMark/>
          </w:tcPr>
          <w:p w14:paraId="5AB219E5"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116,41</w:t>
            </w:r>
          </w:p>
        </w:tc>
      </w:tr>
      <w:tr w:rsidR="006E7029" w:rsidRPr="006E7029" w14:paraId="47072EF6"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551F619A"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06 януари 2018 г.</w:t>
            </w:r>
          </w:p>
        </w:tc>
        <w:tc>
          <w:tcPr>
            <w:tcW w:w="2180" w:type="dxa"/>
            <w:tcBorders>
              <w:top w:val="nil"/>
              <w:left w:val="nil"/>
              <w:bottom w:val="single" w:sz="4" w:space="0" w:color="auto"/>
              <w:right w:val="single" w:sz="4" w:space="0" w:color="auto"/>
            </w:tcBorders>
            <w:shd w:val="clear" w:color="auto" w:fill="FFC000"/>
            <w:noWrap/>
            <w:vAlign w:val="bottom"/>
            <w:hideMark/>
          </w:tcPr>
          <w:p w14:paraId="2FF03EB7"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113,50</w:t>
            </w:r>
          </w:p>
        </w:tc>
        <w:tc>
          <w:tcPr>
            <w:tcW w:w="960" w:type="dxa"/>
            <w:tcBorders>
              <w:top w:val="nil"/>
              <w:left w:val="nil"/>
              <w:bottom w:val="single" w:sz="4" w:space="0" w:color="auto"/>
              <w:right w:val="single" w:sz="4" w:space="0" w:color="auto"/>
            </w:tcBorders>
            <w:noWrap/>
            <w:vAlign w:val="bottom"/>
            <w:hideMark/>
          </w:tcPr>
          <w:p w14:paraId="2EA2D04B" w14:textId="77777777" w:rsidR="006E7029" w:rsidRPr="006E7029" w:rsidRDefault="006E7029" w:rsidP="006E7029">
            <w:pPr>
              <w:spacing w:before="100" w:beforeAutospacing="1" w:after="100" w:afterAutospacing="1" w:line="280" w:lineRule="atLeast"/>
              <w:ind w:left="24" w:hanging="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shd w:val="clear" w:color="auto" w:fill="FFC000"/>
            <w:noWrap/>
            <w:vAlign w:val="bottom"/>
            <w:hideMark/>
          </w:tcPr>
          <w:p w14:paraId="371D909C"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147,12</w:t>
            </w:r>
          </w:p>
        </w:tc>
        <w:tc>
          <w:tcPr>
            <w:tcW w:w="960" w:type="dxa"/>
            <w:tcBorders>
              <w:top w:val="nil"/>
              <w:left w:val="nil"/>
              <w:bottom w:val="single" w:sz="4" w:space="0" w:color="auto"/>
              <w:right w:val="single" w:sz="4" w:space="0" w:color="auto"/>
            </w:tcBorders>
            <w:shd w:val="clear" w:color="auto" w:fill="FFFF00"/>
            <w:noWrap/>
            <w:vAlign w:val="bottom"/>
            <w:hideMark/>
          </w:tcPr>
          <w:p w14:paraId="04416F77"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95,81</w:t>
            </w:r>
          </w:p>
        </w:tc>
        <w:tc>
          <w:tcPr>
            <w:tcW w:w="960" w:type="dxa"/>
            <w:tcBorders>
              <w:top w:val="nil"/>
              <w:left w:val="nil"/>
              <w:bottom w:val="single" w:sz="4" w:space="0" w:color="auto"/>
              <w:right w:val="single" w:sz="4" w:space="0" w:color="auto"/>
            </w:tcBorders>
            <w:shd w:val="clear" w:color="auto" w:fill="FFC000"/>
            <w:noWrap/>
            <w:vAlign w:val="bottom"/>
            <w:hideMark/>
          </w:tcPr>
          <w:p w14:paraId="5D5DE3F2"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120,09</w:t>
            </w:r>
          </w:p>
        </w:tc>
        <w:tc>
          <w:tcPr>
            <w:tcW w:w="960" w:type="dxa"/>
            <w:tcBorders>
              <w:top w:val="nil"/>
              <w:left w:val="nil"/>
              <w:bottom w:val="single" w:sz="4" w:space="0" w:color="auto"/>
              <w:right w:val="single" w:sz="4" w:space="0" w:color="auto"/>
            </w:tcBorders>
            <w:shd w:val="clear" w:color="auto" w:fill="FF0000"/>
            <w:noWrap/>
            <w:vAlign w:val="bottom"/>
            <w:hideMark/>
          </w:tcPr>
          <w:p w14:paraId="75FEB232"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157,12</w:t>
            </w:r>
          </w:p>
        </w:tc>
      </w:tr>
      <w:tr w:rsidR="006E7029" w:rsidRPr="006E7029" w14:paraId="4A13A890"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79A16483"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07 януари 2018 г.</w:t>
            </w:r>
          </w:p>
        </w:tc>
        <w:tc>
          <w:tcPr>
            <w:tcW w:w="2180" w:type="dxa"/>
            <w:tcBorders>
              <w:top w:val="nil"/>
              <w:left w:val="nil"/>
              <w:bottom w:val="single" w:sz="4" w:space="0" w:color="auto"/>
              <w:right w:val="single" w:sz="4" w:space="0" w:color="auto"/>
            </w:tcBorders>
            <w:noWrap/>
            <w:vAlign w:val="bottom"/>
            <w:hideMark/>
          </w:tcPr>
          <w:p w14:paraId="3F99EAEE"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25,10</w:t>
            </w:r>
          </w:p>
        </w:tc>
        <w:tc>
          <w:tcPr>
            <w:tcW w:w="960" w:type="dxa"/>
            <w:tcBorders>
              <w:top w:val="nil"/>
              <w:left w:val="nil"/>
              <w:bottom w:val="single" w:sz="4" w:space="0" w:color="auto"/>
              <w:right w:val="single" w:sz="4" w:space="0" w:color="auto"/>
            </w:tcBorders>
            <w:shd w:val="clear" w:color="auto" w:fill="FFFF00"/>
            <w:noWrap/>
            <w:vAlign w:val="bottom"/>
            <w:hideMark/>
          </w:tcPr>
          <w:p w14:paraId="0ED67153"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68,54</w:t>
            </w:r>
          </w:p>
        </w:tc>
        <w:tc>
          <w:tcPr>
            <w:tcW w:w="960" w:type="dxa"/>
            <w:tcBorders>
              <w:top w:val="nil"/>
              <w:left w:val="nil"/>
              <w:bottom w:val="single" w:sz="4" w:space="0" w:color="auto"/>
              <w:right w:val="single" w:sz="4" w:space="0" w:color="auto"/>
            </w:tcBorders>
            <w:shd w:val="clear" w:color="auto" w:fill="FF0000"/>
            <w:noWrap/>
            <w:vAlign w:val="bottom"/>
            <w:hideMark/>
          </w:tcPr>
          <w:p w14:paraId="53C62DDB"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153,47</w:t>
            </w:r>
          </w:p>
        </w:tc>
        <w:tc>
          <w:tcPr>
            <w:tcW w:w="960" w:type="dxa"/>
            <w:tcBorders>
              <w:top w:val="nil"/>
              <w:left w:val="nil"/>
              <w:bottom w:val="single" w:sz="4" w:space="0" w:color="auto"/>
              <w:right w:val="single" w:sz="4" w:space="0" w:color="auto"/>
            </w:tcBorders>
            <w:shd w:val="clear" w:color="auto" w:fill="FFFF00"/>
            <w:noWrap/>
            <w:vAlign w:val="bottom"/>
            <w:hideMark/>
          </w:tcPr>
          <w:p w14:paraId="74DA06F1"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61,57</w:t>
            </w:r>
          </w:p>
        </w:tc>
        <w:tc>
          <w:tcPr>
            <w:tcW w:w="960" w:type="dxa"/>
            <w:tcBorders>
              <w:top w:val="nil"/>
              <w:left w:val="nil"/>
              <w:bottom w:val="single" w:sz="4" w:space="0" w:color="auto"/>
              <w:right w:val="single" w:sz="4" w:space="0" w:color="auto"/>
            </w:tcBorders>
            <w:shd w:val="clear" w:color="auto" w:fill="FFC000"/>
            <w:noWrap/>
            <w:vAlign w:val="bottom"/>
            <w:hideMark/>
          </w:tcPr>
          <w:p w14:paraId="6B494A54"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116,39</w:t>
            </w:r>
          </w:p>
        </w:tc>
        <w:tc>
          <w:tcPr>
            <w:tcW w:w="960" w:type="dxa"/>
            <w:tcBorders>
              <w:top w:val="nil"/>
              <w:left w:val="nil"/>
              <w:bottom w:val="single" w:sz="4" w:space="0" w:color="auto"/>
              <w:right w:val="single" w:sz="4" w:space="0" w:color="auto"/>
            </w:tcBorders>
            <w:shd w:val="clear" w:color="auto" w:fill="FFC000"/>
            <w:noWrap/>
            <w:vAlign w:val="bottom"/>
            <w:hideMark/>
          </w:tcPr>
          <w:p w14:paraId="75B55F3D"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128,79</w:t>
            </w:r>
          </w:p>
        </w:tc>
      </w:tr>
      <w:tr w:rsidR="006E7029" w:rsidRPr="006E7029" w14:paraId="6D9D0D7C"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6F366A76"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08 януари 2018 г.</w:t>
            </w:r>
          </w:p>
        </w:tc>
        <w:tc>
          <w:tcPr>
            <w:tcW w:w="2180" w:type="dxa"/>
            <w:tcBorders>
              <w:top w:val="nil"/>
              <w:left w:val="nil"/>
              <w:bottom w:val="single" w:sz="4" w:space="0" w:color="auto"/>
              <w:right w:val="single" w:sz="4" w:space="0" w:color="auto"/>
            </w:tcBorders>
            <w:noWrap/>
            <w:vAlign w:val="bottom"/>
            <w:hideMark/>
          </w:tcPr>
          <w:p w14:paraId="159F1C04"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43,70</w:t>
            </w:r>
          </w:p>
        </w:tc>
        <w:tc>
          <w:tcPr>
            <w:tcW w:w="960" w:type="dxa"/>
            <w:tcBorders>
              <w:top w:val="nil"/>
              <w:left w:val="nil"/>
              <w:bottom w:val="single" w:sz="4" w:space="0" w:color="auto"/>
              <w:right w:val="single" w:sz="4" w:space="0" w:color="auto"/>
            </w:tcBorders>
            <w:shd w:val="clear" w:color="auto" w:fill="FFC000"/>
            <w:noWrap/>
            <w:vAlign w:val="bottom"/>
            <w:hideMark/>
          </w:tcPr>
          <w:p w14:paraId="140295B4"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105,33</w:t>
            </w:r>
          </w:p>
        </w:tc>
        <w:tc>
          <w:tcPr>
            <w:tcW w:w="960" w:type="dxa"/>
            <w:tcBorders>
              <w:top w:val="nil"/>
              <w:left w:val="nil"/>
              <w:bottom w:val="single" w:sz="4" w:space="0" w:color="auto"/>
              <w:right w:val="single" w:sz="4" w:space="0" w:color="auto"/>
            </w:tcBorders>
            <w:shd w:val="clear" w:color="auto" w:fill="FF0000"/>
            <w:noWrap/>
            <w:vAlign w:val="bottom"/>
            <w:hideMark/>
          </w:tcPr>
          <w:p w14:paraId="4235E279"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186,95</w:t>
            </w:r>
          </w:p>
        </w:tc>
        <w:tc>
          <w:tcPr>
            <w:tcW w:w="960" w:type="dxa"/>
            <w:tcBorders>
              <w:top w:val="nil"/>
              <w:left w:val="nil"/>
              <w:bottom w:val="single" w:sz="4" w:space="0" w:color="auto"/>
              <w:right w:val="single" w:sz="4" w:space="0" w:color="auto"/>
            </w:tcBorders>
            <w:shd w:val="clear" w:color="auto" w:fill="FFC000"/>
            <w:noWrap/>
            <w:vAlign w:val="bottom"/>
            <w:hideMark/>
          </w:tcPr>
          <w:p w14:paraId="283E0BC2"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134,73</w:t>
            </w:r>
          </w:p>
        </w:tc>
        <w:tc>
          <w:tcPr>
            <w:tcW w:w="960" w:type="dxa"/>
            <w:tcBorders>
              <w:top w:val="nil"/>
              <w:left w:val="nil"/>
              <w:bottom w:val="single" w:sz="4" w:space="0" w:color="auto"/>
              <w:right w:val="single" w:sz="4" w:space="0" w:color="auto"/>
            </w:tcBorders>
            <w:shd w:val="clear" w:color="auto" w:fill="FF0000"/>
            <w:noWrap/>
            <w:vAlign w:val="bottom"/>
            <w:hideMark/>
          </w:tcPr>
          <w:p w14:paraId="6F55D61C"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193,86</w:t>
            </w:r>
          </w:p>
        </w:tc>
        <w:tc>
          <w:tcPr>
            <w:tcW w:w="960" w:type="dxa"/>
            <w:tcBorders>
              <w:top w:val="nil"/>
              <w:left w:val="nil"/>
              <w:bottom w:val="single" w:sz="4" w:space="0" w:color="auto"/>
              <w:right w:val="single" w:sz="4" w:space="0" w:color="auto"/>
            </w:tcBorders>
            <w:shd w:val="clear" w:color="auto" w:fill="7030A0"/>
            <w:noWrap/>
            <w:vAlign w:val="bottom"/>
            <w:hideMark/>
          </w:tcPr>
          <w:p w14:paraId="4B03D8B2"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234,80</w:t>
            </w:r>
          </w:p>
        </w:tc>
      </w:tr>
      <w:tr w:rsidR="006E7029" w:rsidRPr="006E7029" w14:paraId="6D1C934C"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3D1B52AC"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09 януари 2018 г.</w:t>
            </w:r>
          </w:p>
        </w:tc>
        <w:tc>
          <w:tcPr>
            <w:tcW w:w="2180" w:type="dxa"/>
            <w:tcBorders>
              <w:top w:val="nil"/>
              <w:left w:val="nil"/>
              <w:bottom w:val="single" w:sz="4" w:space="0" w:color="auto"/>
              <w:right w:val="single" w:sz="4" w:space="0" w:color="auto"/>
            </w:tcBorders>
            <w:noWrap/>
            <w:vAlign w:val="bottom"/>
            <w:hideMark/>
          </w:tcPr>
          <w:p w14:paraId="5C3F5771"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12,20</w:t>
            </w:r>
          </w:p>
        </w:tc>
        <w:tc>
          <w:tcPr>
            <w:tcW w:w="960" w:type="dxa"/>
            <w:tcBorders>
              <w:top w:val="nil"/>
              <w:left w:val="nil"/>
              <w:bottom w:val="single" w:sz="4" w:space="0" w:color="auto"/>
              <w:right w:val="single" w:sz="4" w:space="0" w:color="auto"/>
            </w:tcBorders>
            <w:shd w:val="clear" w:color="auto" w:fill="FFFF00"/>
            <w:noWrap/>
            <w:vAlign w:val="bottom"/>
            <w:hideMark/>
          </w:tcPr>
          <w:p w14:paraId="050A646B"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80,88</w:t>
            </w:r>
          </w:p>
        </w:tc>
        <w:tc>
          <w:tcPr>
            <w:tcW w:w="960" w:type="dxa"/>
            <w:tcBorders>
              <w:top w:val="nil"/>
              <w:left w:val="nil"/>
              <w:bottom w:val="single" w:sz="4" w:space="0" w:color="auto"/>
              <w:right w:val="single" w:sz="4" w:space="0" w:color="auto"/>
            </w:tcBorders>
            <w:shd w:val="clear" w:color="auto" w:fill="FFC000"/>
            <w:noWrap/>
            <w:vAlign w:val="bottom"/>
            <w:hideMark/>
          </w:tcPr>
          <w:p w14:paraId="7ABB1297"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128,69</w:t>
            </w:r>
          </w:p>
        </w:tc>
        <w:tc>
          <w:tcPr>
            <w:tcW w:w="960" w:type="dxa"/>
            <w:tcBorders>
              <w:top w:val="nil"/>
              <w:left w:val="nil"/>
              <w:bottom w:val="single" w:sz="4" w:space="0" w:color="auto"/>
              <w:right w:val="single" w:sz="4" w:space="0" w:color="auto"/>
            </w:tcBorders>
            <w:shd w:val="clear" w:color="auto" w:fill="FFC000"/>
            <w:noWrap/>
            <w:vAlign w:val="bottom"/>
            <w:hideMark/>
          </w:tcPr>
          <w:p w14:paraId="75C5341F"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129,04</w:t>
            </w:r>
          </w:p>
        </w:tc>
        <w:tc>
          <w:tcPr>
            <w:tcW w:w="960" w:type="dxa"/>
            <w:tcBorders>
              <w:top w:val="nil"/>
              <w:left w:val="nil"/>
              <w:bottom w:val="single" w:sz="4" w:space="0" w:color="auto"/>
              <w:right w:val="single" w:sz="4" w:space="0" w:color="auto"/>
            </w:tcBorders>
            <w:shd w:val="clear" w:color="auto" w:fill="FF0000"/>
            <w:noWrap/>
            <w:vAlign w:val="bottom"/>
            <w:hideMark/>
          </w:tcPr>
          <w:p w14:paraId="296D8079"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192,82</w:t>
            </w:r>
          </w:p>
        </w:tc>
        <w:tc>
          <w:tcPr>
            <w:tcW w:w="960" w:type="dxa"/>
            <w:tcBorders>
              <w:top w:val="nil"/>
              <w:left w:val="nil"/>
              <w:bottom w:val="single" w:sz="4" w:space="0" w:color="auto"/>
              <w:right w:val="single" w:sz="4" w:space="0" w:color="auto"/>
            </w:tcBorders>
            <w:shd w:val="clear" w:color="auto" w:fill="7030A0"/>
            <w:noWrap/>
            <w:vAlign w:val="bottom"/>
            <w:hideMark/>
          </w:tcPr>
          <w:p w14:paraId="68E67B7F"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209,33</w:t>
            </w:r>
          </w:p>
        </w:tc>
      </w:tr>
    </w:tbl>
    <w:p w14:paraId="7C4BB47B" w14:textId="77777777" w:rsidR="006E7029" w:rsidRPr="006E7029" w:rsidRDefault="006E7029" w:rsidP="006E7029">
      <w:pPr>
        <w:spacing w:before="100" w:beforeAutospacing="1" w:after="100" w:afterAutospacing="1" w:line="280" w:lineRule="atLeast"/>
        <w:ind w:left="24" w:hanging="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bl>
      <w:tblPr>
        <w:tblW w:w="8860" w:type="dxa"/>
        <w:tblInd w:w="57" w:type="dxa"/>
        <w:tblCellMar>
          <w:left w:w="70" w:type="dxa"/>
          <w:right w:w="70" w:type="dxa"/>
        </w:tblCellMar>
        <w:tblLook w:val="04A0" w:firstRow="1" w:lastRow="0" w:firstColumn="1" w:lastColumn="0" w:noHBand="0" w:noVBand="1"/>
      </w:tblPr>
      <w:tblGrid>
        <w:gridCol w:w="1880"/>
        <w:gridCol w:w="2180"/>
        <w:gridCol w:w="960"/>
        <w:gridCol w:w="960"/>
        <w:gridCol w:w="960"/>
        <w:gridCol w:w="960"/>
        <w:gridCol w:w="960"/>
      </w:tblGrid>
      <w:tr w:rsidR="006E7029" w:rsidRPr="006E7029" w14:paraId="7191C135"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7F57C5D8"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19 януари 2018 г.</w:t>
            </w:r>
          </w:p>
        </w:tc>
        <w:tc>
          <w:tcPr>
            <w:tcW w:w="2180" w:type="dxa"/>
            <w:tcBorders>
              <w:top w:val="single" w:sz="4" w:space="0" w:color="auto"/>
              <w:left w:val="nil"/>
              <w:bottom w:val="single" w:sz="4" w:space="0" w:color="auto"/>
              <w:right w:val="single" w:sz="4" w:space="0" w:color="auto"/>
            </w:tcBorders>
            <w:shd w:val="clear" w:color="auto" w:fill="FFFF00"/>
            <w:noWrap/>
            <w:vAlign w:val="bottom"/>
            <w:hideMark/>
          </w:tcPr>
          <w:p w14:paraId="654DF6B6"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53,80</w:t>
            </w:r>
          </w:p>
        </w:tc>
        <w:tc>
          <w:tcPr>
            <w:tcW w:w="960" w:type="dxa"/>
            <w:tcBorders>
              <w:top w:val="single" w:sz="4" w:space="0" w:color="auto"/>
              <w:left w:val="nil"/>
              <w:bottom w:val="single" w:sz="4" w:space="0" w:color="auto"/>
              <w:right w:val="single" w:sz="4" w:space="0" w:color="auto"/>
            </w:tcBorders>
            <w:noWrap/>
            <w:vAlign w:val="bottom"/>
            <w:hideMark/>
          </w:tcPr>
          <w:p w14:paraId="7AFE9F12"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35,31</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15297884"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50,43</w:t>
            </w:r>
          </w:p>
        </w:tc>
        <w:tc>
          <w:tcPr>
            <w:tcW w:w="960" w:type="dxa"/>
            <w:tcBorders>
              <w:top w:val="single" w:sz="4" w:space="0" w:color="auto"/>
              <w:left w:val="nil"/>
              <w:bottom w:val="single" w:sz="4" w:space="0" w:color="auto"/>
              <w:right w:val="single" w:sz="4" w:space="0" w:color="auto"/>
            </w:tcBorders>
            <w:noWrap/>
            <w:vAlign w:val="bottom"/>
            <w:hideMark/>
          </w:tcPr>
          <w:p w14:paraId="730126E8"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41,05</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0E3E9303"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71,65</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119A8FF7"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67,92</w:t>
            </w:r>
          </w:p>
        </w:tc>
      </w:tr>
      <w:tr w:rsidR="006E7029" w:rsidRPr="006E7029" w14:paraId="54931EC0"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7FADFD38"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20 януари 2018 г.</w:t>
            </w:r>
          </w:p>
        </w:tc>
        <w:tc>
          <w:tcPr>
            <w:tcW w:w="2180" w:type="dxa"/>
            <w:tcBorders>
              <w:top w:val="nil"/>
              <w:left w:val="nil"/>
              <w:bottom w:val="single" w:sz="4" w:space="0" w:color="auto"/>
              <w:right w:val="single" w:sz="4" w:space="0" w:color="auto"/>
            </w:tcBorders>
            <w:noWrap/>
            <w:vAlign w:val="bottom"/>
            <w:hideMark/>
          </w:tcPr>
          <w:p w14:paraId="50D84DFF"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30,30</w:t>
            </w:r>
          </w:p>
        </w:tc>
        <w:tc>
          <w:tcPr>
            <w:tcW w:w="960" w:type="dxa"/>
            <w:tcBorders>
              <w:top w:val="nil"/>
              <w:left w:val="nil"/>
              <w:bottom w:val="single" w:sz="4" w:space="0" w:color="auto"/>
              <w:right w:val="single" w:sz="4" w:space="0" w:color="auto"/>
            </w:tcBorders>
            <w:noWrap/>
            <w:vAlign w:val="bottom"/>
            <w:hideMark/>
          </w:tcPr>
          <w:p w14:paraId="153504D5"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23,92</w:t>
            </w:r>
          </w:p>
        </w:tc>
        <w:tc>
          <w:tcPr>
            <w:tcW w:w="960" w:type="dxa"/>
            <w:tcBorders>
              <w:top w:val="nil"/>
              <w:left w:val="nil"/>
              <w:bottom w:val="single" w:sz="4" w:space="0" w:color="auto"/>
              <w:right w:val="single" w:sz="4" w:space="0" w:color="auto"/>
            </w:tcBorders>
            <w:noWrap/>
            <w:vAlign w:val="bottom"/>
            <w:hideMark/>
          </w:tcPr>
          <w:p w14:paraId="2E072703"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44,02</w:t>
            </w:r>
          </w:p>
        </w:tc>
        <w:tc>
          <w:tcPr>
            <w:tcW w:w="960" w:type="dxa"/>
            <w:tcBorders>
              <w:top w:val="nil"/>
              <w:left w:val="nil"/>
              <w:bottom w:val="single" w:sz="4" w:space="0" w:color="auto"/>
              <w:right w:val="single" w:sz="4" w:space="0" w:color="auto"/>
            </w:tcBorders>
            <w:noWrap/>
            <w:vAlign w:val="bottom"/>
            <w:hideMark/>
          </w:tcPr>
          <w:p w14:paraId="63706A71"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47,79</w:t>
            </w:r>
          </w:p>
        </w:tc>
        <w:tc>
          <w:tcPr>
            <w:tcW w:w="960" w:type="dxa"/>
            <w:tcBorders>
              <w:top w:val="nil"/>
              <w:left w:val="nil"/>
              <w:bottom w:val="single" w:sz="4" w:space="0" w:color="auto"/>
              <w:right w:val="single" w:sz="4" w:space="0" w:color="auto"/>
            </w:tcBorders>
            <w:shd w:val="clear" w:color="auto" w:fill="FFFF00"/>
            <w:noWrap/>
            <w:vAlign w:val="bottom"/>
            <w:hideMark/>
          </w:tcPr>
          <w:p w14:paraId="6AB04E69"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69,30</w:t>
            </w:r>
          </w:p>
        </w:tc>
        <w:tc>
          <w:tcPr>
            <w:tcW w:w="960" w:type="dxa"/>
            <w:tcBorders>
              <w:top w:val="nil"/>
              <w:left w:val="nil"/>
              <w:bottom w:val="single" w:sz="4" w:space="0" w:color="auto"/>
              <w:right w:val="single" w:sz="4" w:space="0" w:color="auto"/>
            </w:tcBorders>
            <w:shd w:val="clear" w:color="auto" w:fill="FFFF00"/>
            <w:noWrap/>
            <w:vAlign w:val="bottom"/>
            <w:hideMark/>
          </w:tcPr>
          <w:p w14:paraId="08BCF86D"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71,25</w:t>
            </w:r>
          </w:p>
        </w:tc>
      </w:tr>
      <w:tr w:rsidR="006E7029" w:rsidRPr="006E7029" w14:paraId="1BD5C5A5"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2B0F8B96"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25 януари 2018 г.</w:t>
            </w:r>
          </w:p>
        </w:tc>
        <w:tc>
          <w:tcPr>
            <w:tcW w:w="2180" w:type="dxa"/>
            <w:tcBorders>
              <w:top w:val="nil"/>
              <w:left w:val="nil"/>
              <w:bottom w:val="single" w:sz="4" w:space="0" w:color="auto"/>
              <w:right w:val="single" w:sz="4" w:space="0" w:color="auto"/>
            </w:tcBorders>
            <w:shd w:val="clear" w:color="auto" w:fill="FFFF00"/>
            <w:noWrap/>
            <w:vAlign w:val="bottom"/>
            <w:hideMark/>
          </w:tcPr>
          <w:p w14:paraId="0E6AB92F"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83,00</w:t>
            </w:r>
          </w:p>
        </w:tc>
        <w:tc>
          <w:tcPr>
            <w:tcW w:w="960" w:type="dxa"/>
            <w:tcBorders>
              <w:top w:val="nil"/>
              <w:left w:val="nil"/>
              <w:bottom w:val="single" w:sz="4" w:space="0" w:color="auto"/>
              <w:right w:val="single" w:sz="4" w:space="0" w:color="auto"/>
            </w:tcBorders>
            <w:shd w:val="clear" w:color="auto" w:fill="FFFF00"/>
            <w:noWrap/>
            <w:vAlign w:val="bottom"/>
            <w:hideMark/>
          </w:tcPr>
          <w:p w14:paraId="2F4F02B0"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72,86</w:t>
            </w:r>
          </w:p>
        </w:tc>
        <w:tc>
          <w:tcPr>
            <w:tcW w:w="960" w:type="dxa"/>
            <w:tcBorders>
              <w:top w:val="nil"/>
              <w:left w:val="nil"/>
              <w:bottom w:val="single" w:sz="4" w:space="0" w:color="auto"/>
              <w:right w:val="single" w:sz="4" w:space="0" w:color="auto"/>
            </w:tcBorders>
            <w:shd w:val="clear" w:color="auto" w:fill="FFC000"/>
            <w:noWrap/>
            <w:vAlign w:val="bottom"/>
            <w:hideMark/>
          </w:tcPr>
          <w:p w14:paraId="0526DFC6"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110,61</w:t>
            </w:r>
          </w:p>
        </w:tc>
        <w:tc>
          <w:tcPr>
            <w:tcW w:w="960" w:type="dxa"/>
            <w:tcBorders>
              <w:top w:val="nil"/>
              <w:left w:val="nil"/>
              <w:bottom w:val="single" w:sz="4" w:space="0" w:color="auto"/>
              <w:right w:val="single" w:sz="4" w:space="0" w:color="auto"/>
            </w:tcBorders>
            <w:shd w:val="clear" w:color="auto" w:fill="FFC000"/>
            <w:noWrap/>
            <w:vAlign w:val="bottom"/>
            <w:hideMark/>
          </w:tcPr>
          <w:p w14:paraId="3F636D7F"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109,05</w:t>
            </w:r>
          </w:p>
        </w:tc>
        <w:tc>
          <w:tcPr>
            <w:tcW w:w="960" w:type="dxa"/>
            <w:tcBorders>
              <w:top w:val="nil"/>
              <w:left w:val="nil"/>
              <w:bottom w:val="single" w:sz="4" w:space="0" w:color="auto"/>
              <w:right w:val="single" w:sz="4" w:space="0" w:color="auto"/>
            </w:tcBorders>
            <w:shd w:val="clear" w:color="auto" w:fill="FFC000"/>
            <w:noWrap/>
            <w:vAlign w:val="bottom"/>
            <w:hideMark/>
          </w:tcPr>
          <w:p w14:paraId="646C6E50"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129,96</w:t>
            </w:r>
          </w:p>
        </w:tc>
        <w:tc>
          <w:tcPr>
            <w:tcW w:w="960" w:type="dxa"/>
            <w:tcBorders>
              <w:top w:val="nil"/>
              <w:left w:val="nil"/>
              <w:bottom w:val="single" w:sz="4" w:space="0" w:color="auto"/>
              <w:right w:val="single" w:sz="4" w:space="0" w:color="auto"/>
            </w:tcBorders>
            <w:shd w:val="clear" w:color="auto" w:fill="FFC000"/>
            <w:noWrap/>
            <w:vAlign w:val="bottom"/>
            <w:hideMark/>
          </w:tcPr>
          <w:p w14:paraId="2ED0D059"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142,09</w:t>
            </w:r>
          </w:p>
        </w:tc>
      </w:tr>
      <w:tr w:rsidR="006E7029" w:rsidRPr="006E7029" w14:paraId="5E7A370A"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730C0036"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lastRenderedPageBreak/>
              <w:t>26 януари 2018 г.</w:t>
            </w:r>
          </w:p>
        </w:tc>
        <w:tc>
          <w:tcPr>
            <w:tcW w:w="2180" w:type="dxa"/>
            <w:tcBorders>
              <w:top w:val="nil"/>
              <w:left w:val="nil"/>
              <w:bottom w:val="single" w:sz="4" w:space="0" w:color="auto"/>
              <w:right w:val="single" w:sz="4" w:space="0" w:color="auto"/>
            </w:tcBorders>
            <w:shd w:val="clear" w:color="auto" w:fill="FFFF00"/>
            <w:noWrap/>
            <w:vAlign w:val="bottom"/>
            <w:hideMark/>
          </w:tcPr>
          <w:p w14:paraId="2E711D71"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93,10</w:t>
            </w:r>
          </w:p>
        </w:tc>
        <w:tc>
          <w:tcPr>
            <w:tcW w:w="960" w:type="dxa"/>
            <w:tcBorders>
              <w:top w:val="nil"/>
              <w:left w:val="nil"/>
              <w:bottom w:val="single" w:sz="4" w:space="0" w:color="auto"/>
              <w:right w:val="single" w:sz="4" w:space="0" w:color="auto"/>
            </w:tcBorders>
            <w:shd w:val="clear" w:color="auto" w:fill="FFC000"/>
            <w:noWrap/>
            <w:vAlign w:val="bottom"/>
            <w:hideMark/>
          </w:tcPr>
          <w:p w14:paraId="44833B69"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129,58</w:t>
            </w:r>
          </w:p>
        </w:tc>
        <w:tc>
          <w:tcPr>
            <w:tcW w:w="960" w:type="dxa"/>
            <w:tcBorders>
              <w:top w:val="nil"/>
              <w:left w:val="nil"/>
              <w:bottom w:val="single" w:sz="4" w:space="0" w:color="auto"/>
              <w:right w:val="single" w:sz="4" w:space="0" w:color="auto"/>
            </w:tcBorders>
            <w:shd w:val="clear" w:color="auto" w:fill="FFC000"/>
            <w:noWrap/>
            <w:vAlign w:val="bottom"/>
            <w:hideMark/>
          </w:tcPr>
          <w:p w14:paraId="798B104B"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139,20</w:t>
            </w:r>
          </w:p>
        </w:tc>
        <w:tc>
          <w:tcPr>
            <w:tcW w:w="960" w:type="dxa"/>
            <w:tcBorders>
              <w:top w:val="nil"/>
              <w:left w:val="nil"/>
              <w:bottom w:val="single" w:sz="4" w:space="0" w:color="auto"/>
              <w:right w:val="single" w:sz="4" w:space="0" w:color="auto"/>
            </w:tcBorders>
            <w:shd w:val="clear" w:color="auto" w:fill="7030A0"/>
            <w:noWrap/>
            <w:vAlign w:val="bottom"/>
            <w:hideMark/>
          </w:tcPr>
          <w:p w14:paraId="66FD15B0"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233,23</w:t>
            </w:r>
          </w:p>
        </w:tc>
        <w:tc>
          <w:tcPr>
            <w:tcW w:w="960" w:type="dxa"/>
            <w:tcBorders>
              <w:top w:val="nil"/>
              <w:left w:val="nil"/>
              <w:bottom w:val="single" w:sz="4" w:space="0" w:color="auto"/>
              <w:right w:val="single" w:sz="4" w:space="0" w:color="auto"/>
            </w:tcBorders>
            <w:shd w:val="clear" w:color="auto" w:fill="7030A0"/>
            <w:noWrap/>
            <w:vAlign w:val="bottom"/>
            <w:hideMark/>
          </w:tcPr>
          <w:p w14:paraId="1635F84D"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206,70</w:t>
            </w:r>
          </w:p>
        </w:tc>
        <w:tc>
          <w:tcPr>
            <w:tcW w:w="960" w:type="dxa"/>
            <w:tcBorders>
              <w:top w:val="nil"/>
              <w:left w:val="nil"/>
              <w:bottom w:val="single" w:sz="4" w:space="0" w:color="auto"/>
              <w:right w:val="single" w:sz="4" w:space="0" w:color="auto"/>
            </w:tcBorders>
            <w:shd w:val="clear" w:color="auto" w:fill="7030A0"/>
            <w:noWrap/>
            <w:vAlign w:val="bottom"/>
            <w:hideMark/>
          </w:tcPr>
          <w:p w14:paraId="2F836303"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240,90</w:t>
            </w:r>
          </w:p>
        </w:tc>
      </w:tr>
      <w:tr w:rsidR="006E7029" w:rsidRPr="006E7029" w14:paraId="1393E7E1"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119E6961"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27 януари 2018 г.</w:t>
            </w:r>
          </w:p>
        </w:tc>
        <w:tc>
          <w:tcPr>
            <w:tcW w:w="2180" w:type="dxa"/>
            <w:tcBorders>
              <w:top w:val="nil"/>
              <w:left w:val="nil"/>
              <w:bottom w:val="single" w:sz="4" w:space="0" w:color="auto"/>
              <w:right w:val="single" w:sz="4" w:space="0" w:color="auto"/>
            </w:tcBorders>
            <w:shd w:val="clear" w:color="auto" w:fill="FFC000"/>
            <w:noWrap/>
            <w:vAlign w:val="bottom"/>
            <w:hideMark/>
          </w:tcPr>
          <w:p w14:paraId="053D738D"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126,10</w:t>
            </w:r>
          </w:p>
        </w:tc>
        <w:tc>
          <w:tcPr>
            <w:tcW w:w="960" w:type="dxa"/>
            <w:tcBorders>
              <w:top w:val="nil"/>
              <w:left w:val="nil"/>
              <w:bottom w:val="single" w:sz="4" w:space="0" w:color="auto"/>
              <w:right w:val="single" w:sz="4" w:space="0" w:color="auto"/>
            </w:tcBorders>
            <w:shd w:val="clear" w:color="auto" w:fill="FFC000"/>
            <w:noWrap/>
            <w:vAlign w:val="bottom"/>
            <w:hideMark/>
          </w:tcPr>
          <w:p w14:paraId="21869C60"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148,52</w:t>
            </w:r>
          </w:p>
        </w:tc>
        <w:tc>
          <w:tcPr>
            <w:tcW w:w="960" w:type="dxa"/>
            <w:tcBorders>
              <w:top w:val="nil"/>
              <w:left w:val="nil"/>
              <w:bottom w:val="single" w:sz="4" w:space="0" w:color="auto"/>
              <w:right w:val="single" w:sz="4" w:space="0" w:color="auto"/>
            </w:tcBorders>
            <w:shd w:val="clear" w:color="auto" w:fill="FF0000"/>
            <w:noWrap/>
            <w:vAlign w:val="bottom"/>
            <w:hideMark/>
          </w:tcPr>
          <w:p w14:paraId="4429D289"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160,33</w:t>
            </w:r>
          </w:p>
        </w:tc>
        <w:tc>
          <w:tcPr>
            <w:tcW w:w="960" w:type="dxa"/>
            <w:tcBorders>
              <w:top w:val="nil"/>
              <w:left w:val="nil"/>
              <w:bottom w:val="single" w:sz="4" w:space="0" w:color="auto"/>
              <w:right w:val="single" w:sz="4" w:space="0" w:color="auto"/>
            </w:tcBorders>
            <w:shd w:val="clear" w:color="auto" w:fill="7030A0"/>
            <w:noWrap/>
            <w:vAlign w:val="bottom"/>
            <w:hideMark/>
          </w:tcPr>
          <w:p w14:paraId="137EAC70"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259,01</w:t>
            </w:r>
          </w:p>
        </w:tc>
        <w:tc>
          <w:tcPr>
            <w:tcW w:w="960" w:type="dxa"/>
            <w:tcBorders>
              <w:top w:val="nil"/>
              <w:left w:val="nil"/>
              <w:bottom w:val="single" w:sz="4" w:space="0" w:color="auto"/>
              <w:right w:val="single" w:sz="4" w:space="0" w:color="auto"/>
            </w:tcBorders>
            <w:shd w:val="clear" w:color="auto" w:fill="7030A0"/>
            <w:noWrap/>
            <w:vAlign w:val="bottom"/>
            <w:hideMark/>
          </w:tcPr>
          <w:p w14:paraId="7DA9EFEB"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223,60</w:t>
            </w:r>
          </w:p>
        </w:tc>
        <w:tc>
          <w:tcPr>
            <w:tcW w:w="960" w:type="dxa"/>
            <w:tcBorders>
              <w:top w:val="nil"/>
              <w:left w:val="nil"/>
              <w:bottom w:val="single" w:sz="4" w:space="0" w:color="auto"/>
              <w:right w:val="single" w:sz="4" w:space="0" w:color="auto"/>
            </w:tcBorders>
            <w:shd w:val="clear" w:color="auto" w:fill="7030A0"/>
            <w:noWrap/>
            <w:vAlign w:val="bottom"/>
            <w:hideMark/>
          </w:tcPr>
          <w:p w14:paraId="7B660327"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244,86</w:t>
            </w:r>
          </w:p>
        </w:tc>
      </w:tr>
      <w:tr w:rsidR="006E7029" w:rsidRPr="006E7029" w14:paraId="0FD96050"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2C336E31"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28 януари 2018 г.</w:t>
            </w:r>
          </w:p>
        </w:tc>
        <w:tc>
          <w:tcPr>
            <w:tcW w:w="2180" w:type="dxa"/>
            <w:tcBorders>
              <w:top w:val="nil"/>
              <w:left w:val="nil"/>
              <w:bottom w:val="single" w:sz="4" w:space="0" w:color="auto"/>
              <w:right w:val="single" w:sz="4" w:space="0" w:color="auto"/>
            </w:tcBorders>
            <w:shd w:val="clear" w:color="auto" w:fill="FFC000"/>
            <w:noWrap/>
            <w:vAlign w:val="bottom"/>
            <w:hideMark/>
          </w:tcPr>
          <w:p w14:paraId="4C172445"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104,00</w:t>
            </w:r>
          </w:p>
        </w:tc>
        <w:tc>
          <w:tcPr>
            <w:tcW w:w="960" w:type="dxa"/>
            <w:tcBorders>
              <w:top w:val="nil"/>
              <w:left w:val="nil"/>
              <w:bottom w:val="single" w:sz="4" w:space="0" w:color="auto"/>
              <w:right w:val="single" w:sz="4" w:space="0" w:color="auto"/>
            </w:tcBorders>
            <w:shd w:val="clear" w:color="auto" w:fill="FFC000"/>
            <w:noWrap/>
            <w:vAlign w:val="bottom"/>
            <w:hideMark/>
          </w:tcPr>
          <w:p w14:paraId="2ED73612"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117,56</w:t>
            </w:r>
          </w:p>
        </w:tc>
        <w:tc>
          <w:tcPr>
            <w:tcW w:w="960" w:type="dxa"/>
            <w:tcBorders>
              <w:top w:val="nil"/>
              <w:left w:val="nil"/>
              <w:bottom w:val="single" w:sz="4" w:space="0" w:color="auto"/>
              <w:right w:val="single" w:sz="4" w:space="0" w:color="auto"/>
            </w:tcBorders>
            <w:shd w:val="clear" w:color="auto" w:fill="FF0000"/>
            <w:noWrap/>
            <w:vAlign w:val="bottom"/>
            <w:hideMark/>
          </w:tcPr>
          <w:p w14:paraId="11422390"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157,94</w:t>
            </w:r>
          </w:p>
        </w:tc>
        <w:tc>
          <w:tcPr>
            <w:tcW w:w="960" w:type="dxa"/>
            <w:tcBorders>
              <w:top w:val="nil"/>
              <w:left w:val="nil"/>
              <w:bottom w:val="single" w:sz="4" w:space="0" w:color="auto"/>
              <w:right w:val="single" w:sz="4" w:space="0" w:color="auto"/>
            </w:tcBorders>
            <w:shd w:val="clear" w:color="auto" w:fill="7030A0"/>
            <w:noWrap/>
            <w:vAlign w:val="bottom"/>
            <w:hideMark/>
          </w:tcPr>
          <w:p w14:paraId="315B08AE"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217,68</w:t>
            </w:r>
          </w:p>
        </w:tc>
        <w:tc>
          <w:tcPr>
            <w:tcW w:w="960" w:type="dxa"/>
            <w:tcBorders>
              <w:top w:val="nil"/>
              <w:left w:val="nil"/>
              <w:bottom w:val="single" w:sz="4" w:space="0" w:color="auto"/>
              <w:right w:val="single" w:sz="4" w:space="0" w:color="auto"/>
            </w:tcBorders>
            <w:shd w:val="clear" w:color="auto" w:fill="FF0000"/>
            <w:noWrap/>
            <w:vAlign w:val="bottom"/>
            <w:hideMark/>
          </w:tcPr>
          <w:p w14:paraId="0C68CBFD"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160,74</w:t>
            </w:r>
          </w:p>
        </w:tc>
        <w:tc>
          <w:tcPr>
            <w:tcW w:w="960" w:type="dxa"/>
            <w:tcBorders>
              <w:top w:val="nil"/>
              <w:left w:val="nil"/>
              <w:bottom w:val="single" w:sz="4" w:space="0" w:color="auto"/>
              <w:right w:val="single" w:sz="4" w:space="0" w:color="auto"/>
            </w:tcBorders>
            <w:shd w:val="clear" w:color="auto" w:fill="7030A0"/>
            <w:noWrap/>
            <w:vAlign w:val="bottom"/>
            <w:hideMark/>
          </w:tcPr>
          <w:p w14:paraId="2B66550B"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254,96</w:t>
            </w:r>
          </w:p>
        </w:tc>
      </w:tr>
      <w:tr w:rsidR="006E7029" w:rsidRPr="006E7029" w14:paraId="27975C51"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2150A452"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29 януари 2018 г.</w:t>
            </w:r>
          </w:p>
        </w:tc>
        <w:tc>
          <w:tcPr>
            <w:tcW w:w="2180" w:type="dxa"/>
            <w:tcBorders>
              <w:top w:val="nil"/>
              <w:left w:val="nil"/>
              <w:bottom w:val="single" w:sz="4" w:space="0" w:color="auto"/>
              <w:right w:val="single" w:sz="4" w:space="0" w:color="auto"/>
            </w:tcBorders>
            <w:shd w:val="clear" w:color="auto" w:fill="FFFF00"/>
            <w:noWrap/>
            <w:vAlign w:val="bottom"/>
            <w:hideMark/>
          </w:tcPr>
          <w:p w14:paraId="2DBCADAA"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56,70</w:t>
            </w:r>
          </w:p>
        </w:tc>
        <w:tc>
          <w:tcPr>
            <w:tcW w:w="960" w:type="dxa"/>
            <w:tcBorders>
              <w:top w:val="nil"/>
              <w:left w:val="nil"/>
              <w:bottom w:val="single" w:sz="4" w:space="0" w:color="auto"/>
              <w:right w:val="single" w:sz="4" w:space="0" w:color="auto"/>
            </w:tcBorders>
            <w:noWrap/>
            <w:vAlign w:val="bottom"/>
            <w:hideMark/>
          </w:tcPr>
          <w:p w14:paraId="3A5F1E5C"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42,07</w:t>
            </w:r>
          </w:p>
        </w:tc>
        <w:tc>
          <w:tcPr>
            <w:tcW w:w="960" w:type="dxa"/>
            <w:tcBorders>
              <w:top w:val="nil"/>
              <w:left w:val="nil"/>
              <w:bottom w:val="single" w:sz="4" w:space="0" w:color="auto"/>
              <w:right w:val="single" w:sz="4" w:space="0" w:color="auto"/>
            </w:tcBorders>
            <w:noWrap/>
            <w:vAlign w:val="bottom"/>
            <w:hideMark/>
          </w:tcPr>
          <w:p w14:paraId="6E1C93D3"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35,17</w:t>
            </w:r>
          </w:p>
        </w:tc>
        <w:tc>
          <w:tcPr>
            <w:tcW w:w="960" w:type="dxa"/>
            <w:tcBorders>
              <w:top w:val="nil"/>
              <w:left w:val="nil"/>
              <w:bottom w:val="single" w:sz="4" w:space="0" w:color="auto"/>
              <w:right w:val="single" w:sz="4" w:space="0" w:color="auto"/>
            </w:tcBorders>
            <w:shd w:val="clear" w:color="auto" w:fill="FFFF00"/>
            <w:noWrap/>
            <w:vAlign w:val="bottom"/>
            <w:hideMark/>
          </w:tcPr>
          <w:p w14:paraId="595FEEC7"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54,60</w:t>
            </w:r>
          </w:p>
        </w:tc>
        <w:tc>
          <w:tcPr>
            <w:tcW w:w="960" w:type="dxa"/>
            <w:tcBorders>
              <w:top w:val="nil"/>
              <w:left w:val="nil"/>
              <w:bottom w:val="single" w:sz="4" w:space="0" w:color="auto"/>
              <w:right w:val="single" w:sz="4" w:space="0" w:color="auto"/>
            </w:tcBorders>
            <w:noWrap/>
            <w:vAlign w:val="bottom"/>
            <w:hideMark/>
          </w:tcPr>
          <w:p w14:paraId="50581C23"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42,43</w:t>
            </w:r>
          </w:p>
        </w:tc>
        <w:tc>
          <w:tcPr>
            <w:tcW w:w="960" w:type="dxa"/>
            <w:tcBorders>
              <w:top w:val="nil"/>
              <w:left w:val="nil"/>
              <w:bottom w:val="single" w:sz="4" w:space="0" w:color="auto"/>
              <w:right w:val="single" w:sz="4" w:space="0" w:color="auto"/>
            </w:tcBorders>
            <w:noWrap/>
            <w:vAlign w:val="bottom"/>
            <w:hideMark/>
          </w:tcPr>
          <w:p w14:paraId="5F3C4E5E"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40,84</w:t>
            </w:r>
          </w:p>
        </w:tc>
      </w:tr>
    </w:tbl>
    <w:p w14:paraId="74BD660A" w14:textId="77777777" w:rsidR="006E7029" w:rsidRPr="006E7029" w:rsidRDefault="006E7029" w:rsidP="006E7029">
      <w:pPr>
        <w:spacing w:before="100" w:beforeAutospacing="1" w:after="100" w:afterAutospacing="1" w:line="280" w:lineRule="atLeast"/>
        <w:ind w:left="24" w:hanging="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p w14:paraId="21008CF0" w14:textId="77777777" w:rsidR="006E7029" w:rsidRPr="006E7029" w:rsidRDefault="006E7029" w:rsidP="006E7029">
      <w:pPr>
        <w:spacing w:before="100" w:beforeAutospacing="1" w:after="100" w:afterAutospacing="1" w:line="280" w:lineRule="atLeast"/>
        <w:ind w:left="24" w:hanging="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Февруари 2018 г.</w:t>
      </w:r>
    </w:p>
    <w:tbl>
      <w:tblPr>
        <w:tblW w:w="8919" w:type="dxa"/>
        <w:tblInd w:w="58" w:type="dxa"/>
        <w:tblCellMar>
          <w:left w:w="70" w:type="dxa"/>
          <w:right w:w="70" w:type="dxa"/>
        </w:tblCellMar>
        <w:tblLook w:val="04A0" w:firstRow="1" w:lastRow="0" w:firstColumn="1" w:lastColumn="0" w:noHBand="0" w:noVBand="1"/>
      </w:tblPr>
      <w:tblGrid>
        <w:gridCol w:w="1880"/>
        <w:gridCol w:w="2180"/>
        <w:gridCol w:w="960"/>
        <w:gridCol w:w="960"/>
        <w:gridCol w:w="960"/>
        <w:gridCol w:w="960"/>
        <w:gridCol w:w="1019"/>
      </w:tblGrid>
      <w:tr w:rsidR="006E7029" w:rsidRPr="006E7029" w14:paraId="0DCC46BC"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2D2B9E0B"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c>
          <w:tcPr>
            <w:tcW w:w="2180" w:type="dxa"/>
            <w:tcBorders>
              <w:top w:val="single" w:sz="4" w:space="0" w:color="auto"/>
              <w:left w:val="nil"/>
              <w:bottom w:val="single" w:sz="4" w:space="0" w:color="auto"/>
              <w:right w:val="single" w:sz="4" w:space="0" w:color="auto"/>
            </w:tcBorders>
            <w:noWrap/>
            <w:vAlign w:val="bottom"/>
            <w:hideMark/>
          </w:tcPr>
          <w:p w14:paraId="7D5AD114"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Гара Яна</w:t>
            </w:r>
          </w:p>
        </w:tc>
        <w:tc>
          <w:tcPr>
            <w:tcW w:w="960" w:type="dxa"/>
            <w:tcBorders>
              <w:top w:val="single" w:sz="4" w:space="0" w:color="auto"/>
              <w:left w:val="nil"/>
              <w:bottom w:val="single" w:sz="4" w:space="0" w:color="auto"/>
              <w:right w:val="single" w:sz="4" w:space="0" w:color="auto"/>
            </w:tcBorders>
            <w:noWrap/>
            <w:vAlign w:val="bottom"/>
            <w:hideMark/>
          </w:tcPr>
          <w:p w14:paraId="2013D83D" w14:textId="77777777" w:rsidR="006E7029" w:rsidRPr="006E7029" w:rsidRDefault="006E7029" w:rsidP="006E7029">
            <w:pPr>
              <w:spacing w:before="100" w:beforeAutospacing="1" w:after="100" w:afterAutospacing="1" w:line="280" w:lineRule="atLeast"/>
              <w:ind w:left="24" w:hanging="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Дружба</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345B6C42" w14:textId="77777777" w:rsidR="006E7029" w:rsidRPr="006E7029" w:rsidRDefault="006E7029" w:rsidP="006E7029">
            <w:pPr>
              <w:spacing w:before="100" w:beforeAutospacing="1" w:after="100" w:afterAutospacing="1" w:line="280" w:lineRule="atLeast"/>
              <w:ind w:left="24" w:hanging="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Надежда</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3255007C" w14:textId="77777777" w:rsidR="006E7029" w:rsidRPr="006E7029" w:rsidRDefault="006E7029" w:rsidP="006E7029">
            <w:pPr>
              <w:spacing w:before="100" w:beforeAutospacing="1" w:after="100" w:afterAutospacing="1" w:line="280" w:lineRule="atLeast"/>
              <w:ind w:left="24" w:hanging="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xml:space="preserve">Младост </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02006D17" w14:textId="77777777" w:rsidR="006E7029" w:rsidRPr="006E7029" w:rsidRDefault="006E7029" w:rsidP="006E7029">
            <w:pPr>
              <w:spacing w:before="100" w:beforeAutospacing="1" w:after="100" w:afterAutospacing="1" w:line="280" w:lineRule="atLeast"/>
              <w:ind w:left="24" w:hanging="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Павлово</w:t>
            </w:r>
          </w:p>
        </w:tc>
        <w:tc>
          <w:tcPr>
            <w:tcW w:w="1019" w:type="dxa"/>
            <w:tcBorders>
              <w:top w:val="single" w:sz="4" w:space="0" w:color="auto"/>
              <w:left w:val="nil"/>
              <w:bottom w:val="single" w:sz="4" w:space="0" w:color="auto"/>
              <w:right w:val="single" w:sz="4" w:space="0" w:color="auto"/>
            </w:tcBorders>
            <w:shd w:val="clear" w:color="auto" w:fill="FFFF00"/>
            <w:noWrap/>
            <w:vAlign w:val="bottom"/>
            <w:hideMark/>
          </w:tcPr>
          <w:p w14:paraId="6565CF3D" w14:textId="77777777" w:rsidR="006E7029" w:rsidRPr="006E7029" w:rsidRDefault="006E7029" w:rsidP="006E7029">
            <w:pPr>
              <w:spacing w:before="100" w:beforeAutospacing="1" w:after="100" w:afterAutospacing="1" w:line="280" w:lineRule="atLeast"/>
              <w:ind w:left="24" w:hanging="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Хиподрума</w:t>
            </w:r>
          </w:p>
        </w:tc>
      </w:tr>
      <w:tr w:rsidR="006E7029" w:rsidRPr="006E7029" w14:paraId="223B6C68"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70C2502B"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16 февруари 2018 г.</w:t>
            </w:r>
          </w:p>
        </w:tc>
        <w:tc>
          <w:tcPr>
            <w:tcW w:w="2180" w:type="dxa"/>
            <w:tcBorders>
              <w:top w:val="single" w:sz="4" w:space="0" w:color="auto"/>
              <w:left w:val="nil"/>
              <w:bottom w:val="single" w:sz="4" w:space="0" w:color="auto"/>
              <w:right w:val="single" w:sz="4" w:space="0" w:color="auto"/>
            </w:tcBorders>
            <w:noWrap/>
            <w:vAlign w:val="bottom"/>
            <w:hideMark/>
          </w:tcPr>
          <w:p w14:paraId="698A7276"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15,80</w:t>
            </w:r>
          </w:p>
        </w:tc>
        <w:tc>
          <w:tcPr>
            <w:tcW w:w="960" w:type="dxa"/>
            <w:tcBorders>
              <w:top w:val="single" w:sz="4" w:space="0" w:color="auto"/>
              <w:left w:val="nil"/>
              <w:bottom w:val="single" w:sz="4" w:space="0" w:color="auto"/>
              <w:right w:val="single" w:sz="4" w:space="0" w:color="auto"/>
            </w:tcBorders>
            <w:noWrap/>
            <w:vAlign w:val="bottom"/>
            <w:hideMark/>
          </w:tcPr>
          <w:p w14:paraId="7F5607FB"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41,18</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227D36B3"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50,79</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38A83716"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62,30</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28561A77"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64,57</w:t>
            </w:r>
          </w:p>
        </w:tc>
        <w:tc>
          <w:tcPr>
            <w:tcW w:w="1019" w:type="dxa"/>
            <w:tcBorders>
              <w:top w:val="single" w:sz="4" w:space="0" w:color="auto"/>
              <w:left w:val="nil"/>
              <w:bottom w:val="single" w:sz="4" w:space="0" w:color="auto"/>
              <w:right w:val="single" w:sz="4" w:space="0" w:color="auto"/>
            </w:tcBorders>
            <w:shd w:val="clear" w:color="auto" w:fill="FFFF00"/>
            <w:noWrap/>
            <w:vAlign w:val="bottom"/>
            <w:hideMark/>
          </w:tcPr>
          <w:p w14:paraId="0A42080C"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59,89</w:t>
            </w:r>
          </w:p>
        </w:tc>
      </w:tr>
      <w:tr w:rsidR="006E7029" w:rsidRPr="006E7029" w14:paraId="6D2D3B0B"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5CBAA686"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17 февруари 2018 г.</w:t>
            </w:r>
          </w:p>
        </w:tc>
        <w:tc>
          <w:tcPr>
            <w:tcW w:w="2180" w:type="dxa"/>
            <w:tcBorders>
              <w:top w:val="nil"/>
              <w:left w:val="nil"/>
              <w:bottom w:val="single" w:sz="4" w:space="0" w:color="auto"/>
              <w:right w:val="single" w:sz="4" w:space="0" w:color="auto"/>
            </w:tcBorders>
            <w:noWrap/>
            <w:vAlign w:val="bottom"/>
            <w:hideMark/>
          </w:tcPr>
          <w:p w14:paraId="7F934D39"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37,80</w:t>
            </w:r>
          </w:p>
        </w:tc>
        <w:tc>
          <w:tcPr>
            <w:tcW w:w="960" w:type="dxa"/>
            <w:tcBorders>
              <w:top w:val="nil"/>
              <w:left w:val="nil"/>
              <w:bottom w:val="single" w:sz="4" w:space="0" w:color="auto"/>
              <w:right w:val="single" w:sz="4" w:space="0" w:color="auto"/>
            </w:tcBorders>
            <w:noWrap/>
            <w:vAlign w:val="bottom"/>
            <w:hideMark/>
          </w:tcPr>
          <w:p w14:paraId="51068F26"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42,23</w:t>
            </w:r>
          </w:p>
        </w:tc>
        <w:tc>
          <w:tcPr>
            <w:tcW w:w="960" w:type="dxa"/>
            <w:tcBorders>
              <w:top w:val="nil"/>
              <w:left w:val="nil"/>
              <w:bottom w:val="single" w:sz="4" w:space="0" w:color="auto"/>
              <w:right w:val="single" w:sz="4" w:space="0" w:color="auto"/>
            </w:tcBorders>
            <w:shd w:val="clear" w:color="auto" w:fill="FFFF00"/>
            <w:noWrap/>
            <w:vAlign w:val="bottom"/>
            <w:hideMark/>
          </w:tcPr>
          <w:p w14:paraId="03AE7FFF"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54,33</w:t>
            </w:r>
          </w:p>
        </w:tc>
        <w:tc>
          <w:tcPr>
            <w:tcW w:w="960" w:type="dxa"/>
            <w:tcBorders>
              <w:top w:val="nil"/>
              <w:left w:val="nil"/>
              <w:bottom w:val="single" w:sz="4" w:space="0" w:color="auto"/>
              <w:right w:val="single" w:sz="4" w:space="0" w:color="auto"/>
            </w:tcBorders>
            <w:shd w:val="clear" w:color="auto" w:fill="FFFF00"/>
            <w:noWrap/>
            <w:vAlign w:val="bottom"/>
            <w:hideMark/>
          </w:tcPr>
          <w:p w14:paraId="58710F49"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67,09</w:t>
            </w:r>
          </w:p>
        </w:tc>
        <w:tc>
          <w:tcPr>
            <w:tcW w:w="960" w:type="dxa"/>
            <w:tcBorders>
              <w:top w:val="nil"/>
              <w:left w:val="nil"/>
              <w:bottom w:val="single" w:sz="4" w:space="0" w:color="auto"/>
              <w:right w:val="single" w:sz="4" w:space="0" w:color="auto"/>
            </w:tcBorders>
            <w:shd w:val="clear" w:color="auto" w:fill="FFFF00"/>
            <w:noWrap/>
            <w:vAlign w:val="bottom"/>
            <w:hideMark/>
          </w:tcPr>
          <w:p w14:paraId="04643F76"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68,86</w:t>
            </w:r>
          </w:p>
        </w:tc>
        <w:tc>
          <w:tcPr>
            <w:tcW w:w="1019" w:type="dxa"/>
            <w:tcBorders>
              <w:top w:val="nil"/>
              <w:left w:val="nil"/>
              <w:bottom w:val="single" w:sz="4" w:space="0" w:color="auto"/>
              <w:right w:val="single" w:sz="4" w:space="0" w:color="auto"/>
            </w:tcBorders>
            <w:shd w:val="clear" w:color="auto" w:fill="FFFF00"/>
            <w:noWrap/>
            <w:vAlign w:val="bottom"/>
            <w:hideMark/>
          </w:tcPr>
          <w:p w14:paraId="14E3407A"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73,46</w:t>
            </w:r>
          </w:p>
        </w:tc>
      </w:tr>
      <w:tr w:rsidR="006E7029" w:rsidRPr="006E7029" w14:paraId="14A2C8BA"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7B3F1412"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18 февруари 2018 г.</w:t>
            </w:r>
          </w:p>
        </w:tc>
        <w:tc>
          <w:tcPr>
            <w:tcW w:w="2180" w:type="dxa"/>
            <w:tcBorders>
              <w:top w:val="nil"/>
              <w:left w:val="nil"/>
              <w:bottom w:val="single" w:sz="4" w:space="0" w:color="auto"/>
              <w:right w:val="single" w:sz="4" w:space="0" w:color="auto"/>
            </w:tcBorders>
            <w:noWrap/>
            <w:vAlign w:val="bottom"/>
            <w:hideMark/>
          </w:tcPr>
          <w:p w14:paraId="3DF1F924"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40,70</w:t>
            </w:r>
          </w:p>
        </w:tc>
        <w:tc>
          <w:tcPr>
            <w:tcW w:w="960" w:type="dxa"/>
            <w:tcBorders>
              <w:top w:val="nil"/>
              <w:left w:val="nil"/>
              <w:bottom w:val="single" w:sz="4" w:space="0" w:color="auto"/>
              <w:right w:val="single" w:sz="4" w:space="0" w:color="auto"/>
            </w:tcBorders>
            <w:noWrap/>
            <w:vAlign w:val="bottom"/>
            <w:hideMark/>
          </w:tcPr>
          <w:p w14:paraId="06EFA4A3"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32,37</w:t>
            </w:r>
          </w:p>
        </w:tc>
        <w:tc>
          <w:tcPr>
            <w:tcW w:w="960" w:type="dxa"/>
            <w:tcBorders>
              <w:top w:val="nil"/>
              <w:left w:val="nil"/>
              <w:bottom w:val="single" w:sz="4" w:space="0" w:color="auto"/>
              <w:right w:val="single" w:sz="4" w:space="0" w:color="auto"/>
            </w:tcBorders>
            <w:shd w:val="clear" w:color="auto" w:fill="FFFF00"/>
            <w:noWrap/>
            <w:vAlign w:val="bottom"/>
            <w:hideMark/>
          </w:tcPr>
          <w:p w14:paraId="328BAA6D"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55,85</w:t>
            </w:r>
          </w:p>
        </w:tc>
        <w:tc>
          <w:tcPr>
            <w:tcW w:w="960" w:type="dxa"/>
            <w:tcBorders>
              <w:top w:val="nil"/>
              <w:left w:val="nil"/>
              <w:bottom w:val="single" w:sz="4" w:space="0" w:color="auto"/>
              <w:right w:val="single" w:sz="4" w:space="0" w:color="auto"/>
            </w:tcBorders>
            <w:shd w:val="clear" w:color="auto" w:fill="FFFF00"/>
            <w:noWrap/>
            <w:vAlign w:val="bottom"/>
            <w:hideMark/>
          </w:tcPr>
          <w:p w14:paraId="3315EDB1"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59,92</w:t>
            </w:r>
          </w:p>
        </w:tc>
        <w:tc>
          <w:tcPr>
            <w:tcW w:w="960" w:type="dxa"/>
            <w:tcBorders>
              <w:top w:val="nil"/>
              <w:left w:val="nil"/>
              <w:bottom w:val="single" w:sz="4" w:space="0" w:color="auto"/>
              <w:right w:val="single" w:sz="4" w:space="0" w:color="auto"/>
            </w:tcBorders>
            <w:shd w:val="clear" w:color="auto" w:fill="FFFF00"/>
            <w:noWrap/>
            <w:vAlign w:val="bottom"/>
            <w:hideMark/>
          </w:tcPr>
          <w:p w14:paraId="6B4C6DD3"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79,93</w:t>
            </w:r>
          </w:p>
        </w:tc>
        <w:tc>
          <w:tcPr>
            <w:tcW w:w="1019" w:type="dxa"/>
            <w:tcBorders>
              <w:top w:val="nil"/>
              <w:left w:val="nil"/>
              <w:bottom w:val="single" w:sz="4" w:space="0" w:color="auto"/>
              <w:right w:val="single" w:sz="4" w:space="0" w:color="auto"/>
            </w:tcBorders>
            <w:shd w:val="clear" w:color="auto" w:fill="FFFF00"/>
            <w:noWrap/>
            <w:vAlign w:val="bottom"/>
            <w:hideMark/>
          </w:tcPr>
          <w:p w14:paraId="6E1E1F47"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67,16</w:t>
            </w:r>
          </w:p>
        </w:tc>
      </w:tr>
    </w:tbl>
    <w:p w14:paraId="43FB4AA2" w14:textId="77777777" w:rsidR="006E7029" w:rsidRPr="006E7029" w:rsidRDefault="006E7029" w:rsidP="006E7029">
      <w:pPr>
        <w:spacing w:before="100" w:beforeAutospacing="1" w:after="100" w:afterAutospacing="1" w:line="280" w:lineRule="atLeast"/>
        <w:ind w:left="24" w:hanging="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p w14:paraId="1A6AF222" w14:textId="77777777" w:rsidR="006E7029" w:rsidRPr="006E7029" w:rsidRDefault="006E7029" w:rsidP="006E7029">
      <w:pPr>
        <w:spacing w:before="100" w:beforeAutospacing="1" w:after="100" w:afterAutospacing="1" w:line="280" w:lineRule="atLeast"/>
        <w:ind w:left="24" w:hanging="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xml:space="preserve">ноември 2018 г. </w:t>
      </w:r>
    </w:p>
    <w:tbl>
      <w:tblPr>
        <w:tblW w:w="8860" w:type="dxa"/>
        <w:tblInd w:w="57" w:type="dxa"/>
        <w:tblCellMar>
          <w:left w:w="70" w:type="dxa"/>
          <w:right w:w="70" w:type="dxa"/>
        </w:tblCellMar>
        <w:tblLook w:val="04A0" w:firstRow="1" w:lastRow="0" w:firstColumn="1" w:lastColumn="0" w:noHBand="0" w:noVBand="1"/>
      </w:tblPr>
      <w:tblGrid>
        <w:gridCol w:w="1880"/>
        <w:gridCol w:w="2180"/>
        <w:gridCol w:w="960"/>
        <w:gridCol w:w="960"/>
        <w:gridCol w:w="960"/>
        <w:gridCol w:w="960"/>
        <w:gridCol w:w="1019"/>
      </w:tblGrid>
      <w:tr w:rsidR="006E7029" w:rsidRPr="006E7029" w14:paraId="2BF36C6C"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13D7CE8F"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c>
          <w:tcPr>
            <w:tcW w:w="2180" w:type="dxa"/>
            <w:tcBorders>
              <w:top w:val="single" w:sz="4" w:space="0" w:color="auto"/>
              <w:left w:val="nil"/>
              <w:bottom w:val="single" w:sz="4" w:space="0" w:color="auto"/>
              <w:right w:val="single" w:sz="4" w:space="0" w:color="auto"/>
            </w:tcBorders>
            <w:noWrap/>
            <w:vAlign w:val="bottom"/>
            <w:hideMark/>
          </w:tcPr>
          <w:p w14:paraId="591BED02"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Гара Яна</w:t>
            </w:r>
          </w:p>
        </w:tc>
        <w:tc>
          <w:tcPr>
            <w:tcW w:w="960" w:type="dxa"/>
            <w:tcBorders>
              <w:top w:val="single" w:sz="4" w:space="0" w:color="auto"/>
              <w:left w:val="nil"/>
              <w:bottom w:val="single" w:sz="4" w:space="0" w:color="auto"/>
              <w:right w:val="single" w:sz="4" w:space="0" w:color="auto"/>
            </w:tcBorders>
            <w:noWrap/>
            <w:vAlign w:val="bottom"/>
            <w:hideMark/>
          </w:tcPr>
          <w:p w14:paraId="1F605440" w14:textId="77777777" w:rsidR="006E7029" w:rsidRPr="006E7029" w:rsidRDefault="006E7029" w:rsidP="006E7029">
            <w:pPr>
              <w:spacing w:before="100" w:beforeAutospacing="1" w:after="100" w:afterAutospacing="1" w:line="280" w:lineRule="atLeast"/>
              <w:ind w:left="24" w:hanging="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Дружба</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4D8CCBA7" w14:textId="77777777" w:rsidR="006E7029" w:rsidRPr="006E7029" w:rsidRDefault="006E7029" w:rsidP="006E7029">
            <w:pPr>
              <w:spacing w:before="100" w:beforeAutospacing="1" w:after="100" w:afterAutospacing="1" w:line="280" w:lineRule="atLeast"/>
              <w:ind w:left="24" w:hanging="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Надежда</w:t>
            </w:r>
          </w:p>
        </w:tc>
        <w:tc>
          <w:tcPr>
            <w:tcW w:w="960" w:type="dxa"/>
            <w:tcBorders>
              <w:top w:val="single" w:sz="4" w:space="0" w:color="auto"/>
              <w:left w:val="nil"/>
              <w:bottom w:val="single" w:sz="4" w:space="0" w:color="auto"/>
              <w:right w:val="single" w:sz="4" w:space="0" w:color="auto"/>
            </w:tcBorders>
            <w:noWrap/>
            <w:vAlign w:val="bottom"/>
            <w:hideMark/>
          </w:tcPr>
          <w:p w14:paraId="2D6DAC8C" w14:textId="77777777" w:rsidR="006E7029" w:rsidRPr="006E7029" w:rsidRDefault="006E7029" w:rsidP="006E7029">
            <w:pPr>
              <w:spacing w:before="100" w:beforeAutospacing="1" w:after="100" w:afterAutospacing="1" w:line="280" w:lineRule="atLeast"/>
              <w:ind w:left="24" w:hanging="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xml:space="preserve">Младост </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63813965" w14:textId="77777777" w:rsidR="006E7029" w:rsidRPr="006E7029" w:rsidRDefault="006E7029" w:rsidP="006E7029">
            <w:pPr>
              <w:spacing w:before="100" w:beforeAutospacing="1" w:after="100" w:afterAutospacing="1" w:line="280" w:lineRule="atLeast"/>
              <w:ind w:left="24" w:hanging="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Павлово</w:t>
            </w:r>
          </w:p>
        </w:tc>
        <w:tc>
          <w:tcPr>
            <w:tcW w:w="960" w:type="dxa"/>
            <w:tcBorders>
              <w:top w:val="single" w:sz="4" w:space="0" w:color="auto"/>
              <w:left w:val="nil"/>
              <w:bottom w:val="single" w:sz="4" w:space="0" w:color="auto"/>
              <w:right w:val="single" w:sz="4" w:space="0" w:color="auto"/>
            </w:tcBorders>
            <w:noWrap/>
            <w:vAlign w:val="bottom"/>
            <w:hideMark/>
          </w:tcPr>
          <w:p w14:paraId="6F83BCEB" w14:textId="77777777" w:rsidR="006E7029" w:rsidRPr="006E7029" w:rsidRDefault="006E7029" w:rsidP="006E7029">
            <w:pPr>
              <w:spacing w:before="100" w:beforeAutospacing="1" w:after="100" w:afterAutospacing="1" w:line="280" w:lineRule="atLeast"/>
              <w:ind w:left="24" w:hanging="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Хиподрума</w:t>
            </w:r>
          </w:p>
        </w:tc>
      </w:tr>
      <w:tr w:rsidR="006E7029" w:rsidRPr="006E7029" w14:paraId="424D8631"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34933830"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09 ноември 2018 г.</w:t>
            </w:r>
          </w:p>
        </w:tc>
        <w:tc>
          <w:tcPr>
            <w:tcW w:w="2180" w:type="dxa"/>
            <w:tcBorders>
              <w:top w:val="single" w:sz="4" w:space="0" w:color="auto"/>
              <w:left w:val="nil"/>
              <w:bottom w:val="single" w:sz="4" w:space="0" w:color="auto"/>
              <w:right w:val="single" w:sz="4" w:space="0" w:color="auto"/>
            </w:tcBorders>
            <w:noWrap/>
            <w:vAlign w:val="bottom"/>
            <w:hideMark/>
          </w:tcPr>
          <w:p w14:paraId="0EDF51D2"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40,40</w:t>
            </w:r>
          </w:p>
        </w:tc>
        <w:tc>
          <w:tcPr>
            <w:tcW w:w="960" w:type="dxa"/>
            <w:tcBorders>
              <w:top w:val="single" w:sz="4" w:space="0" w:color="auto"/>
              <w:left w:val="nil"/>
              <w:bottom w:val="single" w:sz="4" w:space="0" w:color="auto"/>
              <w:right w:val="single" w:sz="4" w:space="0" w:color="auto"/>
            </w:tcBorders>
            <w:noWrap/>
            <w:vAlign w:val="bottom"/>
            <w:hideMark/>
          </w:tcPr>
          <w:p w14:paraId="2852AA99"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33,74</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06678A19"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56,69</w:t>
            </w:r>
          </w:p>
        </w:tc>
        <w:tc>
          <w:tcPr>
            <w:tcW w:w="960" w:type="dxa"/>
            <w:tcBorders>
              <w:top w:val="single" w:sz="4" w:space="0" w:color="auto"/>
              <w:left w:val="nil"/>
              <w:bottom w:val="single" w:sz="4" w:space="0" w:color="auto"/>
              <w:right w:val="single" w:sz="4" w:space="0" w:color="auto"/>
            </w:tcBorders>
            <w:noWrap/>
            <w:vAlign w:val="bottom"/>
            <w:hideMark/>
          </w:tcPr>
          <w:p w14:paraId="4D29A4BE"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37,50</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51A1E7B0"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62,05</w:t>
            </w:r>
          </w:p>
        </w:tc>
        <w:tc>
          <w:tcPr>
            <w:tcW w:w="960" w:type="dxa"/>
            <w:tcBorders>
              <w:top w:val="single" w:sz="4" w:space="0" w:color="auto"/>
              <w:left w:val="nil"/>
              <w:bottom w:val="single" w:sz="4" w:space="0" w:color="auto"/>
              <w:right w:val="single" w:sz="4" w:space="0" w:color="auto"/>
            </w:tcBorders>
            <w:noWrap/>
            <w:vAlign w:val="bottom"/>
            <w:hideMark/>
          </w:tcPr>
          <w:p w14:paraId="4B421C89"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49,40</w:t>
            </w:r>
          </w:p>
        </w:tc>
      </w:tr>
      <w:tr w:rsidR="006E7029" w:rsidRPr="006E7029" w14:paraId="439B95A0"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3321D826"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10 ноември 2018 г.</w:t>
            </w:r>
          </w:p>
        </w:tc>
        <w:tc>
          <w:tcPr>
            <w:tcW w:w="2180" w:type="dxa"/>
            <w:tcBorders>
              <w:top w:val="nil"/>
              <w:left w:val="nil"/>
              <w:bottom w:val="single" w:sz="4" w:space="0" w:color="auto"/>
              <w:right w:val="single" w:sz="4" w:space="0" w:color="auto"/>
            </w:tcBorders>
            <w:noWrap/>
            <w:vAlign w:val="bottom"/>
            <w:hideMark/>
          </w:tcPr>
          <w:p w14:paraId="346DF52F"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35,50</w:t>
            </w:r>
          </w:p>
        </w:tc>
        <w:tc>
          <w:tcPr>
            <w:tcW w:w="960" w:type="dxa"/>
            <w:tcBorders>
              <w:top w:val="nil"/>
              <w:left w:val="nil"/>
              <w:bottom w:val="single" w:sz="4" w:space="0" w:color="auto"/>
              <w:right w:val="single" w:sz="4" w:space="0" w:color="auto"/>
            </w:tcBorders>
            <w:noWrap/>
            <w:vAlign w:val="bottom"/>
            <w:hideMark/>
          </w:tcPr>
          <w:p w14:paraId="7963DB92"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38,97</w:t>
            </w:r>
          </w:p>
        </w:tc>
        <w:tc>
          <w:tcPr>
            <w:tcW w:w="960" w:type="dxa"/>
            <w:tcBorders>
              <w:top w:val="nil"/>
              <w:left w:val="nil"/>
              <w:bottom w:val="single" w:sz="4" w:space="0" w:color="auto"/>
              <w:right w:val="single" w:sz="4" w:space="0" w:color="auto"/>
            </w:tcBorders>
            <w:shd w:val="clear" w:color="auto" w:fill="FFFF00"/>
            <w:noWrap/>
            <w:vAlign w:val="bottom"/>
            <w:hideMark/>
          </w:tcPr>
          <w:p w14:paraId="06EB6588"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69,15</w:t>
            </w:r>
          </w:p>
        </w:tc>
        <w:tc>
          <w:tcPr>
            <w:tcW w:w="960" w:type="dxa"/>
            <w:tcBorders>
              <w:top w:val="nil"/>
              <w:left w:val="nil"/>
              <w:bottom w:val="single" w:sz="4" w:space="0" w:color="auto"/>
              <w:right w:val="single" w:sz="4" w:space="0" w:color="auto"/>
            </w:tcBorders>
            <w:noWrap/>
            <w:vAlign w:val="bottom"/>
            <w:hideMark/>
          </w:tcPr>
          <w:p w14:paraId="0FA2BEB1"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40,10</w:t>
            </w:r>
          </w:p>
        </w:tc>
        <w:tc>
          <w:tcPr>
            <w:tcW w:w="960" w:type="dxa"/>
            <w:tcBorders>
              <w:top w:val="nil"/>
              <w:left w:val="nil"/>
              <w:bottom w:val="single" w:sz="4" w:space="0" w:color="auto"/>
              <w:right w:val="single" w:sz="4" w:space="0" w:color="auto"/>
            </w:tcBorders>
            <w:shd w:val="clear" w:color="auto" w:fill="FFFF00"/>
            <w:noWrap/>
            <w:vAlign w:val="bottom"/>
            <w:hideMark/>
          </w:tcPr>
          <w:p w14:paraId="717A4D30"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69,21</w:t>
            </w:r>
          </w:p>
        </w:tc>
        <w:tc>
          <w:tcPr>
            <w:tcW w:w="960" w:type="dxa"/>
            <w:tcBorders>
              <w:top w:val="nil"/>
              <w:left w:val="nil"/>
              <w:bottom w:val="single" w:sz="4" w:space="0" w:color="auto"/>
              <w:right w:val="single" w:sz="4" w:space="0" w:color="auto"/>
            </w:tcBorders>
            <w:shd w:val="clear" w:color="auto" w:fill="FFFF00"/>
            <w:noWrap/>
            <w:vAlign w:val="bottom"/>
            <w:hideMark/>
          </w:tcPr>
          <w:p w14:paraId="7BF00FD0"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56,11</w:t>
            </w:r>
          </w:p>
        </w:tc>
      </w:tr>
      <w:tr w:rsidR="006E7029" w:rsidRPr="006E7029" w14:paraId="5DCD2747"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42C7E6BA"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11 ноември 2018 г.</w:t>
            </w:r>
          </w:p>
        </w:tc>
        <w:tc>
          <w:tcPr>
            <w:tcW w:w="2180" w:type="dxa"/>
            <w:tcBorders>
              <w:top w:val="nil"/>
              <w:left w:val="nil"/>
              <w:bottom w:val="single" w:sz="4" w:space="0" w:color="auto"/>
              <w:right w:val="single" w:sz="4" w:space="0" w:color="auto"/>
            </w:tcBorders>
            <w:shd w:val="clear" w:color="auto" w:fill="FFFF00"/>
            <w:noWrap/>
            <w:vAlign w:val="bottom"/>
            <w:hideMark/>
          </w:tcPr>
          <w:p w14:paraId="09EB51FA"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54,00</w:t>
            </w:r>
          </w:p>
        </w:tc>
        <w:tc>
          <w:tcPr>
            <w:tcW w:w="960" w:type="dxa"/>
            <w:tcBorders>
              <w:top w:val="nil"/>
              <w:left w:val="nil"/>
              <w:bottom w:val="single" w:sz="4" w:space="0" w:color="auto"/>
              <w:right w:val="single" w:sz="4" w:space="0" w:color="auto"/>
            </w:tcBorders>
            <w:noWrap/>
            <w:vAlign w:val="bottom"/>
            <w:hideMark/>
          </w:tcPr>
          <w:p w14:paraId="23B4A695"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35,62</w:t>
            </w:r>
          </w:p>
        </w:tc>
        <w:tc>
          <w:tcPr>
            <w:tcW w:w="960" w:type="dxa"/>
            <w:tcBorders>
              <w:top w:val="nil"/>
              <w:left w:val="nil"/>
              <w:bottom w:val="single" w:sz="4" w:space="0" w:color="auto"/>
              <w:right w:val="single" w:sz="4" w:space="0" w:color="auto"/>
            </w:tcBorders>
            <w:shd w:val="clear" w:color="auto" w:fill="FFFF00"/>
            <w:noWrap/>
            <w:vAlign w:val="bottom"/>
            <w:hideMark/>
          </w:tcPr>
          <w:p w14:paraId="646775E6"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90,08</w:t>
            </w:r>
          </w:p>
        </w:tc>
        <w:tc>
          <w:tcPr>
            <w:tcW w:w="960" w:type="dxa"/>
            <w:tcBorders>
              <w:top w:val="nil"/>
              <w:left w:val="nil"/>
              <w:bottom w:val="single" w:sz="4" w:space="0" w:color="auto"/>
              <w:right w:val="single" w:sz="4" w:space="0" w:color="auto"/>
            </w:tcBorders>
            <w:noWrap/>
            <w:vAlign w:val="bottom"/>
            <w:hideMark/>
          </w:tcPr>
          <w:p w14:paraId="7022D53D"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44,77</w:t>
            </w:r>
          </w:p>
        </w:tc>
        <w:tc>
          <w:tcPr>
            <w:tcW w:w="960" w:type="dxa"/>
            <w:tcBorders>
              <w:top w:val="nil"/>
              <w:left w:val="nil"/>
              <w:bottom w:val="single" w:sz="4" w:space="0" w:color="auto"/>
              <w:right w:val="single" w:sz="4" w:space="0" w:color="auto"/>
            </w:tcBorders>
            <w:shd w:val="clear" w:color="auto" w:fill="FFFF00"/>
            <w:noWrap/>
            <w:vAlign w:val="bottom"/>
            <w:hideMark/>
          </w:tcPr>
          <w:p w14:paraId="035B7974"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63,42</w:t>
            </w:r>
          </w:p>
        </w:tc>
        <w:tc>
          <w:tcPr>
            <w:tcW w:w="960" w:type="dxa"/>
            <w:tcBorders>
              <w:top w:val="nil"/>
              <w:left w:val="nil"/>
              <w:bottom w:val="single" w:sz="4" w:space="0" w:color="auto"/>
              <w:right w:val="single" w:sz="4" w:space="0" w:color="auto"/>
            </w:tcBorders>
            <w:shd w:val="clear" w:color="auto" w:fill="FFFF00"/>
            <w:noWrap/>
            <w:vAlign w:val="bottom"/>
            <w:hideMark/>
          </w:tcPr>
          <w:p w14:paraId="674F0705"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69,72</w:t>
            </w:r>
          </w:p>
        </w:tc>
      </w:tr>
      <w:tr w:rsidR="006E7029" w:rsidRPr="006E7029" w14:paraId="74B09D68"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2268AE2E"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12 ноември 2018 г.</w:t>
            </w:r>
          </w:p>
        </w:tc>
        <w:tc>
          <w:tcPr>
            <w:tcW w:w="2180" w:type="dxa"/>
            <w:tcBorders>
              <w:top w:val="nil"/>
              <w:left w:val="nil"/>
              <w:bottom w:val="single" w:sz="4" w:space="0" w:color="auto"/>
              <w:right w:val="single" w:sz="4" w:space="0" w:color="auto"/>
            </w:tcBorders>
            <w:noWrap/>
            <w:vAlign w:val="bottom"/>
            <w:hideMark/>
          </w:tcPr>
          <w:p w14:paraId="24EED6F5"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43,50</w:t>
            </w:r>
          </w:p>
        </w:tc>
        <w:tc>
          <w:tcPr>
            <w:tcW w:w="960" w:type="dxa"/>
            <w:tcBorders>
              <w:top w:val="nil"/>
              <w:left w:val="nil"/>
              <w:bottom w:val="single" w:sz="4" w:space="0" w:color="auto"/>
              <w:right w:val="single" w:sz="4" w:space="0" w:color="auto"/>
            </w:tcBorders>
            <w:shd w:val="clear" w:color="auto" w:fill="FFFF00"/>
            <w:noWrap/>
            <w:vAlign w:val="bottom"/>
            <w:hideMark/>
          </w:tcPr>
          <w:p w14:paraId="79B929FA"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56,78</w:t>
            </w:r>
          </w:p>
        </w:tc>
        <w:tc>
          <w:tcPr>
            <w:tcW w:w="960" w:type="dxa"/>
            <w:tcBorders>
              <w:top w:val="nil"/>
              <w:left w:val="nil"/>
              <w:bottom w:val="single" w:sz="4" w:space="0" w:color="auto"/>
              <w:right w:val="single" w:sz="4" w:space="0" w:color="auto"/>
            </w:tcBorders>
            <w:shd w:val="clear" w:color="auto" w:fill="FFC000"/>
            <w:noWrap/>
            <w:vAlign w:val="bottom"/>
            <w:hideMark/>
          </w:tcPr>
          <w:p w14:paraId="4F8C45C5"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112,70</w:t>
            </w:r>
          </w:p>
        </w:tc>
        <w:tc>
          <w:tcPr>
            <w:tcW w:w="960" w:type="dxa"/>
            <w:tcBorders>
              <w:top w:val="nil"/>
              <w:left w:val="nil"/>
              <w:bottom w:val="single" w:sz="4" w:space="0" w:color="auto"/>
              <w:right w:val="single" w:sz="4" w:space="0" w:color="auto"/>
            </w:tcBorders>
            <w:shd w:val="clear" w:color="auto" w:fill="FFFF00"/>
            <w:noWrap/>
            <w:vAlign w:val="bottom"/>
            <w:hideMark/>
          </w:tcPr>
          <w:p w14:paraId="535D6A69"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54,95</w:t>
            </w:r>
          </w:p>
        </w:tc>
        <w:tc>
          <w:tcPr>
            <w:tcW w:w="960" w:type="dxa"/>
            <w:tcBorders>
              <w:top w:val="nil"/>
              <w:left w:val="nil"/>
              <w:bottom w:val="single" w:sz="4" w:space="0" w:color="auto"/>
              <w:right w:val="single" w:sz="4" w:space="0" w:color="auto"/>
            </w:tcBorders>
            <w:shd w:val="clear" w:color="auto" w:fill="FFFF00"/>
            <w:noWrap/>
            <w:vAlign w:val="bottom"/>
            <w:hideMark/>
          </w:tcPr>
          <w:p w14:paraId="41C821CD"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84,86</w:t>
            </w:r>
          </w:p>
        </w:tc>
        <w:tc>
          <w:tcPr>
            <w:tcW w:w="960" w:type="dxa"/>
            <w:tcBorders>
              <w:top w:val="nil"/>
              <w:left w:val="nil"/>
              <w:bottom w:val="single" w:sz="4" w:space="0" w:color="auto"/>
              <w:right w:val="single" w:sz="4" w:space="0" w:color="auto"/>
            </w:tcBorders>
            <w:shd w:val="clear" w:color="auto" w:fill="FFFF00"/>
            <w:noWrap/>
            <w:vAlign w:val="bottom"/>
            <w:hideMark/>
          </w:tcPr>
          <w:p w14:paraId="35C57F47"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95,58</w:t>
            </w:r>
          </w:p>
        </w:tc>
      </w:tr>
      <w:tr w:rsidR="006E7029" w:rsidRPr="006E7029" w14:paraId="3274A14E"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36939E16"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13 ноември 2018 г.</w:t>
            </w:r>
          </w:p>
        </w:tc>
        <w:tc>
          <w:tcPr>
            <w:tcW w:w="2180" w:type="dxa"/>
            <w:tcBorders>
              <w:top w:val="nil"/>
              <w:left w:val="nil"/>
              <w:bottom w:val="single" w:sz="4" w:space="0" w:color="auto"/>
              <w:right w:val="single" w:sz="4" w:space="0" w:color="auto"/>
            </w:tcBorders>
            <w:noWrap/>
            <w:vAlign w:val="bottom"/>
            <w:hideMark/>
          </w:tcPr>
          <w:p w14:paraId="58247CD8"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42,40</w:t>
            </w:r>
          </w:p>
        </w:tc>
        <w:tc>
          <w:tcPr>
            <w:tcW w:w="960" w:type="dxa"/>
            <w:tcBorders>
              <w:top w:val="nil"/>
              <w:left w:val="nil"/>
              <w:bottom w:val="single" w:sz="4" w:space="0" w:color="auto"/>
              <w:right w:val="single" w:sz="4" w:space="0" w:color="auto"/>
            </w:tcBorders>
            <w:shd w:val="clear" w:color="auto" w:fill="FFFF00"/>
            <w:noWrap/>
            <w:vAlign w:val="bottom"/>
            <w:hideMark/>
          </w:tcPr>
          <w:p w14:paraId="0AD655EB"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50,10</w:t>
            </w:r>
          </w:p>
        </w:tc>
        <w:tc>
          <w:tcPr>
            <w:tcW w:w="960" w:type="dxa"/>
            <w:tcBorders>
              <w:top w:val="nil"/>
              <w:left w:val="nil"/>
              <w:bottom w:val="single" w:sz="4" w:space="0" w:color="auto"/>
              <w:right w:val="single" w:sz="4" w:space="0" w:color="auto"/>
            </w:tcBorders>
            <w:shd w:val="clear" w:color="auto" w:fill="FFFF00"/>
            <w:noWrap/>
            <w:vAlign w:val="bottom"/>
            <w:hideMark/>
          </w:tcPr>
          <w:p w14:paraId="5BAADDFA"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98,77</w:t>
            </w:r>
          </w:p>
        </w:tc>
        <w:tc>
          <w:tcPr>
            <w:tcW w:w="960" w:type="dxa"/>
            <w:tcBorders>
              <w:top w:val="nil"/>
              <w:left w:val="nil"/>
              <w:bottom w:val="single" w:sz="4" w:space="0" w:color="auto"/>
              <w:right w:val="single" w:sz="4" w:space="0" w:color="auto"/>
            </w:tcBorders>
            <w:shd w:val="clear" w:color="auto" w:fill="FFFF00"/>
            <w:noWrap/>
            <w:vAlign w:val="bottom"/>
            <w:hideMark/>
          </w:tcPr>
          <w:p w14:paraId="4512B635"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53,27</w:t>
            </w:r>
          </w:p>
        </w:tc>
        <w:tc>
          <w:tcPr>
            <w:tcW w:w="960" w:type="dxa"/>
            <w:tcBorders>
              <w:top w:val="nil"/>
              <w:left w:val="nil"/>
              <w:bottom w:val="single" w:sz="4" w:space="0" w:color="auto"/>
              <w:right w:val="single" w:sz="4" w:space="0" w:color="auto"/>
            </w:tcBorders>
            <w:shd w:val="clear" w:color="auto" w:fill="FFFF00"/>
            <w:noWrap/>
            <w:vAlign w:val="bottom"/>
            <w:hideMark/>
          </w:tcPr>
          <w:p w14:paraId="79E4E8CA"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78,06</w:t>
            </w:r>
          </w:p>
        </w:tc>
        <w:tc>
          <w:tcPr>
            <w:tcW w:w="960" w:type="dxa"/>
            <w:tcBorders>
              <w:top w:val="nil"/>
              <w:left w:val="nil"/>
              <w:bottom w:val="single" w:sz="4" w:space="0" w:color="auto"/>
              <w:right w:val="single" w:sz="4" w:space="0" w:color="auto"/>
            </w:tcBorders>
            <w:shd w:val="clear" w:color="auto" w:fill="FFFF00"/>
            <w:noWrap/>
            <w:vAlign w:val="bottom"/>
            <w:hideMark/>
          </w:tcPr>
          <w:p w14:paraId="5DC38FE8"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65,32</w:t>
            </w:r>
          </w:p>
        </w:tc>
      </w:tr>
      <w:tr w:rsidR="006E7029" w:rsidRPr="006E7029" w14:paraId="2381E909"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3F5D0800"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14 ноември 2018 г.</w:t>
            </w:r>
          </w:p>
        </w:tc>
        <w:tc>
          <w:tcPr>
            <w:tcW w:w="2180" w:type="dxa"/>
            <w:tcBorders>
              <w:top w:val="nil"/>
              <w:left w:val="nil"/>
              <w:bottom w:val="single" w:sz="4" w:space="0" w:color="auto"/>
              <w:right w:val="single" w:sz="4" w:space="0" w:color="auto"/>
            </w:tcBorders>
            <w:noWrap/>
            <w:vAlign w:val="bottom"/>
            <w:hideMark/>
          </w:tcPr>
          <w:p w14:paraId="6F08B998"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48,10</w:t>
            </w:r>
          </w:p>
        </w:tc>
        <w:tc>
          <w:tcPr>
            <w:tcW w:w="960" w:type="dxa"/>
            <w:tcBorders>
              <w:top w:val="nil"/>
              <w:left w:val="nil"/>
              <w:bottom w:val="single" w:sz="4" w:space="0" w:color="auto"/>
              <w:right w:val="single" w:sz="4" w:space="0" w:color="auto"/>
            </w:tcBorders>
            <w:noWrap/>
            <w:vAlign w:val="bottom"/>
            <w:hideMark/>
          </w:tcPr>
          <w:p w14:paraId="3CC4F501"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42,55</w:t>
            </w:r>
          </w:p>
        </w:tc>
        <w:tc>
          <w:tcPr>
            <w:tcW w:w="960" w:type="dxa"/>
            <w:tcBorders>
              <w:top w:val="nil"/>
              <w:left w:val="nil"/>
              <w:bottom w:val="single" w:sz="4" w:space="0" w:color="auto"/>
              <w:right w:val="single" w:sz="4" w:space="0" w:color="auto"/>
            </w:tcBorders>
            <w:shd w:val="clear" w:color="auto" w:fill="FFFF00"/>
            <w:noWrap/>
            <w:vAlign w:val="bottom"/>
            <w:hideMark/>
          </w:tcPr>
          <w:p w14:paraId="6AF7F9B5"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74,93</w:t>
            </w:r>
          </w:p>
        </w:tc>
        <w:tc>
          <w:tcPr>
            <w:tcW w:w="960" w:type="dxa"/>
            <w:tcBorders>
              <w:top w:val="nil"/>
              <w:left w:val="nil"/>
              <w:bottom w:val="single" w:sz="4" w:space="0" w:color="auto"/>
              <w:right w:val="single" w:sz="4" w:space="0" w:color="auto"/>
            </w:tcBorders>
            <w:shd w:val="clear" w:color="auto" w:fill="FFFF00"/>
            <w:noWrap/>
            <w:vAlign w:val="bottom"/>
            <w:hideMark/>
          </w:tcPr>
          <w:p w14:paraId="4633867F"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51,69</w:t>
            </w:r>
          </w:p>
        </w:tc>
        <w:tc>
          <w:tcPr>
            <w:tcW w:w="960" w:type="dxa"/>
            <w:tcBorders>
              <w:top w:val="nil"/>
              <w:left w:val="nil"/>
              <w:bottom w:val="single" w:sz="4" w:space="0" w:color="auto"/>
              <w:right w:val="single" w:sz="4" w:space="0" w:color="auto"/>
            </w:tcBorders>
            <w:shd w:val="clear" w:color="auto" w:fill="FFFF00"/>
            <w:noWrap/>
            <w:vAlign w:val="bottom"/>
            <w:hideMark/>
          </w:tcPr>
          <w:p w14:paraId="41BB85C9"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65,48</w:t>
            </w:r>
          </w:p>
        </w:tc>
        <w:tc>
          <w:tcPr>
            <w:tcW w:w="960" w:type="dxa"/>
            <w:tcBorders>
              <w:top w:val="nil"/>
              <w:left w:val="nil"/>
              <w:bottom w:val="single" w:sz="4" w:space="0" w:color="auto"/>
              <w:right w:val="single" w:sz="4" w:space="0" w:color="auto"/>
            </w:tcBorders>
            <w:shd w:val="clear" w:color="auto" w:fill="FFFF00"/>
            <w:noWrap/>
            <w:vAlign w:val="bottom"/>
            <w:hideMark/>
          </w:tcPr>
          <w:p w14:paraId="52084D14" w14:textId="77777777" w:rsidR="006E7029" w:rsidRPr="006E7029" w:rsidRDefault="006E7029" w:rsidP="006E7029">
            <w:pPr>
              <w:spacing w:before="100" w:beforeAutospacing="1" w:after="100" w:afterAutospacing="1" w:line="280" w:lineRule="atLeast"/>
              <w:ind w:left="24" w:hanging="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57,91</w:t>
            </w:r>
          </w:p>
        </w:tc>
      </w:tr>
    </w:tbl>
    <w:p w14:paraId="49D5BFE8"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p w14:paraId="2830059E"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xml:space="preserve">Декември 2018 г. </w:t>
      </w:r>
    </w:p>
    <w:tbl>
      <w:tblPr>
        <w:tblW w:w="8860" w:type="dxa"/>
        <w:tblInd w:w="57" w:type="dxa"/>
        <w:tblCellMar>
          <w:left w:w="70" w:type="dxa"/>
          <w:right w:w="70" w:type="dxa"/>
        </w:tblCellMar>
        <w:tblLook w:val="04A0" w:firstRow="1" w:lastRow="0" w:firstColumn="1" w:lastColumn="0" w:noHBand="0" w:noVBand="1"/>
      </w:tblPr>
      <w:tblGrid>
        <w:gridCol w:w="1880"/>
        <w:gridCol w:w="2180"/>
        <w:gridCol w:w="960"/>
        <w:gridCol w:w="960"/>
        <w:gridCol w:w="960"/>
        <w:gridCol w:w="960"/>
        <w:gridCol w:w="1019"/>
      </w:tblGrid>
      <w:tr w:rsidR="006E7029" w:rsidRPr="006E7029" w14:paraId="0FBD5CAA"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55544C2C"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c>
          <w:tcPr>
            <w:tcW w:w="2180" w:type="dxa"/>
            <w:tcBorders>
              <w:top w:val="single" w:sz="4" w:space="0" w:color="auto"/>
              <w:left w:val="nil"/>
              <w:bottom w:val="single" w:sz="4" w:space="0" w:color="auto"/>
              <w:right w:val="single" w:sz="4" w:space="0" w:color="auto"/>
            </w:tcBorders>
            <w:shd w:val="clear" w:color="auto" w:fill="FFC000"/>
            <w:noWrap/>
            <w:vAlign w:val="bottom"/>
            <w:hideMark/>
          </w:tcPr>
          <w:p w14:paraId="1DFB22A8"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Гара Яна</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466D455F"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Дружба</w:t>
            </w:r>
          </w:p>
        </w:tc>
        <w:tc>
          <w:tcPr>
            <w:tcW w:w="960" w:type="dxa"/>
            <w:tcBorders>
              <w:top w:val="single" w:sz="4" w:space="0" w:color="auto"/>
              <w:left w:val="nil"/>
              <w:bottom w:val="single" w:sz="4" w:space="0" w:color="auto"/>
              <w:right w:val="single" w:sz="4" w:space="0" w:color="auto"/>
            </w:tcBorders>
            <w:shd w:val="clear" w:color="auto" w:fill="FFC000"/>
            <w:noWrap/>
            <w:vAlign w:val="bottom"/>
            <w:hideMark/>
          </w:tcPr>
          <w:p w14:paraId="690B2C25"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Надежда</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6CA97117"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xml:space="preserve">Младост </w:t>
            </w:r>
          </w:p>
        </w:tc>
        <w:tc>
          <w:tcPr>
            <w:tcW w:w="960" w:type="dxa"/>
            <w:tcBorders>
              <w:top w:val="single" w:sz="4" w:space="0" w:color="auto"/>
              <w:left w:val="nil"/>
              <w:bottom w:val="single" w:sz="4" w:space="0" w:color="auto"/>
              <w:right w:val="single" w:sz="4" w:space="0" w:color="auto"/>
            </w:tcBorders>
            <w:shd w:val="clear" w:color="auto" w:fill="FFC000"/>
            <w:noWrap/>
            <w:vAlign w:val="bottom"/>
            <w:hideMark/>
          </w:tcPr>
          <w:p w14:paraId="3B645D8A"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Павлово</w:t>
            </w:r>
          </w:p>
        </w:tc>
        <w:tc>
          <w:tcPr>
            <w:tcW w:w="960" w:type="dxa"/>
            <w:tcBorders>
              <w:top w:val="single" w:sz="4" w:space="0" w:color="auto"/>
              <w:left w:val="nil"/>
              <w:bottom w:val="single" w:sz="4" w:space="0" w:color="auto"/>
              <w:right w:val="single" w:sz="4" w:space="0" w:color="auto"/>
            </w:tcBorders>
            <w:shd w:val="clear" w:color="auto" w:fill="FFC000"/>
            <w:noWrap/>
            <w:vAlign w:val="bottom"/>
            <w:hideMark/>
          </w:tcPr>
          <w:p w14:paraId="14655D6A"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Хиподрума</w:t>
            </w:r>
          </w:p>
        </w:tc>
      </w:tr>
      <w:tr w:rsidR="006E7029" w:rsidRPr="006E7029" w14:paraId="4A11AA5C"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6E989F3A"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01 декември 2018 г.</w:t>
            </w:r>
          </w:p>
        </w:tc>
        <w:tc>
          <w:tcPr>
            <w:tcW w:w="2180" w:type="dxa"/>
            <w:tcBorders>
              <w:top w:val="single" w:sz="4" w:space="0" w:color="auto"/>
              <w:left w:val="nil"/>
              <w:bottom w:val="single" w:sz="4" w:space="0" w:color="auto"/>
              <w:right w:val="single" w:sz="4" w:space="0" w:color="auto"/>
            </w:tcBorders>
            <w:shd w:val="clear" w:color="auto" w:fill="FFC000"/>
            <w:noWrap/>
            <w:vAlign w:val="bottom"/>
            <w:hideMark/>
          </w:tcPr>
          <w:p w14:paraId="70215A1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104,50</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4A8B4063"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70,79</w:t>
            </w:r>
          </w:p>
        </w:tc>
        <w:tc>
          <w:tcPr>
            <w:tcW w:w="960" w:type="dxa"/>
            <w:tcBorders>
              <w:top w:val="single" w:sz="4" w:space="0" w:color="auto"/>
              <w:left w:val="nil"/>
              <w:bottom w:val="single" w:sz="4" w:space="0" w:color="auto"/>
              <w:right w:val="single" w:sz="4" w:space="0" w:color="auto"/>
            </w:tcBorders>
            <w:shd w:val="clear" w:color="auto" w:fill="FFC000"/>
            <w:noWrap/>
            <w:vAlign w:val="bottom"/>
            <w:hideMark/>
          </w:tcPr>
          <w:p w14:paraId="5B31E9C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118,91</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24E38DDB"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91,76</w:t>
            </w:r>
          </w:p>
        </w:tc>
        <w:tc>
          <w:tcPr>
            <w:tcW w:w="960" w:type="dxa"/>
            <w:tcBorders>
              <w:top w:val="single" w:sz="4" w:space="0" w:color="auto"/>
              <w:left w:val="nil"/>
              <w:bottom w:val="single" w:sz="4" w:space="0" w:color="auto"/>
              <w:right w:val="single" w:sz="4" w:space="0" w:color="auto"/>
            </w:tcBorders>
            <w:shd w:val="clear" w:color="auto" w:fill="FFC000"/>
            <w:noWrap/>
            <w:vAlign w:val="bottom"/>
            <w:hideMark/>
          </w:tcPr>
          <w:p w14:paraId="48C5D45D"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111,34</w:t>
            </w:r>
          </w:p>
        </w:tc>
        <w:tc>
          <w:tcPr>
            <w:tcW w:w="960" w:type="dxa"/>
            <w:tcBorders>
              <w:top w:val="single" w:sz="4" w:space="0" w:color="auto"/>
              <w:left w:val="nil"/>
              <w:bottom w:val="single" w:sz="4" w:space="0" w:color="auto"/>
              <w:right w:val="single" w:sz="4" w:space="0" w:color="auto"/>
            </w:tcBorders>
            <w:shd w:val="clear" w:color="auto" w:fill="FFC000"/>
            <w:noWrap/>
            <w:vAlign w:val="bottom"/>
            <w:hideMark/>
          </w:tcPr>
          <w:p w14:paraId="6870CA6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138,91</w:t>
            </w:r>
          </w:p>
        </w:tc>
      </w:tr>
      <w:tr w:rsidR="006E7029" w:rsidRPr="006E7029" w14:paraId="4F3E635C"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22C15634"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02 декември 2018 г.</w:t>
            </w:r>
          </w:p>
        </w:tc>
        <w:tc>
          <w:tcPr>
            <w:tcW w:w="2180" w:type="dxa"/>
            <w:tcBorders>
              <w:top w:val="nil"/>
              <w:left w:val="nil"/>
              <w:bottom w:val="single" w:sz="4" w:space="0" w:color="auto"/>
              <w:right w:val="single" w:sz="4" w:space="0" w:color="auto"/>
            </w:tcBorders>
            <w:shd w:val="clear" w:color="auto" w:fill="FFC000"/>
            <w:noWrap/>
            <w:vAlign w:val="bottom"/>
            <w:hideMark/>
          </w:tcPr>
          <w:p w14:paraId="6E14C701"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125,10</w:t>
            </w:r>
          </w:p>
        </w:tc>
        <w:tc>
          <w:tcPr>
            <w:tcW w:w="960" w:type="dxa"/>
            <w:tcBorders>
              <w:top w:val="nil"/>
              <w:left w:val="nil"/>
              <w:bottom w:val="single" w:sz="4" w:space="0" w:color="auto"/>
              <w:right w:val="single" w:sz="4" w:space="0" w:color="auto"/>
            </w:tcBorders>
            <w:shd w:val="clear" w:color="auto" w:fill="FFC000"/>
            <w:noWrap/>
            <w:vAlign w:val="bottom"/>
            <w:hideMark/>
          </w:tcPr>
          <w:p w14:paraId="2E236175"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116,61</w:t>
            </w:r>
          </w:p>
        </w:tc>
        <w:tc>
          <w:tcPr>
            <w:tcW w:w="960" w:type="dxa"/>
            <w:tcBorders>
              <w:top w:val="nil"/>
              <w:left w:val="nil"/>
              <w:bottom w:val="single" w:sz="4" w:space="0" w:color="auto"/>
              <w:right w:val="single" w:sz="4" w:space="0" w:color="auto"/>
            </w:tcBorders>
            <w:shd w:val="clear" w:color="auto" w:fill="7030A0"/>
            <w:noWrap/>
            <w:vAlign w:val="bottom"/>
            <w:hideMark/>
          </w:tcPr>
          <w:p w14:paraId="1E5E9528"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216,66</w:t>
            </w:r>
          </w:p>
        </w:tc>
        <w:tc>
          <w:tcPr>
            <w:tcW w:w="960" w:type="dxa"/>
            <w:tcBorders>
              <w:top w:val="nil"/>
              <w:left w:val="nil"/>
              <w:bottom w:val="single" w:sz="4" w:space="0" w:color="auto"/>
              <w:right w:val="single" w:sz="4" w:space="0" w:color="auto"/>
            </w:tcBorders>
            <w:shd w:val="clear" w:color="auto" w:fill="FF0000"/>
            <w:noWrap/>
            <w:vAlign w:val="bottom"/>
            <w:hideMark/>
          </w:tcPr>
          <w:p w14:paraId="2D8CD63B"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199,17</w:t>
            </w:r>
          </w:p>
        </w:tc>
        <w:tc>
          <w:tcPr>
            <w:tcW w:w="960" w:type="dxa"/>
            <w:tcBorders>
              <w:top w:val="nil"/>
              <w:left w:val="nil"/>
              <w:bottom w:val="single" w:sz="4" w:space="0" w:color="auto"/>
              <w:right w:val="single" w:sz="4" w:space="0" w:color="auto"/>
            </w:tcBorders>
            <w:shd w:val="clear" w:color="auto" w:fill="FF0000"/>
            <w:noWrap/>
            <w:vAlign w:val="bottom"/>
            <w:hideMark/>
          </w:tcPr>
          <w:p w14:paraId="0F035FD7"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166,89</w:t>
            </w:r>
          </w:p>
        </w:tc>
        <w:tc>
          <w:tcPr>
            <w:tcW w:w="960" w:type="dxa"/>
            <w:tcBorders>
              <w:top w:val="nil"/>
              <w:left w:val="nil"/>
              <w:bottom w:val="single" w:sz="4" w:space="0" w:color="auto"/>
              <w:right w:val="single" w:sz="4" w:space="0" w:color="auto"/>
            </w:tcBorders>
            <w:shd w:val="clear" w:color="auto" w:fill="7030A0"/>
            <w:noWrap/>
            <w:vAlign w:val="bottom"/>
            <w:hideMark/>
          </w:tcPr>
          <w:p w14:paraId="0F807CB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218,88</w:t>
            </w:r>
          </w:p>
        </w:tc>
      </w:tr>
      <w:tr w:rsidR="006E7029" w:rsidRPr="006E7029" w14:paraId="497C7B60"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27768E33"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03 декември 2018 г.</w:t>
            </w:r>
          </w:p>
        </w:tc>
        <w:tc>
          <w:tcPr>
            <w:tcW w:w="2180" w:type="dxa"/>
            <w:tcBorders>
              <w:top w:val="nil"/>
              <w:left w:val="nil"/>
              <w:bottom w:val="single" w:sz="4" w:space="0" w:color="auto"/>
              <w:right w:val="single" w:sz="4" w:space="0" w:color="auto"/>
            </w:tcBorders>
            <w:shd w:val="clear" w:color="auto" w:fill="FFFF00"/>
            <w:noWrap/>
            <w:vAlign w:val="bottom"/>
            <w:hideMark/>
          </w:tcPr>
          <w:p w14:paraId="0A3A02D6"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85,90</w:t>
            </w:r>
          </w:p>
        </w:tc>
        <w:tc>
          <w:tcPr>
            <w:tcW w:w="960" w:type="dxa"/>
            <w:tcBorders>
              <w:top w:val="nil"/>
              <w:left w:val="nil"/>
              <w:bottom w:val="single" w:sz="4" w:space="0" w:color="auto"/>
              <w:right w:val="single" w:sz="4" w:space="0" w:color="auto"/>
            </w:tcBorders>
            <w:shd w:val="clear" w:color="auto" w:fill="FF0000"/>
            <w:noWrap/>
            <w:vAlign w:val="bottom"/>
            <w:hideMark/>
          </w:tcPr>
          <w:p w14:paraId="6E8B8A14"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156,78</w:t>
            </w:r>
          </w:p>
        </w:tc>
        <w:tc>
          <w:tcPr>
            <w:tcW w:w="960" w:type="dxa"/>
            <w:tcBorders>
              <w:top w:val="nil"/>
              <w:left w:val="nil"/>
              <w:bottom w:val="single" w:sz="4" w:space="0" w:color="auto"/>
              <w:right w:val="single" w:sz="4" w:space="0" w:color="auto"/>
            </w:tcBorders>
            <w:shd w:val="clear" w:color="auto" w:fill="7030A0"/>
            <w:noWrap/>
            <w:vAlign w:val="bottom"/>
            <w:hideMark/>
          </w:tcPr>
          <w:p w14:paraId="7A3D2643"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248,98</w:t>
            </w:r>
          </w:p>
        </w:tc>
        <w:tc>
          <w:tcPr>
            <w:tcW w:w="960" w:type="dxa"/>
            <w:tcBorders>
              <w:top w:val="nil"/>
              <w:left w:val="nil"/>
              <w:bottom w:val="single" w:sz="4" w:space="0" w:color="auto"/>
              <w:right w:val="single" w:sz="4" w:space="0" w:color="auto"/>
            </w:tcBorders>
            <w:shd w:val="clear" w:color="auto" w:fill="7030A0"/>
            <w:noWrap/>
            <w:vAlign w:val="bottom"/>
            <w:hideMark/>
          </w:tcPr>
          <w:p w14:paraId="16F1C211"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255,96</w:t>
            </w:r>
          </w:p>
        </w:tc>
        <w:tc>
          <w:tcPr>
            <w:tcW w:w="960" w:type="dxa"/>
            <w:tcBorders>
              <w:top w:val="nil"/>
              <w:left w:val="nil"/>
              <w:bottom w:val="single" w:sz="4" w:space="0" w:color="auto"/>
              <w:right w:val="single" w:sz="4" w:space="0" w:color="auto"/>
            </w:tcBorders>
            <w:shd w:val="clear" w:color="auto" w:fill="FF0000"/>
            <w:noWrap/>
            <w:vAlign w:val="bottom"/>
            <w:hideMark/>
          </w:tcPr>
          <w:p w14:paraId="53AEC50A"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199,02</w:t>
            </w:r>
          </w:p>
        </w:tc>
        <w:tc>
          <w:tcPr>
            <w:tcW w:w="960" w:type="dxa"/>
            <w:tcBorders>
              <w:top w:val="nil"/>
              <w:left w:val="nil"/>
              <w:bottom w:val="single" w:sz="4" w:space="0" w:color="auto"/>
              <w:right w:val="single" w:sz="4" w:space="0" w:color="auto"/>
            </w:tcBorders>
            <w:shd w:val="clear" w:color="auto" w:fill="7030A0"/>
            <w:noWrap/>
            <w:vAlign w:val="bottom"/>
            <w:hideMark/>
          </w:tcPr>
          <w:p w14:paraId="72C9F9AE"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234,20</w:t>
            </w:r>
          </w:p>
        </w:tc>
      </w:tr>
      <w:tr w:rsidR="006E7029" w:rsidRPr="006E7029" w14:paraId="2581E515"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4795F2C2"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04 декември 2018 г.</w:t>
            </w:r>
          </w:p>
        </w:tc>
        <w:tc>
          <w:tcPr>
            <w:tcW w:w="2180" w:type="dxa"/>
            <w:tcBorders>
              <w:top w:val="nil"/>
              <w:left w:val="nil"/>
              <w:bottom w:val="single" w:sz="4" w:space="0" w:color="auto"/>
              <w:right w:val="single" w:sz="4" w:space="0" w:color="auto"/>
            </w:tcBorders>
            <w:shd w:val="clear" w:color="auto" w:fill="FFC000"/>
            <w:noWrap/>
            <w:vAlign w:val="bottom"/>
            <w:hideMark/>
          </w:tcPr>
          <w:p w14:paraId="5E8ED0FE"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138,60</w:t>
            </w:r>
          </w:p>
        </w:tc>
        <w:tc>
          <w:tcPr>
            <w:tcW w:w="960" w:type="dxa"/>
            <w:tcBorders>
              <w:top w:val="nil"/>
              <w:left w:val="nil"/>
              <w:bottom w:val="single" w:sz="4" w:space="0" w:color="auto"/>
              <w:right w:val="single" w:sz="4" w:space="0" w:color="auto"/>
            </w:tcBorders>
            <w:shd w:val="clear" w:color="auto" w:fill="FFFF00"/>
            <w:noWrap/>
            <w:vAlign w:val="bottom"/>
            <w:hideMark/>
          </w:tcPr>
          <w:p w14:paraId="27F49C48"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85,17</w:t>
            </w:r>
          </w:p>
        </w:tc>
        <w:tc>
          <w:tcPr>
            <w:tcW w:w="960" w:type="dxa"/>
            <w:tcBorders>
              <w:top w:val="nil"/>
              <w:left w:val="nil"/>
              <w:bottom w:val="single" w:sz="4" w:space="0" w:color="auto"/>
              <w:right w:val="single" w:sz="4" w:space="0" w:color="auto"/>
            </w:tcBorders>
            <w:shd w:val="clear" w:color="auto" w:fill="FF0000"/>
            <w:noWrap/>
            <w:vAlign w:val="bottom"/>
            <w:hideMark/>
          </w:tcPr>
          <w:p w14:paraId="6E1C413B"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165,55</w:t>
            </w:r>
          </w:p>
        </w:tc>
        <w:tc>
          <w:tcPr>
            <w:tcW w:w="960" w:type="dxa"/>
            <w:tcBorders>
              <w:top w:val="nil"/>
              <w:left w:val="nil"/>
              <w:bottom w:val="single" w:sz="4" w:space="0" w:color="auto"/>
              <w:right w:val="single" w:sz="4" w:space="0" w:color="auto"/>
            </w:tcBorders>
            <w:shd w:val="clear" w:color="auto" w:fill="FF0000"/>
            <w:noWrap/>
            <w:vAlign w:val="bottom"/>
            <w:hideMark/>
          </w:tcPr>
          <w:p w14:paraId="4CFF74C9"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157,51</w:t>
            </w:r>
          </w:p>
        </w:tc>
        <w:tc>
          <w:tcPr>
            <w:tcW w:w="960" w:type="dxa"/>
            <w:tcBorders>
              <w:top w:val="nil"/>
              <w:left w:val="nil"/>
              <w:bottom w:val="single" w:sz="4" w:space="0" w:color="auto"/>
              <w:right w:val="single" w:sz="4" w:space="0" w:color="auto"/>
            </w:tcBorders>
            <w:shd w:val="clear" w:color="auto" w:fill="FF0000"/>
            <w:noWrap/>
            <w:vAlign w:val="bottom"/>
            <w:hideMark/>
          </w:tcPr>
          <w:p w14:paraId="7F3022B3"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175,87</w:t>
            </w:r>
          </w:p>
        </w:tc>
        <w:tc>
          <w:tcPr>
            <w:tcW w:w="960" w:type="dxa"/>
            <w:tcBorders>
              <w:top w:val="nil"/>
              <w:left w:val="nil"/>
              <w:bottom w:val="single" w:sz="4" w:space="0" w:color="auto"/>
              <w:right w:val="single" w:sz="4" w:space="0" w:color="auto"/>
            </w:tcBorders>
            <w:shd w:val="clear" w:color="auto" w:fill="FF0000"/>
            <w:noWrap/>
            <w:vAlign w:val="bottom"/>
            <w:hideMark/>
          </w:tcPr>
          <w:p w14:paraId="74B02B81"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181,75</w:t>
            </w:r>
          </w:p>
        </w:tc>
      </w:tr>
      <w:tr w:rsidR="006E7029" w:rsidRPr="006E7029" w14:paraId="690FF761"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033E1BCB"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05 декември 2018 г.</w:t>
            </w:r>
          </w:p>
        </w:tc>
        <w:tc>
          <w:tcPr>
            <w:tcW w:w="2180" w:type="dxa"/>
            <w:tcBorders>
              <w:top w:val="nil"/>
              <w:left w:val="nil"/>
              <w:bottom w:val="single" w:sz="4" w:space="0" w:color="auto"/>
              <w:right w:val="single" w:sz="4" w:space="0" w:color="auto"/>
            </w:tcBorders>
            <w:noWrap/>
            <w:vAlign w:val="bottom"/>
            <w:hideMark/>
          </w:tcPr>
          <w:p w14:paraId="00BCE0F7"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30,00</w:t>
            </w:r>
          </w:p>
        </w:tc>
        <w:tc>
          <w:tcPr>
            <w:tcW w:w="960" w:type="dxa"/>
            <w:tcBorders>
              <w:top w:val="nil"/>
              <w:left w:val="nil"/>
              <w:bottom w:val="single" w:sz="4" w:space="0" w:color="auto"/>
              <w:right w:val="single" w:sz="4" w:space="0" w:color="auto"/>
            </w:tcBorders>
            <w:noWrap/>
            <w:vAlign w:val="bottom"/>
            <w:hideMark/>
          </w:tcPr>
          <w:p w14:paraId="690F0945"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43,21</w:t>
            </w:r>
          </w:p>
        </w:tc>
        <w:tc>
          <w:tcPr>
            <w:tcW w:w="960" w:type="dxa"/>
            <w:tcBorders>
              <w:top w:val="nil"/>
              <w:left w:val="nil"/>
              <w:bottom w:val="single" w:sz="4" w:space="0" w:color="auto"/>
              <w:right w:val="single" w:sz="4" w:space="0" w:color="auto"/>
            </w:tcBorders>
            <w:shd w:val="clear" w:color="auto" w:fill="FFC000"/>
            <w:noWrap/>
            <w:vAlign w:val="bottom"/>
            <w:hideMark/>
          </w:tcPr>
          <w:p w14:paraId="00E38CFB"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105,02</w:t>
            </w:r>
          </w:p>
        </w:tc>
        <w:tc>
          <w:tcPr>
            <w:tcW w:w="960" w:type="dxa"/>
            <w:tcBorders>
              <w:top w:val="nil"/>
              <w:left w:val="nil"/>
              <w:bottom w:val="single" w:sz="4" w:space="0" w:color="auto"/>
              <w:right w:val="single" w:sz="4" w:space="0" w:color="auto"/>
            </w:tcBorders>
            <w:shd w:val="clear" w:color="auto" w:fill="FFFF00"/>
            <w:noWrap/>
            <w:vAlign w:val="bottom"/>
            <w:hideMark/>
          </w:tcPr>
          <w:p w14:paraId="34A435A7"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62,68</w:t>
            </w:r>
          </w:p>
        </w:tc>
        <w:tc>
          <w:tcPr>
            <w:tcW w:w="960" w:type="dxa"/>
            <w:tcBorders>
              <w:top w:val="nil"/>
              <w:left w:val="nil"/>
              <w:bottom w:val="single" w:sz="4" w:space="0" w:color="auto"/>
              <w:right w:val="single" w:sz="4" w:space="0" w:color="auto"/>
            </w:tcBorders>
            <w:noWrap/>
            <w:vAlign w:val="bottom"/>
            <w:hideMark/>
          </w:tcPr>
          <w:p w14:paraId="1AAB118D" w14:textId="77777777" w:rsidR="006E7029" w:rsidRPr="006E7029" w:rsidRDefault="006E7029" w:rsidP="006E7029">
            <w:pPr>
              <w:spacing w:before="100" w:beforeAutospacing="1" w:after="100" w:afterAutospacing="1" w:line="280" w:lineRule="atLeast"/>
              <w:ind w:left="60" w:hanging="60"/>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shd w:val="clear" w:color="auto" w:fill="FFFF00"/>
            <w:noWrap/>
            <w:vAlign w:val="bottom"/>
            <w:hideMark/>
          </w:tcPr>
          <w:p w14:paraId="2FCD10F3"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61,59</w:t>
            </w:r>
          </w:p>
        </w:tc>
      </w:tr>
      <w:tr w:rsidR="006E7029" w:rsidRPr="006E7029" w14:paraId="70EEDBF9"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2492362B"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06 декември 2018 г.</w:t>
            </w:r>
          </w:p>
        </w:tc>
        <w:tc>
          <w:tcPr>
            <w:tcW w:w="2180" w:type="dxa"/>
            <w:tcBorders>
              <w:top w:val="nil"/>
              <w:left w:val="nil"/>
              <w:bottom w:val="single" w:sz="4" w:space="0" w:color="auto"/>
              <w:right w:val="single" w:sz="4" w:space="0" w:color="auto"/>
            </w:tcBorders>
            <w:shd w:val="clear" w:color="auto" w:fill="FFFF00"/>
            <w:noWrap/>
            <w:vAlign w:val="bottom"/>
            <w:hideMark/>
          </w:tcPr>
          <w:p w14:paraId="1834DD66"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58,10</w:t>
            </w:r>
          </w:p>
        </w:tc>
        <w:tc>
          <w:tcPr>
            <w:tcW w:w="960" w:type="dxa"/>
            <w:tcBorders>
              <w:top w:val="nil"/>
              <w:left w:val="nil"/>
              <w:bottom w:val="single" w:sz="4" w:space="0" w:color="auto"/>
              <w:right w:val="single" w:sz="4" w:space="0" w:color="auto"/>
            </w:tcBorders>
            <w:noWrap/>
            <w:vAlign w:val="bottom"/>
            <w:hideMark/>
          </w:tcPr>
          <w:p w14:paraId="3F1E5A5C"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27,44</w:t>
            </w:r>
          </w:p>
        </w:tc>
        <w:tc>
          <w:tcPr>
            <w:tcW w:w="960" w:type="dxa"/>
            <w:tcBorders>
              <w:top w:val="nil"/>
              <w:left w:val="nil"/>
              <w:bottom w:val="single" w:sz="4" w:space="0" w:color="auto"/>
              <w:right w:val="single" w:sz="4" w:space="0" w:color="auto"/>
            </w:tcBorders>
            <w:noWrap/>
            <w:vAlign w:val="bottom"/>
            <w:hideMark/>
          </w:tcPr>
          <w:p w14:paraId="0A7D6021"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37,43</w:t>
            </w:r>
          </w:p>
        </w:tc>
        <w:tc>
          <w:tcPr>
            <w:tcW w:w="960" w:type="dxa"/>
            <w:tcBorders>
              <w:top w:val="nil"/>
              <w:left w:val="nil"/>
              <w:bottom w:val="single" w:sz="4" w:space="0" w:color="auto"/>
              <w:right w:val="single" w:sz="4" w:space="0" w:color="auto"/>
            </w:tcBorders>
            <w:noWrap/>
            <w:vAlign w:val="bottom"/>
            <w:hideMark/>
          </w:tcPr>
          <w:p w14:paraId="06DD8A43"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37,73</w:t>
            </w:r>
          </w:p>
        </w:tc>
        <w:tc>
          <w:tcPr>
            <w:tcW w:w="960" w:type="dxa"/>
            <w:tcBorders>
              <w:top w:val="nil"/>
              <w:left w:val="nil"/>
              <w:bottom w:val="single" w:sz="4" w:space="0" w:color="auto"/>
              <w:right w:val="single" w:sz="4" w:space="0" w:color="auto"/>
            </w:tcBorders>
            <w:noWrap/>
            <w:vAlign w:val="bottom"/>
            <w:hideMark/>
          </w:tcPr>
          <w:p w14:paraId="7C0DEF9F"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39,32</w:t>
            </w:r>
          </w:p>
        </w:tc>
        <w:tc>
          <w:tcPr>
            <w:tcW w:w="960" w:type="dxa"/>
            <w:tcBorders>
              <w:top w:val="nil"/>
              <w:left w:val="nil"/>
              <w:bottom w:val="single" w:sz="4" w:space="0" w:color="auto"/>
              <w:right w:val="single" w:sz="4" w:space="0" w:color="auto"/>
            </w:tcBorders>
            <w:noWrap/>
            <w:vAlign w:val="bottom"/>
            <w:hideMark/>
          </w:tcPr>
          <w:p w14:paraId="3DAEAB4F"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37,55</w:t>
            </w:r>
          </w:p>
        </w:tc>
      </w:tr>
      <w:tr w:rsidR="006E7029" w:rsidRPr="006E7029" w14:paraId="1C8EBCA8"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1679DD57"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07 декември 2018 г.</w:t>
            </w:r>
          </w:p>
        </w:tc>
        <w:tc>
          <w:tcPr>
            <w:tcW w:w="2180" w:type="dxa"/>
            <w:tcBorders>
              <w:top w:val="nil"/>
              <w:left w:val="nil"/>
              <w:bottom w:val="single" w:sz="4" w:space="0" w:color="auto"/>
              <w:right w:val="single" w:sz="4" w:space="0" w:color="auto"/>
            </w:tcBorders>
            <w:shd w:val="clear" w:color="auto" w:fill="FFFF00"/>
            <w:noWrap/>
            <w:vAlign w:val="bottom"/>
            <w:hideMark/>
          </w:tcPr>
          <w:p w14:paraId="5C2D0C13"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91,00</w:t>
            </w:r>
          </w:p>
        </w:tc>
        <w:tc>
          <w:tcPr>
            <w:tcW w:w="960" w:type="dxa"/>
            <w:tcBorders>
              <w:top w:val="nil"/>
              <w:left w:val="nil"/>
              <w:bottom w:val="single" w:sz="4" w:space="0" w:color="auto"/>
              <w:right w:val="single" w:sz="4" w:space="0" w:color="auto"/>
            </w:tcBorders>
            <w:shd w:val="clear" w:color="auto" w:fill="FFFF00"/>
            <w:noWrap/>
            <w:vAlign w:val="bottom"/>
            <w:hideMark/>
          </w:tcPr>
          <w:p w14:paraId="47351AF4"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50,78</w:t>
            </w:r>
          </w:p>
        </w:tc>
        <w:tc>
          <w:tcPr>
            <w:tcW w:w="960" w:type="dxa"/>
            <w:tcBorders>
              <w:top w:val="nil"/>
              <w:left w:val="nil"/>
              <w:bottom w:val="single" w:sz="4" w:space="0" w:color="auto"/>
              <w:right w:val="single" w:sz="4" w:space="0" w:color="auto"/>
            </w:tcBorders>
            <w:shd w:val="clear" w:color="auto" w:fill="FFC000"/>
            <w:noWrap/>
            <w:vAlign w:val="bottom"/>
            <w:hideMark/>
          </w:tcPr>
          <w:p w14:paraId="5B57EB9D"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115,86</w:t>
            </w:r>
          </w:p>
        </w:tc>
        <w:tc>
          <w:tcPr>
            <w:tcW w:w="960" w:type="dxa"/>
            <w:tcBorders>
              <w:top w:val="nil"/>
              <w:left w:val="nil"/>
              <w:bottom w:val="single" w:sz="4" w:space="0" w:color="auto"/>
              <w:right w:val="single" w:sz="4" w:space="0" w:color="auto"/>
            </w:tcBorders>
            <w:shd w:val="clear" w:color="auto" w:fill="FFFF00"/>
            <w:noWrap/>
            <w:vAlign w:val="bottom"/>
            <w:hideMark/>
          </w:tcPr>
          <w:p w14:paraId="56F6D23B"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78,18</w:t>
            </w:r>
          </w:p>
        </w:tc>
        <w:tc>
          <w:tcPr>
            <w:tcW w:w="960" w:type="dxa"/>
            <w:tcBorders>
              <w:top w:val="nil"/>
              <w:left w:val="nil"/>
              <w:bottom w:val="single" w:sz="4" w:space="0" w:color="auto"/>
              <w:right w:val="single" w:sz="4" w:space="0" w:color="auto"/>
            </w:tcBorders>
            <w:shd w:val="clear" w:color="auto" w:fill="FFC000"/>
            <w:noWrap/>
            <w:vAlign w:val="bottom"/>
            <w:hideMark/>
          </w:tcPr>
          <w:p w14:paraId="55EC065C"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101,35</w:t>
            </w:r>
          </w:p>
        </w:tc>
        <w:tc>
          <w:tcPr>
            <w:tcW w:w="960" w:type="dxa"/>
            <w:tcBorders>
              <w:top w:val="nil"/>
              <w:left w:val="nil"/>
              <w:bottom w:val="single" w:sz="4" w:space="0" w:color="auto"/>
              <w:right w:val="single" w:sz="4" w:space="0" w:color="auto"/>
            </w:tcBorders>
            <w:shd w:val="clear" w:color="auto" w:fill="FFFF00"/>
            <w:noWrap/>
            <w:vAlign w:val="bottom"/>
            <w:hideMark/>
          </w:tcPr>
          <w:p w14:paraId="5ABCEAF6"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96,69</w:t>
            </w:r>
          </w:p>
        </w:tc>
      </w:tr>
      <w:tr w:rsidR="006E7029" w:rsidRPr="006E7029" w14:paraId="7F332166"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2AE831FA"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08 декември 2018 г.</w:t>
            </w:r>
          </w:p>
        </w:tc>
        <w:tc>
          <w:tcPr>
            <w:tcW w:w="2180" w:type="dxa"/>
            <w:tcBorders>
              <w:top w:val="nil"/>
              <w:left w:val="nil"/>
              <w:bottom w:val="single" w:sz="4" w:space="0" w:color="auto"/>
              <w:right w:val="single" w:sz="4" w:space="0" w:color="auto"/>
            </w:tcBorders>
            <w:shd w:val="clear" w:color="auto" w:fill="FFFF00"/>
            <w:noWrap/>
            <w:vAlign w:val="bottom"/>
            <w:hideMark/>
          </w:tcPr>
          <w:p w14:paraId="28D21F76"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81,00</w:t>
            </w:r>
          </w:p>
        </w:tc>
        <w:tc>
          <w:tcPr>
            <w:tcW w:w="960" w:type="dxa"/>
            <w:tcBorders>
              <w:top w:val="nil"/>
              <w:left w:val="nil"/>
              <w:bottom w:val="single" w:sz="4" w:space="0" w:color="auto"/>
              <w:right w:val="single" w:sz="4" w:space="0" w:color="auto"/>
            </w:tcBorders>
            <w:shd w:val="clear" w:color="auto" w:fill="FFFF00"/>
            <w:noWrap/>
            <w:vAlign w:val="bottom"/>
            <w:hideMark/>
          </w:tcPr>
          <w:p w14:paraId="200DAAF7"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71,34</w:t>
            </w:r>
          </w:p>
        </w:tc>
        <w:tc>
          <w:tcPr>
            <w:tcW w:w="960" w:type="dxa"/>
            <w:tcBorders>
              <w:top w:val="nil"/>
              <w:left w:val="nil"/>
              <w:bottom w:val="single" w:sz="4" w:space="0" w:color="auto"/>
              <w:right w:val="single" w:sz="4" w:space="0" w:color="auto"/>
            </w:tcBorders>
            <w:shd w:val="clear" w:color="auto" w:fill="7030A0"/>
            <w:noWrap/>
            <w:vAlign w:val="bottom"/>
            <w:hideMark/>
          </w:tcPr>
          <w:p w14:paraId="476488F1"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202,57</w:t>
            </w:r>
          </w:p>
        </w:tc>
        <w:tc>
          <w:tcPr>
            <w:tcW w:w="960" w:type="dxa"/>
            <w:tcBorders>
              <w:top w:val="nil"/>
              <w:left w:val="nil"/>
              <w:bottom w:val="single" w:sz="4" w:space="0" w:color="auto"/>
              <w:right w:val="single" w:sz="4" w:space="0" w:color="auto"/>
            </w:tcBorders>
            <w:shd w:val="clear" w:color="auto" w:fill="FFC000"/>
            <w:noWrap/>
            <w:vAlign w:val="bottom"/>
            <w:hideMark/>
          </w:tcPr>
          <w:p w14:paraId="76E65CC4"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118,89</w:t>
            </w:r>
          </w:p>
        </w:tc>
        <w:tc>
          <w:tcPr>
            <w:tcW w:w="960" w:type="dxa"/>
            <w:tcBorders>
              <w:top w:val="nil"/>
              <w:left w:val="nil"/>
              <w:bottom w:val="single" w:sz="4" w:space="0" w:color="auto"/>
              <w:right w:val="single" w:sz="4" w:space="0" w:color="auto"/>
            </w:tcBorders>
            <w:shd w:val="clear" w:color="auto" w:fill="FF0000"/>
            <w:noWrap/>
            <w:vAlign w:val="bottom"/>
            <w:hideMark/>
          </w:tcPr>
          <w:p w14:paraId="7E81B586"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184,76</w:t>
            </w:r>
          </w:p>
        </w:tc>
        <w:tc>
          <w:tcPr>
            <w:tcW w:w="960" w:type="dxa"/>
            <w:tcBorders>
              <w:top w:val="nil"/>
              <w:left w:val="nil"/>
              <w:bottom w:val="single" w:sz="4" w:space="0" w:color="auto"/>
              <w:right w:val="single" w:sz="4" w:space="0" w:color="auto"/>
            </w:tcBorders>
            <w:shd w:val="clear" w:color="auto" w:fill="FF0000"/>
            <w:noWrap/>
            <w:vAlign w:val="bottom"/>
            <w:hideMark/>
          </w:tcPr>
          <w:p w14:paraId="511DCC4A"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198,20</w:t>
            </w:r>
          </w:p>
        </w:tc>
      </w:tr>
      <w:tr w:rsidR="006E7029" w:rsidRPr="006E7029" w14:paraId="10D06D7D"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6795432F"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09 декември 2018 г.</w:t>
            </w:r>
          </w:p>
        </w:tc>
        <w:tc>
          <w:tcPr>
            <w:tcW w:w="2180" w:type="dxa"/>
            <w:tcBorders>
              <w:top w:val="nil"/>
              <w:left w:val="nil"/>
              <w:bottom w:val="single" w:sz="4" w:space="0" w:color="auto"/>
              <w:right w:val="single" w:sz="4" w:space="0" w:color="auto"/>
            </w:tcBorders>
            <w:noWrap/>
            <w:vAlign w:val="bottom"/>
            <w:hideMark/>
          </w:tcPr>
          <w:p w14:paraId="643F4919"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35,90</w:t>
            </w:r>
          </w:p>
        </w:tc>
        <w:tc>
          <w:tcPr>
            <w:tcW w:w="960" w:type="dxa"/>
            <w:tcBorders>
              <w:top w:val="nil"/>
              <w:left w:val="nil"/>
              <w:bottom w:val="single" w:sz="4" w:space="0" w:color="auto"/>
              <w:right w:val="single" w:sz="4" w:space="0" w:color="auto"/>
            </w:tcBorders>
            <w:noWrap/>
            <w:vAlign w:val="bottom"/>
            <w:hideMark/>
          </w:tcPr>
          <w:p w14:paraId="6AE43AEA"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30,31</w:t>
            </w:r>
          </w:p>
        </w:tc>
        <w:tc>
          <w:tcPr>
            <w:tcW w:w="960" w:type="dxa"/>
            <w:tcBorders>
              <w:top w:val="nil"/>
              <w:left w:val="nil"/>
              <w:bottom w:val="single" w:sz="4" w:space="0" w:color="auto"/>
              <w:right w:val="single" w:sz="4" w:space="0" w:color="auto"/>
            </w:tcBorders>
            <w:noWrap/>
            <w:vAlign w:val="bottom"/>
            <w:hideMark/>
          </w:tcPr>
          <w:p w14:paraId="50B5265B"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48,28</w:t>
            </w:r>
          </w:p>
        </w:tc>
        <w:tc>
          <w:tcPr>
            <w:tcW w:w="960" w:type="dxa"/>
            <w:tcBorders>
              <w:top w:val="nil"/>
              <w:left w:val="nil"/>
              <w:bottom w:val="single" w:sz="4" w:space="0" w:color="auto"/>
              <w:right w:val="single" w:sz="4" w:space="0" w:color="auto"/>
            </w:tcBorders>
            <w:shd w:val="clear" w:color="auto" w:fill="FFFF00"/>
            <w:noWrap/>
            <w:vAlign w:val="bottom"/>
            <w:hideMark/>
          </w:tcPr>
          <w:p w14:paraId="508D5AEE"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54,60</w:t>
            </w:r>
          </w:p>
        </w:tc>
        <w:tc>
          <w:tcPr>
            <w:tcW w:w="960" w:type="dxa"/>
            <w:tcBorders>
              <w:top w:val="nil"/>
              <w:left w:val="nil"/>
              <w:bottom w:val="single" w:sz="4" w:space="0" w:color="auto"/>
              <w:right w:val="single" w:sz="4" w:space="0" w:color="auto"/>
            </w:tcBorders>
            <w:shd w:val="clear" w:color="auto" w:fill="FFFF00"/>
            <w:noWrap/>
            <w:vAlign w:val="bottom"/>
            <w:hideMark/>
          </w:tcPr>
          <w:p w14:paraId="59E64F8D"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56,89</w:t>
            </w:r>
          </w:p>
        </w:tc>
        <w:tc>
          <w:tcPr>
            <w:tcW w:w="960" w:type="dxa"/>
            <w:tcBorders>
              <w:top w:val="nil"/>
              <w:left w:val="nil"/>
              <w:bottom w:val="single" w:sz="4" w:space="0" w:color="auto"/>
              <w:right w:val="single" w:sz="4" w:space="0" w:color="auto"/>
            </w:tcBorders>
            <w:shd w:val="clear" w:color="auto" w:fill="FFFF00"/>
            <w:noWrap/>
            <w:vAlign w:val="bottom"/>
            <w:hideMark/>
          </w:tcPr>
          <w:p w14:paraId="7386AE0F" w14:textId="77777777" w:rsidR="006E7029" w:rsidRPr="006E7029" w:rsidRDefault="006E7029" w:rsidP="006E7029">
            <w:pPr>
              <w:spacing w:before="100" w:beforeAutospacing="1" w:after="100" w:afterAutospacing="1" w:line="280" w:lineRule="atLeast"/>
              <w:ind w:left="60" w:hanging="60"/>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58,03</w:t>
            </w:r>
          </w:p>
        </w:tc>
      </w:tr>
    </w:tbl>
    <w:p w14:paraId="27050797"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bl>
      <w:tblPr>
        <w:tblW w:w="8860" w:type="dxa"/>
        <w:tblInd w:w="58" w:type="dxa"/>
        <w:tblCellMar>
          <w:left w:w="70" w:type="dxa"/>
          <w:right w:w="70" w:type="dxa"/>
        </w:tblCellMar>
        <w:tblLook w:val="04A0" w:firstRow="1" w:lastRow="0" w:firstColumn="1" w:lastColumn="0" w:noHBand="0" w:noVBand="1"/>
      </w:tblPr>
      <w:tblGrid>
        <w:gridCol w:w="1880"/>
        <w:gridCol w:w="2180"/>
        <w:gridCol w:w="960"/>
        <w:gridCol w:w="960"/>
        <w:gridCol w:w="960"/>
        <w:gridCol w:w="960"/>
        <w:gridCol w:w="960"/>
      </w:tblGrid>
      <w:tr w:rsidR="006E7029" w:rsidRPr="006E7029" w14:paraId="1053AAFF"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0700E1A8"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20 декември 2018 г.</w:t>
            </w:r>
          </w:p>
        </w:tc>
        <w:tc>
          <w:tcPr>
            <w:tcW w:w="2180" w:type="dxa"/>
            <w:tcBorders>
              <w:top w:val="single" w:sz="4" w:space="0" w:color="auto"/>
              <w:left w:val="nil"/>
              <w:bottom w:val="single" w:sz="4" w:space="0" w:color="auto"/>
              <w:right w:val="single" w:sz="4" w:space="0" w:color="auto"/>
            </w:tcBorders>
            <w:shd w:val="clear" w:color="auto" w:fill="FFFF00"/>
            <w:noWrap/>
            <w:vAlign w:val="bottom"/>
            <w:hideMark/>
          </w:tcPr>
          <w:p w14:paraId="47DDAD8B"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59,20</w:t>
            </w:r>
          </w:p>
        </w:tc>
        <w:tc>
          <w:tcPr>
            <w:tcW w:w="960" w:type="dxa"/>
            <w:tcBorders>
              <w:top w:val="single" w:sz="4" w:space="0" w:color="auto"/>
              <w:left w:val="nil"/>
              <w:bottom w:val="single" w:sz="4" w:space="0" w:color="auto"/>
              <w:right w:val="single" w:sz="4" w:space="0" w:color="auto"/>
            </w:tcBorders>
            <w:noWrap/>
            <w:vAlign w:val="bottom"/>
            <w:hideMark/>
          </w:tcPr>
          <w:p w14:paraId="1E577A3A"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42,67</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1CF8B68C"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85,49</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0C7FEA89"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84,25</w:t>
            </w:r>
          </w:p>
        </w:tc>
        <w:tc>
          <w:tcPr>
            <w:tcW w:w="960" w:type="dxa"/>
            <w:tcBorders>
              <w:top w:val="single" w:sz="4" w:space="0" w:color="auto"/>
              <w:left w:val="nil"/>
              <w:bottom w:val="single" w:sz="4" w:space="0" w:color="auto"/>
              <w:right w:val="single" w:sz="4" w:space="0" w:color="auto"/>
            </w:tcBorders>
            <w:shd w:val="clear" w:color="auto" w:fill="FFC000"/>
            <w:noWrap/>
            <w:vAlign w:val="bottom"/>
            <w:hideMark/>
          </w:tcPr>
          <w:p w14:paraId="22553CCC"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112,46</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3B0A2C56"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95,69</w:t>
            </w:r>
          </w:p>
        </w:tc>
      </w:tr>
      <w:tr w:rsidR="006E7029" w:rsidRPr="006E7029" w14:paraId="24F73AEB"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74D3C49C"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21 декември 2018 г.</w:t>
            </w:r>
          </w:p>
        </w:tc>
        <w:tc>
          <w:tcPr>
            <w:tcW w:w="2180" w:type="dxa"/>
            <w:tcBorders>
              <w:top w:val="nil"/>
              <w:left w:val="nil"/>
              <w:bottom w:val="single" w:sz="4" w:space="0" w:color="auto"/>
              <w:right w:val="single" w:sz="4" w:space="0" w:color="auto"/>
            </w:tcBorders>
            <w:shd w:val="clear" w:color="auto" w:fill="FFC000"/>
            <w:noWrap/>
            <w:vAlign w:val="bottom"/>
            <w:hideMark/>
          </w:tcPr>
          <w:p w14:paraId="7B2A9BEA"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121,20</w:t>
            </w:r>
          </w:p>
        </w:tc>
        <w:tc>
          <w:tcPr>
            <w:tcW w:w="960" w:type="dxa"/>
            <w:tcBorders>
              <w:top w:val="nil"/>
              <w:left w:val="nil"/>
              <w:bottom w:val="single" w:sz="4" w:space="0" w:color="auto"/>
              <w:right w:val="single" w:sz="4" w:space="0" w:color="auto"/>
            </w:tcBorders>
            <w:shd w:val="clear" w:color="auto" w:fill="FFFF00"/>
            <w:noWrap/>
            <w:vAlign w:val="bottom"/>
            <w:hideMark/>
          </w:tcPr>
          <w:p w14:paraId="2CAC5AF7"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56,87</w:t>
            </w:r>
          </w:p>
        </w:tc>
        <w:tc>
          <w:tcPr>
            <w:tcW w:w="960" w:type="dxa"/>
            <w:tcBorders>
              <w:top w:val="nil"/>
              <w:left w:val="nil"/>
              <w:bottom w:val="single" w:sz="4" w:space="0" w:color="auto"/>
              <w:right w:val="single" w:sz="4" w:space="0" w:color="auto"/>
            </w:tcBorders>
            <w:shd w:val="clear" w:color="auto" w:fill="FFC000"/>
            <w:noWrap/>
            <w:vAlign w:val="bottom"/>
            <w:hideMark/>
          </w:tcPr>
          <w:p w14:paraId="6B2A926A"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103,87</w:t>
            </w:r>
          </w:p>
        </w:tc>
        <w:tc>
          <w:tcPr>
            <w:tcW w:w="960" w:type="dxa"/>
            <w:tcBorders>
              <w:top w:val="nil"/>
              <w:left w:val="nil"/>
              <w:bottom w:val="single" w:sz="4" w:space="0" w:color="auto"/>
              <w:right w:val="single" w:sz="4" w:space="0" w:color="auto"/>
            </w:tcBorders>
            <w:shd w:val="clear" w:color="auto" w:fill="FFC000"/>
            <w:noWrap/>
            <w:vAlign w:val="bottom"/>
            <w:hideMark/>
          </w:tcPr>
          <w:p w14:paraId="5B3FE0CC"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115,77</w:t>
            </w:r>
          </w:p>
        </w:tc>
        <w:tc>
          <w:tcPr>
            <w:tcW w:w="960" w:type="dxa"/>
            <w:tcBorders>
              <w:top w:val="nil"/>
              <w:left w:val="nil"/>
              <w:bottom w:val="single" w:sz="4" w:space="0" w:color="auto"/>
              <w:right w:val="single" w:sz="4" w:space="0" w:color="auto"/>
            </w:tcBorders>
            <w:shd w:val="clear" w:color="auto" w:fill="FF0000"/>
            <w:noWrap/>
            <w:vAlign w:val="bottom"/>
            <w:hideMark/>
          </w:tcPr>
          <w:p w14:paraId="3C9FC85A"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162,61</w:t>
            </w:r>
          </w:p>
        </w:tc>
        <w:tc>
          <w:tcPr>
            <w:tcW w:w="960" w:type="dxa"/>
            <w:tcBorders>
              <w:top w:val="nil"/>
              <w:left w:val="nil"/>
              <w:bottom w:val="single" w:sz="4" w:space="0" w:color="auto"/>
              <w:right w:val="single" w:sz="4" w:space="0" w:color="auto"/>
            </w:tcBorders>
            <w:shd w:val="clear" w:color="auto" w:fill="FFC000"/>
            <w:noWrap/>
            <w:vAlign w:val="bottom"/>
            <w:hideMark/>
          </w:tcPr>
          <w:p w14:paraId="58D60128"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133,21</w:t>
            </w:r>
          </w:p>
        </w:tc>
      </w:tr>
      <w:tr w:rsidR="006E7029" w:rsidRPr="006E7029" w14:paraId="463E4C9A"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3B9C059D"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22 декември 2018 г.</w:t>
            </w:r>
          </w:p>
        </w:tc>
        <w:tc>
          <w:tcPr>
            <w:tcW w:w="2180" w:type="dxa"/>
            <w:tcBorders>
              <w:top w:val="nil"/>
              <w:left w:val="nil"/>
              <w:bottom w:val="single" w:sz="4" w:space="0" w:color="auto"/>
              <w:right w:val="single" w:sz="4" w:space="0" w:color="auto"/>
            </w:tcBorders>
            <w:shd w:val="clear" w:color="auto" w:fill="FFC000"/>
            <w:noWrap/>
            <w:vAlign w:val="bottom"/>
            <w:hideMark/>
          </w:tcPr>
          <w:p w14:paraId="6B90335F"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146,70</w:t>
            </w:r>
          </w:p>
        </w:tc>
        <w:tc>
          <w:tcPr>
            <w:tcW w:w="960" w:type="dxa"/>
            <w:tcBorders>
              <w:top w:val="nil"/>
              <w:left w:val="nil"/>
              <w:bottom w:val="single" w:sz="4" w:space="0" w:color="auto"/>
              <w:right w:val="single" w:sz="4" w:space="0" w:color="auto"/>
            </w:tcBorders>
            <w:shd w:val="clear" w:color="auto" w:fill="FFFF00"/>
            <w:noWrap/>
            <w:vAlign w:val="bottom"/>
            <w:hideMark/>
          </w:tcPr>
          <w:p w14:paraId="160FAD77"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99,35</w:t>
            </w:r>
          </w:p>
        </w:tc>
        <w:tc>
          <w:tcPr>
            <w:tcW w:w="960" w:type="dxa"/>
            <w:tcBorders>
              <w:top w:val="nil"/>
              <w:left w:val="nil"/>
              <w:bottom w:val="single" w:sz="4" w:space="0" w:color="auto"/>
              <w:right w:val="single" w:sz="4" w:space="0" w:color="auto"/>
            </w:tcBorders>
            <w:shd w:val="clear" w:color="auto" w:fill="FF0000"/>
            <w:noWrap/>
            <w:vAlign w:val="bottom"/>
            <w:hideMark/>
          </w:tcPr>
          <w:p w14:paraId="727E5BB6"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168,38</w:t>
            </w:r>
          </w:p>
        </w:tc>
        <w:tc>
          <w:tcPr>
            <w:tcW w:w="960" w:type="dxa"/>
            <w:tcBorders>
              <w:top w:val="nil"/>
              <w:left w:val="nil"/>
              <w:bottom w:val="single" w:sz="4" w:space="0" w:color="auto"/>
              <w:right w:val="single" w:sz="4" w:space="0" w:color="auto"/>
            </w:tcBorders>
            <w:shd w:val="clear" w:color="auto" w:fill="FF0000"/>
            <w:noWrap/>
            <w:vAlign w:val="bottom"/>
            <w:hideMark/>
          </w:tcPr>
          <w:p w14:paraId="749138C5"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179,97</w:t>
            </w:r>
          </w:p>
        </w:tc>
        <w:tc>
          <w:tcPr>
            <w:tcW w:w="960" w:type="dxa"/>
            <w:tcBorders>
              <w:top w:val="nil"/>
              <w:left w:val="nil"/>
              <w:bottom w:val="single" w:sz="4" w:space="0" w:color="auto"/>
              <w:right w:val="single" w:sz="4" w:space="0" w:color="auto"/>
            </w:tcBorders>
            <w:shd w:val="clear" w:color="auto" w:fill="7030A0"/>
            <w:noWrap/>
            <w:vAlign w:val="bottom"/>
            <w:hideMark/>
          </w:tcPr>
          <w:p w14:paraId="023BCDE3"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240,24</w:t>
            </w:r>
          </w:p>
        </w:tc>
        <w:tc>
          <w:tcPr>
            <w:tcW w:w="960" w:type="dxa"/>
            <w:tcBorders>
              <w:top w:val="nil"/>
              <w:left w:val="nil"/>
              <w:bottom w:val="single" w:sz="4" w:space="0" w:color="auto"/>
              <w:right w:val="single" w:sz="4" w:space="0" w:color="auto"/>
            </w:tcBorders>
            <w:shd w:val="clear" w:color="auto" w:fill="7030A0"/>
            <w:noWrap/>
            <w:vAlign w:val="bottom"/>
            <w:hideMark/>
          </w:tcPr>
          <w:p w14:paraId="4B563BBB"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208,36</w:t>
            </w:r>
          </w:p>
        </w:tc>
      </w:tr>
      <w:tr w:rsidR="006E7029" w:rsidRPr="006E7029" w14:paraId="4F1A0668"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5F0D8E5A"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23 декември 2018 г.</w:t>
            </w:r>
          </w:p>
        </w:tc>
        <w:tc>
          <w:tcPr>
            <w:tcW w:w="2180" w:type="dxa"/>
            <w:tcBorders>
              <w:top w:val="nil"/>
              <w:left w:val="nil"/>
              <w:bottom w:val="single" w:sz="4" w:space="0" w:color="auto"/>
              <w:right w:val="single" w:sz="4" w:space="0" w:color="auto"/>
            </w:tcBorders>
            <w:noWrap/>
            <w:vAlign w:val="bottom"/>
            <w:hideMark/>
          </w:tcPr>
          <w:p w14:paraId="261B0DCE"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38,50</w:t>
            </w:r>
          </w:p>
        </w:tc>
        <w:tc>
          <w:tcPr>
            <w:tcW w:w="960" w:type="dxa"/>
            <w:tcBorders>
              <w:top w:val="nil"/>
              <w:left w:val="nil"/>
              <w:bottom w:val="single" w:sz="4" w:space="0" w:color="auto"/>
              <w:right w:val="single" w:sz="4" w:space="0" w:color="auto"/>
            </w:tcBorders>
            <w:noWrap/>
            <w:vAlign w:val="bottom"/>
            <w:hideMark/>
          </w:tcPr>
          <w:p w14:paraId="76ED5C05"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48,64</w:t>
            </w:r>
          </w:p>
        </w:tc>
        <w:tc>
          <w:tcPr>
            <w:tcW w:w="960" w:type="dxa"/>
            <w:tcBorders>
              <w:top w:val="nil"/>
              <w:left w:val="nil"/>
              <w:bottom w:val="single" w:sz="4" w:space="0" w:color="auto"/>
              <w:right w:val="single" w:sz="4" w:space="0" w:color="auto"/>
            </w:tcBorders>
            <w:shd w:val="clear" w:color="auto" w:fill="FFFF00"/>
            <w:noWrap/>
            <w:vAlign w:val="bottom"/>
            <w:hideMark/>
          </w:tcPr>
          <w:p w14:paraId="0AF010E6"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97,88</w:t>
            </w:r>
          </w:p>
        </w:tc>
        <w:tc>
          <w:tcPr>
            <w:tcW w:w="960" w:type="dxa"/>
            <w:tcBorders>
              <w:top w:val="nil"/>
              <w:left w:val="nil"/>
              <w:bottom w:val="single" w:sz="4" w:space="0" w:color="auto"/>
              <w:right w:val="single" w:sz="4" w:space="0" w:color="auto"/>
            </w:tcBorders>
            <w:shd w:val="clear" w:color="auto" w:fill="FFFF00"/>
            <w:noWrap/>
            <w:vAlign w:val="bottom"/>
            <w:hideMark/>
          </w:tcPr>
          <w:p w14:paraId="36C4FC61"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77,62</w:t>
            </w:r>
          </w:p>
        </w:tc>
        <w:tc>
          <w:tcPr>
            <w:tcW w:w="960" w:type="dxa"/>
            <w:tcBorders>
              <w:top w:val="nil"/>
              <w:left w:val="nil"/>
              <w:bottom w:val="single" w:sz="4" w:space="0" w:color="auto"/>
              <w:right w:val="single" w:sz="4" w:space="0" w:color="auto"/>
            </w:tcBorders>
            <w:shd w:val="clear" w:color="auto" w:fill="FFFF00"/>
            <w:noWrap/>
            <w:vAlign w:val="bottom"/>
            <w:hideMark/>
          </w:tcPr>
          <w:p w14:paraId="3E12F140"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60,58</w:t>
            </w:r>
          </w:p>
        </w:tc>
        <w:tc>
          <w:tcPr>
            <w:tcW w:w="960" w:type="dxa"/>
            <w:tcBorders>
              <w:top w:val="nil"/>
              <w:left w:val="nil"/>
              <w:bottom w:val="single" w:sz="4" w:space="0" w:color="auto"/>
              <w:right w:val="single" w:sz="4" w:space="0" w:color="auto"/>
            </w:tcBorders>
            <w:shd w:val="clear" w:color="auto" w:fill="FFFF00"/>
            <w:noWrap/>
            <w:vAlign w:val="bottom"/>
            <w:hideMark/>
          </w:tcPr>
          <w:p w14:paraId="77BE002F"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73,28</w:t>
            </w:r>
          </w:p>
        </w:tc>
      </w:tr>
    </w:tbl>
    <w:p w14:paraId="34749D06" w14:textId="77777777" w:rsidR="006E7029" w:rsidRPr="006E7029" w:rsidRDefault="006E7029" w:rsidP="006E7029">
      <w:pPr>
        <w:spacing w:before="100" w:beforeAutospacing="1" w:after="100" w:afterAutospacing="1" w:line="280" w:lineRule="atLeast"/>
        <w:ind w:left="24" w:firstLine="142"/>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lastRenderedPageBreak/>
        <w:t> </w:t>
      </w:r>
    </w:p>
    <w:p w14:paraId="78B8AF77" w14:textId="77777777" w:rsidR="006E7029" w:rsidRPr="006E7029" w:rsidRDefault="006E7029" w:rsidP="006E7029">
      <w:pPr>
        <w:spacing w:before="100" w:beforeAutospacing="1" w:after="100" w:afterAutospacing="1" w:line="280" w:lineRule="atLeast"/>
        <w:ind w:left="24" w:firstLine="142"/>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xml:space="preserve">Януари 2019 г. </w:t>
      </w:r>
    </w:p>
    <w:tbl>
      <w:tblPr>
        <w:tblW w:w="8860" w:type="dxa"/>
        <w:tblInd w:w="57" w:type="dxa"/>
        <w:tblCellMar>
          <w:left w:w="70" w:type="dxa"/>
          <w:right w:w="70" w:type="dxa"/>
        </w:tblCellMar>
        <w:tblLook w:val="04A0" w:firstRow="1" w:lastRow="0" w:firstColumn="1" w:lastColumn="0" w:noHBand="0" w:noVBand="1"/>
      </w:tblPr>
      <w:tblGrid>
        <w:gridCol w:w="1880"/>
        <w:gridCol w:w="2180"/>
        <w:gridCol w:w="960"/>
        <w:gridCol w:w="960"/>
        <w:gridCol w:w="960"/>
        <w:gridCol w:w="960"/>
        <w:gridCol w:w="1019"/>
      </w:tblGrid>
      <w:tr w:rsidR="006E7029" w:rsidRPr="006E7029" w14:paraId="48F10FAA"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60306296"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c>
          <w:tcPr>
            <w:tcW w:w="2180" w:type="dxa"/>
            <w:tcBorders>
              <w:top w:val="single" w:sz="4" w:space="0" w:color="auto"/>
              <w:left w:val="nil"/>
              <w:bottom w:val="single" w:sz="4" w:space="0" w:color="auto"/>
              <w:right w:val="single" w:sz="4" w:space="0" w:color="auto"/>
            </w:tcBorders>
            <w:shd w:val="clear" w:color="auto" w:fill="FFC000"/>
            <w:noWrap/>
            <w:vAlign w:val="bottom"/>
            <w:hideMark/>
          </w:tcPr>
          <w:p w14:paraId="3B430629"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Гара Яна</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15501B6E" w14:textId="77777777" w:rsidR="006E7029" w:rsidRPr="006E7029" w:rsidRDefault="006E7029" w:rsidP="006E7029">
            <w:pPr>
              <w:spacing w:before="100" w:beforeAutospacing="1" w:after="100" w:afterAutospacing="1" w:line="280" w:lineRule="atLeast"/>
              <w:ind w:firstLine="142"/>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Дружба</w:t>
            </w:r>
          </w:p>
        </w:tc>
        <w:tc>
          <w:tcPr>
            <w:tcW w:w="960" w:type="dxa"/>
            <w:tcBorders>
              <w:top w:val="single" w:sz="4" w:space="0" w:color="auto"/>
              <w:left w:val="nil"/>
              <w:bottom w:val="single" w:sz="4" w:space="0" w:color="auto"/>
              <w:right w:val="single" w:sz="4" w:space="0" w:color="auto"/>
            </w:tcBorders>
            <w:shd w:val="clear" w:color="auto" w:fill="FFC000"/>
            <w:noWrap/>
            <w:vAlign w:val="bottom"/>
            <w:hideMark/>
          </w:tcPr>
          <w:p w14:paraId="3D38F7D8" w14:textId="77777777" w:rsidR="006E7029" w:rsidRPr="006E7029" w:rsidRDefault="006E7029" w:rsidP="006E7029">
            <w:pPr>
              <w:spacing w:before="100" w:beforeAutospacing="1" w:after="100" w:afterAutospacing="1" w:line="280" w:lineRule="atLeast"/>
              <w:ind w:firstLine="142"/>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Надежда</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4D88EBBD" w14:textId="77777777" w:rsidR="006E7029" w:rsidRPr="006E7029" w:rsidRDefault="006E7029" w:rsidP="006E7029">
            <w:pPr>
              <w:spacing w:before="100" w:beforeAutospacing="1" w:after="100" w:afterAutospacing="1" w:line="280" w:lineRule="atLeast"/>
              <w:ind w:firstLine="142"/>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xml:space="preserve">Младост </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18C89C70" w14:textId="77777777" w:rsidR="006E7029" w:rsidRPr="006E7029" w:rsidRDefault="006E7029" w:rsidP="006E7029">
            <w:pPr>
              <w:spacing w:before="100" w:beforeAutospacing="1" w:after="100" w:afterAutospacing="1" w:line="280" w:lineRule="atLeast"/>
              <w:ind w:firstLine="142"/>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Павлово</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632621F1"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Хиподрума</w:t>
            </w:r>
          </w:p>
        </w:tc>
      </w:tr>
      <w:tr w:rsidR="006E7029" w:rsidRPr="006E7029" w14:paraId="52A395B9"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62F2C2EC"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17 януари 2019 г.</w:t>
            </w:r>
          </w:p>
        </w:tc>
        <w:tc>
          <w:tcPr>
            <w:tcW w:w="2180" w:type="dxa"/>
            <w:tcBorders>
              <w:top w:val="single" w:sz="4" w:space="0" w:color="auto"/>
              <w:left w:val="nil"/>
              <w:bottom w:val="single" w:sz="4" w:space="0" w:color="auto"/>
              <w:right w:val="single" w:sz="4" w:space="0" w:color="auto"/>
            </w:tcBorders>
            <w:shd w:val="clear" w:color="auto" w:fill="FFC000"/>
            <w:noWrap/>
            <w:vAlign w:val="bottom"/>
            <w:hideMark/>
          </w:tcPr>
          <w:p w14:paraId="162CD398"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128,00</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50BE2B5C"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55,47</w:t>
            </w:r>
          </w:p>
        </w:tc>
        <w:tc>
          <w:tcPr>
            <w:tcW w:w="960" w:type="dxa"/>
            <w:tcBorders>
              <w:top w:val="single" w:sz="4" w:space="0" w:color="auto"/>
              <w:left w:val="nil"/>
              <w:bottom w:val="single" w:sz="4" w:space="0" w:color="auto"/>
              <w:right w:val="single" w:sz="4" w:space="0" w:color="auto"/>
            </w:tcBorders>
            <w:shd w:val="clear" w:color="auto" w:fill="FFC000"/>
            <w:noWrap/>
            <w:vAlign w:val="bottom"/>
            <w:hideMark/>
          </w:tcPr>
          <w:p w14:paraId="2A924AA8"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140,67</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4946C787"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67,84</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3B615E3C"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96,05</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2168F59F"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94,86</w:t>
            </w:r>
          </w:p>
        </w:tc>
      </w:tr>
      <w:tr w:rsidR="006E7029" w:rsidRPr="006E7029" w14:paraId="1FED320D"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68B3C68D"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18 януари 2019 г.</w:t>
            </w:r>
          </w:p>
        </w:tc>
        <w:tc>
          <w:tcPr>
            <w:tcW w:w="2180" w:type="dxa"/>
            <w:tcBorders>
              <w:top w:val="nil"/>
              <w:left w:val="nil"/>
              <w:bottom w:val="single" w:sz="4" w:space="0" w:color="auto"/>
              <w:right w:val="single" w:sz="4" w:space="0" w:color="auto"/>
            </w:tcBorders>
            <w:shd w:val="clear" w:color="auto" w:fill="FFC000"/>
            <w:noWrap/>
            <w:vAlign w:val="bottom"/>
            <w:hideMark/>
          </w:tcPr>
          <w:p w14:paraId="53D50216"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108,10</w:t>
            </w:r>
          </w:p>
        </w:tc>
        <w:tc>
          <w:tcPr>
            <w:tcW w:w="960" w:type="dxa"/>
            <w:tcBorders>
              <w:top w:val="nil"/>
              <w:left w:val="nil"/>
              <w:bottom w:val="single" w:sz="4" w:space="0" w:color="auto"/>
              <w:right w:val="single" w:sz="4" w:space="0" w:color="auto"/>
            </w:tcBorders>
            <w:shd w:val="clear" w:color="auto" w:fill="FFC000"/>
            <w:noWrap/>
            <w:vAlign w:val="bottom"/>
            <w:hideMark/>
          </w:tcPr>
          <w:p w14:paraId="2DBDF14A"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100,10</w:t>
            </w:r>
          </w:p>
        </w:tc>
        <w:tc>
          <w:tcPr>
            <w:tcW w:w="960" w:type="dxa"/>
            <w:tcBorders>
              <w:top w:val="nil"/>
              <w:left w:val="nil"/>
              <w:bottom w:val="single" w:sz="4" w:space="0" w:color="auto"/>
              <w:right w:val="single" w:sz="4" w:space="0" w:color="auto"/>
            </w:tcBorders>
            <w:shd w:val="clear" w:color="auto" w:fill="FF0000"/>
            <w:noWrap/>
            <w:vAlign w:val="bottom"/>
            <w:hideMark/>
          </w:tcPr>
          <w:p w14:paraId="6ADE81EA"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171,01</w:t>
            </w:r>
          </w:p>
        </w:tc>
        <w:tc>
          <w:tcPr>
            <w:tcW w:w="960" w:type="dxa"/>
            <w:tcBorders>
              <w:top w:val="nil"/>
              <w:left w:val="nil"/>
              <w:bottom w:val="single" w:sz="4" w:space="0" w:color="auto"/>
              <w:right w:val="single" w:sz="4" w:space="0" w:color="auto"/>
            </w:tcBorders>
            <w:shd w:val="clear" w:color="auto" w:fill="FFC000"/>
            <w:noWrap/>
            <w:vAlign w:val="bottom"/>
            <w:hideMark/>
          </w:tcPr>
          <w:p w14:paraId="752AECA2"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128,76</w:t>
            </w:r>
          </w:p>
        </w:tc>
        <w:tc>
          <w:tcPr>
            <w:tcW w:w="960" w:type="dxa"/>
            <w:tcBorders>
              <w:top w:val="nil"/>
              <w:left w:val="nil"/>
              <w:bottom w:val="single" w:sz="4" w:space="0" w:color="auto"/>
              <w:right w:val="single" w:sz="4" w:space="0" w:color="auto"/>
            </w:tcBorders>
            <w:shd w:val="clear" w:color="auto" w:fill="FF0000"/>
            <w:noWrap/>
            <w:vAlign w:val="bottom"/>
            <w:hideMark/>
          </w:tcPr>
          <w:p w14:paraId="0AC50229"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169,64</w:t>
            </w:r>
          </w:p>
        </w:tc>
        <w:tc>
          <w:tcPr>
            <w:tcW w:w="960" w:type="dxa"/>
            <w:tcBorders>
              <w:top w:val="nil"/>
              <w:left w:val="nil"/>
              <w:bottom w:val="single" w:sz="4" w:space="0" w:color="auto"/>
              <w:right w:val="single" w:sz="4" w:space="0" w:color="auto"/>
            </w:tcBorders>
            <w:shd w:val="clear" w:color="auto" w:fill="FF0000"/>
            <w:noWrap/>
            <w:vAlign w:val="bottom"/>
            <w:hideMark/>
          </w:tcPr>
          <w:p w14:paraId="42F08362"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197,96</w:t>
            </w:r>
          </w:p>
        </w:tc>
      </w:tr>
      <w:tr w:rsidR="006E7029" w:rsidRPr="006E7029" w14:paraId="691B75FA"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69A5E254"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19 януари 2019 г.</w:t>
            </w:r>
          </w:p>
        </w:tc>
        <w:tc>
          <w:tcPr>
            <w:tcW w:w="2180" w:type="dxa"/>
            <w:tcBorders>
              <w:top w:val="nil"/>
              <w:left w:val="nil"/>
              <w:bottom w:val="single" w:sz="4" w:space="0" w:color="auto"/>
              <w:right w:val="single" w:sz="4" w:space="0" w:color="auto"/>
            </w:tcBorders>
            <w:shd w:val="clear" w:color="auto" w:fill="FFFF00"/>
            <w:noWrap/>
            <w:vAlign w:val="bottom"/>
            <w:hideMark/>
          </w:tcPr>
          <w:p w14:paraId="1BE8A6E8"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56,90</w:t>
            </w:r>
          </w:p>
        </w:tc>
        <w:tc>
          <w:tcPr>
            <w:tcW w:w="960" w:type="dxa"/>
            <w:tcBorders>
              <w:top w:val="nil"/>
              <w:left w:val="nil"/>
              <w:bottom w:val="single" w:sz="4" w:space="0" w:color="auto"/>
              <w:right w:val="single" w:sz="4" w:space="0" w:color="auto"/>
            </w:tcBorders>
            <w:shd w:val="clear" w:color="auto" w:fill="FFFF00"/>
            <w:noWrap/>
            <w:vAlign w:val="bottom"/>
            <w:hideMark/>
          </w:tcPr>
          <w:p w14:paraId="4757C575"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64,35</w:t>
            </w:r>
          </w:p>
        </w:tc>
        <w:tc>
          <w:tcPr>
            <w:tcW w:w="960" w:type="dxa"/>
            <w:tcBorders>
              <w:top w:val="nil"/>
              <w:left w:val="nil"/>
              <w:bottom w:val="single" w:sz="4" w:space="0" w:color="auto"/>
              <w:right w:val="single" w:sz="4" w:space="0" w:color="auto"/>
            </w:tcBorders>
            <w:shd w:val="clear" w:color="auto" w:fill="FF0000"/>
            <w:noWrap/>
            <w:vAlign w:val="bottom"/>
            <w:hideMark/>
          </w:tcPr>
          <w:p w14:paraId="0D3EF5AB"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189,82</w:t>
            </w:r>
          </w:p>
        </w:tc>
        <w:tc>
          <w:tcPr>
            <w:tcW w:w="960" w:type="dxa"/>
            <w:tcBorders>
              <w:top w:val="nil"/>
              <w:left w:val="nil"/>
              <w:bottom w:val="single" w:sz="4" w:space="0" w:color="auto"/>
              <w:right w:val="single" w:sz="4" w:space="0" w:color="auto"/>
            </w:tcBorders>
            <w:shd w:val="clear" w:color="auto" w:fill="FFFF00"/>
            <w:noWrap/>
            <w:vAlign w:val="bottom"/>
            <w:hideMark/>
          </w:tcPr>
          <w:p w14:paraId="436364A2"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90,75</w:t>
            </w:r>
          </w:p>
        </w:tc>
        <w:tc>
          <w:tcPr>
            <w:tcW w:w="960" w:type="dxa"/>
            <w:tcBorders>
              <w:top w:val="nil"/>
              <w:left w:val="nil"/>
              <w:bottom w:val="single" w:sz="4" w:space="0" w:color="auto"/>
              <w:right w:val="single" w:sz="4" w:space="0" w:color="auto"/>
            </w:tcBorders>
            <w:shd w:val="clear" w:color="auto" w:fill="FFC000"/>
            <w:noWrap/>
            <w:vAlign w:val="bottom"/>
            <w:hideMark/>
          </w:tcPr>
          <w:p w14:paraId="57186794"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129,24</w:t>
            </w:r>
          </w:p>
        </w:tc>
        <w:tc>
          <w:tcPr>
            <w:tcW w:w="960" w:type="dxa"/>
            <w:tcBorders>
              <w:top w:val="nil"/>
              <w:left w:val="nil"/>
              <w:bottom w:val="single" w:sz="4" w:space="0" w:color="auto"/>
              <w:right w:val="single" w:sz="4" w:space="0" w:color="auto"/>
            </w:tcBorders>
            <w:shd w:val="clear" w:color="auto" w:fill="FFC000"/>
            <w:noWrap/>
            <w:vAlign w:val="bottom"/>
            <w:hideMark/>
          </w:tcPr>
          <w:p w14:paraId="5E4A729A"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138,90</w:t>
            </w:r>
          </w:p>
        </w:tc>
      </w:tr>
    </w:tbl>
    <w:p w14:paraId="5D89F792" w14:textId="77777777" w:rsidR="006E7029" w:rsidRPr="006E7029" w:rsidRDefault="006E7029" w:rsidP="006E7029">
      <w:pPr>
        <w:spacing w:before="100" w:beforeAutospacing="1" w:after="100" w:afterAutospacing="1" w:line="280" w:lineRule="atLeast"/>
        <w:ind w:left="24" w:firstLine="142"/>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bl>
      <w:tblPr>
        <w:tblW w:w="8860" w:type="dxa"/>
        <w:tblInd w:w="57" w:type="dxa"/>
        <w:tblCellMar>
          <w:left w:w="70" w:type="dxa"/>
          <w:right w:w="70" w:type="dxa"/>
        </w:tblCellMar>
        <w:tblLook w:val="04A0" w:firstRow="1" w:lastRow="0" w:firstColumn="1" w:lastColumn="0" w:noHBand="0" w:noVBand="1"/>
      </w:tblPr>
      <w:tblGrid>
        <w:gridCol w:w="1880"/>
        <w:gridCol w:w="2180"/>
        <w:gridCol w:w="960"/>
        <w:gridCol w:w="960"/>
        <w:gridCol w:w="960"/>
        <w:gridCol w:w="960"/>
        <w:gridCol w:w="960"/>
      </w:tblGrid>
      <w:tr w:rsidR="006E7029" w:rsidRPr="006E7029" w14:paraId="0CFD6D6A"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10EB90A1"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27 януари 2019 г.</w:t>
            </w:r>
          </w:p>
        </w:tc>
        <w:tc>
          <w:tcPr>
            <w:tcW w:w="2180" w:type="dxa"/>
            <w:tcBorders>
              <w:top w:val="single" w:sz="4" w:space="0" w:color="auto"/>
              <w:left w:val="nil"/>
              <w:bottom w:val="single" w:sz="4" w:space="0" w:color="auto"/>
              <w:right w:val="single" w:sz="4" w:space="0" w:color="auto"/>
            </w:tcBorders>
            <w:noWrap/>
            <w:vAlign w:val="bottom"/>
            <w:hideMark/>
          </w:tcPr>
          <w:p w14:paraId="38183C3E"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46,50</w:t>
            </w:r>
          </w:p>
        </w:tc>
        <w:tc>
          <w:tcPr>
            <w:tcW w:w="960" w:type="dxa"/>
            <w:tcBorders>
              <w:top w:val="single" w:sz="4" w:space="0" w:color="auto"/>
              <w:left w:val="nil"/>
              <w:bottom w:val="single" w:sz="4" w:space="0" w:color="auto"/>
              <w:right w:val="single" w:sz="4" w:space="0" w:color="auto"/>
            </w:tcBorders>
            <w:noWrap/>
            <w:vAlign w:val="bottom"/>
            <w:hideMark/>
          </w:tcPr>
          <w:p w14:paraId="14CBE281"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32,24</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6CBD2961"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72,44</w:t>
            </w:r>
          </w:p>
        </w:tc>
        <w:tc>
          <w:tcPr>
            <w:tcW w:w="960" w:type="dxa"/>
            <w:tcBorders>
              <w:top w:val="single" w:sz="4" w:space="0" w:color="auto"/>
              <w:left w:val="nil"/>
              <w:bottom w:val="single" w:sz="4" w:space="0" w:color="auto"/>
              <w:right w:val="single" w:sz="4" w:space="0" w:color="auto"/>
            </w:tcBorders>
            <w:noWrap/>
            <w:vAlign w:val="bottom"/>
            <w:hideMark/>
          </w:tcPr>
          <w:p w14:paraId="2FE9691F" w14:textId="77777777" w:rsidR="006E7029" w:rsidRPr="006E7029" w:rsidRDefault="006E7029" w:rsidP="006E7029">
            <w:pPr>
              <w:spacing w:before="100" w:beforeAutospacing="1" w:after="100" w:afterAutospacing="1" w:line="280" w:lineRule="atLeast"/>
              <w:ind w:firstLine="142"/>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28729FE8"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67,52</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506D525C"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62,75</w:t>
            </w:r>
          </w:p>
        </w:tc>
      </w:tr>
      <w:tr w:rsidR="006E7029" w:rsidRPr="006E7029" w14:paraId="00081224"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715B34C0"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28 януари 2019 г.</w:t>
            </w:r>
          </w:p>
        </w:tc>
        <w:tc>
          <w:tcPr>
            <w:tcW w:w="2180" w:type="dxa"/>
            <w:tcBorders>
              <w:top w:val="nil"/>
              <w:left w:val="nil"/>
              <w:bottom w:val="single" w:sz="4" w:space="0" w:color="auto"/>
              <w:right w:val="single" w:sz="4" w:space="0" w:color="auto"/>
            </w:tcBorders>
            <w:noWrap/>
            <w:vAlign w:val="bottom"/>
            <w:hideMark/>
          </w:tcPr>
          <w:p w14:paraId="5303A143"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25,30</w:t>
            </w:r>
          </w:p>
        </w:tc>
        <w:tc>
          <w:tcPr>
            <w:tcW w:w="960" w:type="dxa"/>
            <w:tcBorders>
              <w:top w:val="nil"/>
              <w:left w:val="nil"/>
              <w:bottom w:val="single" w:sz="4" w:space="0" w:color="auto"/>
              <w:right w:val="single" w:sz="4" w:space="0" w:color="auto"/>
            </w:tcBorders>
            <w:shd w:val="clear" w:color="auto" w:fill="FFFF00"/>
            <w:noWrap/>
            <w:vAlign w:val="bottom"/>
            <w:hideMark/>
          </w:tcPr>
          <w:p w14:paraId="4D4E5664"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51,30</w:t>
            </w:r>
          </w:p>
        </w:tc>
        <w:tc>
          <w:tcPr>
            <w:tcW w:w="960" w:type="dxa"/>
            <w:tcBorders>
              <w:top w:val="nil"/>
              <w:left w:val="nil"/>
              <w:bottom w:val="single" w:sz="4" w:space="0" w:color="auto"/>
              <w:right w:val="single" w:sz="4" w:space="0" w:color="auto"/>
            </w:tcBorders>
            <w:shd w:val="clear" w:color="auto" w:fill="FFFF00"/>
            <w:noWrap/>
            <w:vAlign w:val="bottom"/>
            <w:hideMark/>
          </w:tcPr>
          <w:p w14:paraId="51550601"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83,70</w:t>
            </w:r>
          </w:p>
        </w:tc>
        <w:tc>
          <w:tcPr>
            <w:tcW w:w="960" w:type="dxa"/>
            <w:tcBorders>
              <w:top w:val="nil"/>
              <w:left w:val="nil"/>
              <w:bottom w:val="single" w:sz="4" w:space="0" w:color="auto"/>
              <w:right w:val="single" w:sz="4" w:space="0" w:color="auto"/>
            </w:tcBorders>
            <w:noWrap/>
            <w:vAlign w:val="bottom"/>
            <w:hideMark/>
          </w:tcPr>
          <w:p w14:paraId="45D43FBC" w14:textId="77777777" w:rsidR="006E7029" w:rsidRPr="006E7029" w:rsidRDefault="006E7029" w:rsidP="006E7029">
            <w:pPr>
              <w:spacing w:before="100" w:beforeAutospacing="1" w:after="100" w:afterAutospacing="1" w:line="280" w:lineRule="atLeast"/>
              <w:ind w:firstLine="142"/>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shd w:val="clear" w:color="auto" w:fill="FFFF00"/>
            <w:noWrap/>
            <w:vAlign w:val="bottom"/>
            <w:hideMark/>
          </w:tcPr>
          <w:p w14:paraId="7A9DF44C"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71,27</w:t>
            </w:r>
          </w:p>
        </w:tc>
        <w:tc>
          <w:tcPr>
            <w:tcW w:w="960" w:type="dxa"/>
            <w:tcBorders>
              <w:top w:val="nil"/>
              <w:left w:val="nil"/>
              <w:bottom w:val="single" w:sz="4" w:space="0" w:color="auto"/>
              <w:right w:val="single" w:sz="4" w:space="0" w:color="auto"/>
            </w:tcBorders>
            <w:shd w:val="clear" w:color="auto" w:fill="FFFF00"/>
            <w:noWrap/>
            <w:vAlign w:val="bottom"/>
            <w:hideMark/>
          </w:tcPr>
          <w:p w14:paraId="18B2021F"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78,65</w:t>
            </w:r>
          </w:p>
        </w:tc>
      </w:tr>
      <w:tr w:rsidR="006E7029" w:rsidRPr="006E7029" w14:paraId="5F6F67E0"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50ACAF5E"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29 януари 2019 г.</w:t>
            </w:r>
          </w:p>
        </w:tc>
        <w:tc>
          <w:tcPr>
            <w:tcW w:w="2180" w:type="dxa"/>
            <w:tcBorders>
              <w:top w:val="nil"/>
              <w:left w:val="nil"/>
              <w:bottom w:val="single" w:sz="4" w:space="0" w:color="auto"/>
              <w:right w:val="single" w:sz="4" w:space="0" w:color="auto"/>
            </w:tcBorders>
            <w:noWrap/>
            <w:vAlign w:val="bottom"/>
            <w:hideMark/>
          </w:tcPr>
          <w:p w14:paraId="0BD07D26"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28,20</w:t>
            </w:r>
          </w:p>
        </w:tc>
        <w:tc>
          <w:tcPr>
            <w:tcW w:w="960" w:type="dxa"/>
            <w:tcBorders>
              <w:top w:val="nil"/>
              <w:left w:val="nil"/>
              <w:bottom w:val="single" w:sz="4" w:space="0" w:color="auto"/>
              <w:right w:val="single" w:sz="4" w:space="0" w:color="auto"/>
            </w:tcBorders>
            <w:shd w:val="clear" w:color="auto" w:fill="FFFF00"/>
            <w:noWrap/>
            <w:vAlign w:val="bottom"/>
            <w:hideMark/>
          </w:tcPr>
          <w:p w14:paraId="585DCD4E"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51,09</w:t>
            </w:r>
          </w:p>
        </w:tc>
        <w:tc>
          <w:tcPr>
            <w:tcW w:w="960" w:type="dxa"/>
            <w:tcBorders>
              <w:top w:val="nil"/>
              <w:left w:val="nil"/>
              <w:bottom w:val="single" w:sz="4" w:space="0" w:color="auto"/>
              <w:right w:val="single" w:sz="4" w:space="0" w:color="auto"/>
            </w:tcBorders>
            <w:shd w:val="clear" w:color="auto" w:fill="FFFF00"/>
            <w:noWrap/>
            <w:vAlign w:val="bottom"/>
            <w:hideMark/>
          </w:tcPr>
          <w:p w14:paraId="219A1383"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90,29</w:t>
            </w:r>
          </w:p>
        </w:tc>
        <w:tc>
          <w:tcPr>
            <w:tcW w:w="960" w:type="dxa"/>
            <w:tcBorders>
              <w:top w:val="nil"/>
              <w:left w:val="nil"/>
              <w:bottom w:val="single" w:sz="4" w:space="0" w:color="auto"/>
              <w:right w:val="single" w:sz="4" w:space="0" w:color="auto"/>
            </w:tcBorders>
            <w:shd w:val="clear" w:color="auto" w:fill="FFFF00"/>
            <w:noWrap/>
            <w:vAlign w:val="bottom"/>
            <w:hideMark/>
          </w:tcPr>
          <w:p w14:paraId="2EEB4AD4"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66,80</w:t>
            </w:r>
          </w:p>
        </w:tc>
        <w:tc>
          <w:tcPr>
            <w:tcW w:w="960" w:type="dxa"/>
            <w:tcBorders>
              <w:top w:val="nil"/>
              <w:left w:val="nil"/>
              <w:bottom w:val="single" w:sz="4" w:space="0" w:color="auto"/>
              <w:right w:val="single" w:sz="4" w:space="0" w:color="auto"/>
            </w:tcBorders>
            <w:shd w:val="clear" w:color="auto" w:fill="FFFF00"/>
            <w:noWrap/>
            <w:vAlign w:val="bottom"/>
            <w:hideMark/>
          </w:tcPr>
          <w:p w14:paraId="13A27060"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93,67</w:t>
            </w:r>
          </w:p>
        </w:tc>
        <w:tc>
          <w:tcPr>
            <w:tcW w:w="960" w:type="dxa"/>
            <w:tcBorders>
              <w:top w:val="nil"/>
              <w:left w:val="nil"/>
              <w:bottom w:val="single" w:sz="4" w:space="0" w:color="auto"/>
              <w:right w:val="single" w:sz="4" w:space="0" w:color="auto"/>
            </w:tcBorders>
            <w:shd w:val="clear" w:color="auto" w:fill="FFFF00"/>
            <w:noWrap/>
            <w:vAlign w:val="bottom"/>
            <w:hideMark/>
          </w:tcPr>
          <w:p w14:paraId="59BDBFAE" w14:textId="77777777" w:rsidR="006E7029" w:rsidRPr="006E7029" w:rsidRDefault="006E7029" w:rsidP="006E7029">
            <w:pPr>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93,54</w:t>
            </w:r>
          </w:p>
        </w:tc>
      </w:tr>
    </w:tbl>
    <w:p w14:paraId="4FF0EB45" w14:textId="77777777" w:rsidR="006E7029" w:rsidRPr="006E7029" w:rsidRDefault="006E7029" w:rsidP="006E7029">
      <w:pPr>
        <w:spacing w:before="100" w:beforeAutospacing="1" w:after="100" w:afterAutospacing="1" w:line="280" w:lineRule="atLeast"/>
        <w:ind w:left="24" w:firstLine="142"/>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p w14:paraId="687E894F"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xml:space="preserve">Февруари 2019 г. </w:t>
      </w:r>
    </w:p>
    <w:tbl>
      <w:tblPr>
        <w:tblW w:w="8860" w:type="dxa"/>
        <w:tblInd w:w="57" w:type="dxa"/>
        <w:tblCellMar>
          <w:left w:w="70" w:type="dxa"/>
          <w:right w:w="70" w:type="dxa"/>
        </w:tblCellMar>
        <w:tblLook w:val="04A0" w:firstRow="1" w:lastRow="0" w:firstColumn="1" w:lastColumn="0" w:noHBand="0" w:noVBand="1"/>
      </w:tblPr>
      <w:tblGrid>
        <w:gridCol w:w="1869"/>
        <w:gridCol w:w="2166"/>
        <w:gridCol w:w="954"/>
        <w:gridCol w:w="954"/>
        <w:gridCol w:w="954"/>
        <w:gridCol w:w="954"/>
        <w:gridCol w:w="1154"/>
      </w:tblGrid>
      <w:tr w:rsidR="006E7029" w:rsidRPr="006E7029" w14:paraId="2EC8071F"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59669455"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c>
          <w:tcPr>
            <w:tcW w:w="2180" w:type="dxa"/>
            <w:tcBorders>
              <w:top w:val="single" w:sz="4" w:space="0" w:color="auto"/>
              <w:left w:val="nil"/>
              <w:bottom w:val="single" w:sz="4" w:space="0" w:color="auto"/>
              <w:right w:val="single" w:sz="4" w:space="0" w:color="auto"/>
            </w:tcBorders>
            <w:shd w:val="clear" w:color="auto" w:fill="FFFF00"/>
            <w:noWrap/>
            <w:vAlign w:val="bottom"/>
            <w:hideMark/>
          </w:tcPr>
          <w:p w14:paraId="4F556BA7"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Гара Яна</w:t>
            </w:r>
          </w:p>
        </w:tc>
        <w:tc>
          <w:tcPr>
            <w:tcW w:w="960" w:type="dxa"/>
            <w:tcBorders>
              <w:top w:val="single" w:sz="4" w:space="0" w:color="auto"/>
              <w:left w:val="nil"/>
              <w:bottom w:val="single" w:sz="4" w:space="0" w:color="auto"/>
              <w:right w:val="single" w:sz="4" w:space="0" w:color="auto"/>
            </w:tcBorders>
            <w:noWrap/>
            <w:vAlign w:val="bottom"/>
            <w:hideMark/>
          </w:tcPr>
          <w:p w14:paraId="1B0FB94A" w14:textId="77777777" w:rsidR="006E7029" w:rsidRPr="006E7029" w:rsidRDefault="006E7029" w:rsidP="006E7029">
            <w:pPr>
              <w:tabs>
                <w:tab w:val="left" w:pos="142"/>
              </w:tabs>
              <w:spacing w:before="100" w:beforeAutospacing="1" w:after="100" w:afterAutospacing="1" w:line="280" w:lineRule="atLeast"/>
              <w:ind w:firstLine="142"/>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Дружба</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45441AA2" w14:textId="77777777" w:rsidR="006E7029" w:rsidRPr="006E7029" w:rsidRDefault="006E7029" w:rsidP="006E7029">
            <w:pPr>
              <w:tabs>
                <w:tab w:val="left" w:pos="142"/>
              </w:tabs>
              <w:spacing w:before="100" w:beforeAutospacing="1" w:after="100" w:afterAutospacing="1" w:line="280" w:lineRule="atLeast"/>
              <w:ind w:firstLine="142"/>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Надежда</w:t>
            </w:r>
          </w:p>
        </w:tc>
        <w:tc>
          <w:tcPr>
            <w:tcW w:w="960" w:type="dxa"/>
            <w:tcBorders>
              <w:top w:val="single" w:sz="4" w:space="0" w:color="auto"/>
              <w:left w:val="nil"/>
              <w:bottom w:val="single" w:sz="4" w:space="0" w:color="auto"/>
              <w:right w:val="single" w:sz="4" w:space="0" w:color="auto"/>
            </w:tcBorders>
            <w:noWrap/>
            <w:vAlign w:val="bottom"/>
            <w:hideMark/>
          </w:tcPr>
          <w:p w14:paraId="60BE8F04" w14:textId="77777777" w:rsidR="006E7029" w:rsidRPr="006E7029" w:rsidRDefault="006E7029" w:rsidP="006E7029">
            <w:pPr>
              <w:tabs>
                <w:tab w:val="left" w:pos="142"/>
              </w:tabs>
              <w:spacing w:before="100" w:beforeAutospacing="1" w:after="100" w:afterAutospacing="1" w:line="280" w:lineRule="atLeast"/>
              <w:ind w:firstLine="142"/>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Младост</w:t>
            </w:r>
          </w:p>
        </w:tc>
        <w:tc>
          <w:tcPr>
            <w:tcW w:w="960" w:type="dxa"/>
            <w:tcBorders>
              <w:top w:val="single" w:sz="4" w:space="0" w:color="auto"/>
              <w:left w:val="nil"/>
              <w:bottom w:val="single" w:sz="4" w:space="0" w:color="auto"/>
              <w:right w:val="single" w:sz="4" w:space="0" w:color="auto"/>
            </w:tcBorders>
            <w:noWrap/>
            <w:vAlign w:val="bottom"/>
            <w:hideMark/>
          </w:tcPr>
          <w:p w14:paraId="09818850" w14:textId="77777777" w:rsidR="006E7029" w:rsidRPr="006E7029" w:rsidRDefault="006E7029" w:rsidP="006E7029">
            <w:pPr>
              <w:tabs>
                <w:tab w:val="left" w:pos="142"/>
              </w:tabs>
              <w:spacing w:before="100" w:beforeAutospacing="1" w:after="100" w:afterAutospacing="1" w:line="280" w:lineRule="atLeast"/>
              <w:ind w:firstLine="142"/>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Павлово</w:t>
            </w:r>
          </w:p>
        </w:tc>
        <w:tc>
          <w:tcPr>
            <w:tcW w:w="960" w:type="dxa"/>
            <w:tcBorders>
              <w:top w:val="single" w:sz="4" w:space="0" w:color="auto"/>
              <w:left w:val="nil"/>
              <w:bottom w:val="single" w:sz="4" w:space="0" w:color="auto"/>
              <w:right w:val="single" w:sz="4" w:space="0" w:color="auto"/>
            </w:tcBorders>
            <w:noWrap/>
            <w:vAlign w:val="bottom"/>
            <w:hideMark/>
          </w:tcPr>
          <w:p w14:paraId="49572234" w14:textId="77777777" w:rsidR="006E7029" w:rsidRPr="006E7029" w:rsidRDefault="006E7029" w:rsidP="006E7029">
            <w:pPr>
              <w:tabs>
                <w:tab w:val="left" w:pos="142"/>
              </w:tabs>
              <w:spacing w:before="100" w:beforeAutospacing="1" w:after="100" w:afterAutospacing="1" w:line="280" w:lineRule="atLeast"/>
              <w:ind w:firstLine="142"/>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Хиподрума</w:t>
            </w:r>
          </w:p>
        </w:tc>
      </w:tr>
      <w:tr w:rsidR="006E7029" w:rsidRPr="006E7029" w14:paraId="51F41D51"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4AC60F1F"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09 февруари 2019 г.</w:t>
            </w:r>
          </w:p>
        </w:tc>
        <w:tc>
          <w:tcPr>
            <w:tcW w:w="2180" w:type="dxa"/>
            <w:tcBorders>
              <w:top w:val="single" w:sz="4" w:space="0" w:color="auto"/>
              <w:left w:val="nil"/>
              <w:bottom w:val="single" w:sz="4" w:space="0" w:color="auto"/>
              <w:right w:val="single" w:sz="4" w:space="0" w:color="auto"/>
            </w:tcBorders>
            <w:shd w:val="clear" w:color="auto" w:fill="FFFF00"/>
            <w:noWrap/>
            <w:vAlign w:val="bottom"/>
            <w:hideMark/>
          </w:tcPr>
          <w:p w14:paraId="2B3EF074"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59,50</w:t>
            </w:r>
          </w:p>
        </w:tc>
        <w:tc>
          <w:tcPr>
            <w:tcW w:w="960" w:type="dxa"/>
            <w:tcBorders>
              <w:top w:val="single" w:sz="4" w:space="0" w:color="auto"/>
              <w:left w:val="nil"/>
              <w:bottom w:val="single" w:sz="4" w:space="0" w:color="auto"/>
              <w:right w:val="single" w:sz="4" w:space="0" w:color="auto"/>
            </w:tcBorders>
            <w:noWrap/>
            <w:vAlign w:val="bottom"/>
            <w:hideMark/>
          </w:tcPr>
          <w:p w14:paraId="289B63F7"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26,71</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6C56BBB1"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66,64</w:t>
            </w:r>
          </w:p>
        </w:tc>
        <w:tc>
          <w:tcPr>
            <w:tcW w:w="960" w:type="dxa"/>
            <w:tcBorders>
              <w:top w:val="single" w:sz="4" w:space="0" w:color="auto"/>
              <w:left w:val="nil"/>
              <w:bottom w:val="single" w:sz="4" w:space="0" w:color="auto"/>
              <w:right w:val="single" w:sz="4" w:space="0" w:color="auto"/>
            </w:tcBorders>
            <w:noWrap/>
            <w:vAlign w:val="bottom"/>
            <w:hideMark/>
          </w:tcPr>
          <w:p w14:paraId="566B61A5"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39,95</w:t>
            </w:r>
          </w:p>
        </w:tc>
        <w:tc>
          <w:tcPr>
            <w:tcW w:w="960" w:type="dxa"/>
            <w:tcBorders>
              <w:top w:val="single" w:sz="4" w:space="0" w:color="auto"/>
              <w:left w:val="nil"/>
              <w:bottom w:val="single" w:sz="4" w:space="0" w:color="auto"/>
              <w:right w:val="single" w:sz="4" w:space="0" w:color="auto"/>
            </w:tcBorders>
            <w:noWrap/>
            <w:vAlign w:val="bottom"/>
            <w:hideMark/>
          </w:tcPr>
          <w:p w14:paraId="708DE9F4"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41,70</w:t>
            </w:r>
          </w:p>
        </w:tc>
        <w:tc>
          <w:tcPr>
            <w:tcW w:w="960" w:type="dxa"/>
            <w:tcBorders>
              <w:top w:val="single" w:sz="4" w:space="0" w:color="auto"/>
              <w:left w:val="nil"/>
              <w:bottom w:val="single" w:sz="4" w:space="0" w:color="auto"/>
              <w:right w:val="single" w:sz="4" w:space="0" w:color="auto"/>
            </w:tcBorders>
            <w:noWrap/>
            <w:vAlign w:val="bottom"/>
            <w:hideMark/>
          </w:tcPr>
          <w:p w14:paraId="0F552EE1"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45,43</w:t>
            </w:r>
          </w:p>
        </w:tc>
      </w:tr>
      <w:tr w:rsidR="006E7029" w:rsidRPr="006E7029" w14:paraId="3A26B2BB"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1D159361"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10 февруари 2019 г.</w:t>
            </w:r>
          </w:p>
        </w:tc>
        <w:tc>
          <w:tcPr>
            <w:tcW w:w="2180" w:type="dxa"/>
            <w:tcBorders>
              <w:top w:val="nil"/>
              <w:left w:val="nil"/>
              <w:bottom w:val="single" w:sz="4" w:space="0" w:color="auto"/>
              <w:right w:val="single" w:sz="4" w:space="0" w:color="auto"/>
            </w:tcBorders>
            <w:noWrap/>
            <w:vAlign w:val="bottom"/>
            <w:hideMark/>
          </w:tcPr>
          <w:p w14:paraId="5FC3B9BE"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49,30</w:t>
            </w:r>
          </w:p>
        </w:tc>
        <w:tc>
          <w:tcPr>
            <w:tcW w:w="960" w:type="dxa"/>
            <w:tcBorders>
              <w:top w:val="nil"/>
              <w:left w:val="nil"/>
              <w:bottom w:val="single" w:sz="4" w:space="0" w:color="auto"/>
              <w:right w:val="single" w:sz="4" w:space="0" w:color="auto"/>
            </w:tcBorders>
            <w:noWrap/>
            <w:vAlign w:val="bottom"/>
            <w:hideMark/>
          </w:tcPr>
          <w:p w14:paraId="72B98F21"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37,56</w:t>
            </w:r>
          </w:p>
        </w:tc>
        <w:tc>
          <w:tcPr>
            <w:tcW w:w="960" w:type="dxa"/>
            <w:tcBorders>
              <w:top w:val="nil"/>
              <w:left w:val="nil"/>
              <w:bottom w:val="single" w:sz="4" w:space="0" w:color="auto"/>
              <w:right w:val="single" w:sz="4" w:space="0" w:color="auto"/>
            </w:tcBorders>
            <w:shd w:val="clear" w:color="auto" w:fill="FFFF00"/>
            <w:noWrap/>
            <w:vAlign w:val="bottom"/>
            <w:hideMark/>
          </w:tcPr>
          <w:p w14:paraId="53B4CE69"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80,74</w:t>
            </w:r>
          </w:p>
        </w:tc>
        <w:tc>
          <w:tcPr>
            <w:tcW w:w="960" w:type="dxa"/>
            <w:tcBorders>
              <w:top w:val="nil"/>
              <w:left w:val="nil"/>
              <w:bottom w:val="single" w:sz="4" w:space="0" w:color="auto"/>
              <w:right w:val="single" w:sz="4" w:space="0" w:color="auto"/>
            </w:tcBorders>
            <w:noWrap/>
            <w:vAlign w:val="bottom"/>
            <w:hideMark/>
          </w:tcPr>
          <w:p w14:paraId="5A5F81DD"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39,68</w:t>
            </w:r>
          </w:p>
        </w:tc>
        <w:tc>
          <w:tcPr>
            <w:tcW w:w="960" w:type="dxa"/>
            <w:tcBorders>
              <w:top w:val="nil"/>
              <w:left w:val="nil"/>
              <w:bottom w:val="single" w:sz="4" w:space="0" w:color="auto"/>
              <w:right w:val="single" w:sz="4" w:space="0" w:color="auto"/>
            </w:tcBorders>
            <w:shd w:val="clear" w:color="auto" w:fill="FFFF00"/>
            <w:noWrap/>
            <w:vAlign w:val="bottom"/>
            <w:hideMark/>
          </w:tcPr>
          <w:p w14:paraId="1D05CE75"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75,57</w:t>
            </w:r>
          </w:p>
        </w:tc>
        <w:tc>
          <w:tcPr>
            <w:tcW w:w="960" w:type="dxa"/>
            <w:tcBorders>
              <w:top w:val="nil"/>
              <w:left w:val="nil"/>
              <w:bottom w:val="single" w:sz="4" w:space="0" w:color="auto"/>
              <w:right w:val="single" w:sz="4" w:space="0" w:color="auto"/>
            </w:tcBorders>
            <w:shd w:val="clear" w:color="auto" w:fill="FFFF00"/>
            <w:noWrap/>
            <w:vAlign w:val="bottom"/>
            <w:hideMark/>
          </w:tcPr>
          <w:p w14:paraId="02CE29D0"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66,22</w:t>
            </w:r>
          </w:p>
        </w:tc>
      </w:tr>
      <w:tr w:rsidR="006E7029" w:rsidRPr="006E7029" w14:paraId="680A56A2"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79A3832E"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11 февруари 2019 г.</w:t>
            </w:r>
          </w:p>
        </w:tc>
        <w:tc>
          <w:tcPr>
            <w:tcW w:w="2180" w:type="dxa"/>
            <w:tcBorders>
              <w:top w:val="nil"/>
              <w:left w:val="nil"/>
              <w:bottom w:val="single" w:sz="4" w:space="0" w:color="auto"/>
              <w:right w:val="single" w:sz="4" w:space="0" w:color="auto"/>
            </w:tcBorders>
            <w:shd w:val="clear" w:color="auto" w:fill="FFFF00"/>
            <w:noWrap/>
            <w:vAlign w:val="bottom"/>
            <w:hideMark/>
          </w:tcPr>
          <w:p w14:paraId="10EC64FD"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59,50</w:t>
            </w:r>
          </w:p>
        </w:tc>
        <w:tc>
          <w:tcPr>
            <w:tcW w:w="960" w:type="dxa"/>
            <w:tcBorders>
              <w:top w:val="nil"/>
              <w:left w:val="nil"/>
              <w:bottom w:val="single" w:sz="4" w:space="0" w:color="auto"/>
              <w:right w:val="single" w:sz="4" w:space="0" w:color="auto"/>
            </w:tcBorders>
            <w:noWrap/>
            <w:vAlign w:val="bottom"/>
            <w:hideMark/>
          </w:tcPr>
          <w:p w14:paraId="57EAF954"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38,97</w:t>
            </w:r>
          </w:p>
        </w:tc>
        <w:tc>
          <w:tcPr>
            <w:tcW w:w="960" w:type="dxa"/>
            <w:tcBorders>
              <w:top w:val="nil"/>
              <w:left w:val="nil"/>
              <w:bottom w:val="single" w:sz="4" w:space="0" w:color="auto"/>
              <w:right w:val="single" w:sz="4" w:space="0" w:color="auto"/>
            </w:tcBorders>
            <w:shd w:val="clear" w:color="auto" w:fill="FFFF00"/>
            <w:noWrap/>
            <w:vAlign w:val="bottom"/>
            <w:hideMark/>
          </w:tcPr>
          <w:p w14:paraId="6C6BE6ED"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71,69</w:t>
            </w:r>
          </w:p>
        </w:tc>
        <w:tc>
          <w:tcPr>
            <w:tcW w:w="960" w:type="dxa"/>
            <w:tcBorders>
              <w:top w:val="nil"/>
              <w:left w:val="nil"/>
              <w:bottom w:val="single" w:sz="4" w:space="0" w:color="auto"/>
              <w:right w:val="single" w:sz="4" w:space="0" w:color="auto"/>
            </w:tcBorders>
            <w:shd w:val="clear" w:color="auto" w:fill="FFFF00"/>
            <w:noWrap/>
            <w:vAlign w:val="bottom"/>
            <w:hideMark/>
          </w:tcPr>
          <w:p w14:paraId="02870305"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56,14</w:t>
            </w:r>
          </w:p>
        </w:tc>
        <w:tc>
          <w:tcPr>
            <w:tcW w:w="960" w:type="dxa"/>
            <w:tcBorders>
              <w:top w:val="nil"/>
              <w:left w:val="nil"/>
              <w:bottom w:val="single" w:sz="4" w:space="0" w:color="auto"/>
              <w:right w:val="single" w:sz="4" w:space="0" w:color="auto"/>
            </w:tcBorders>
            <w:shd w:val="clear" w:color="auto" w:fill="FFFF00"/>
            <w:noWrap/>
            <w:vAlign w:val="bottom"/>
            <w:hideMark/>
          </w:tcPr>
          <w:p w14:paraId="108B801B"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57,46</w:t>
            </w:r>
          </w:p>
        </w:tc>
        <w:tc>
          <w:tcPr>
            <w:tcW w:w="960" w:type="dxa"/>
            <w:tcBorders>
              <w:top w:val="nil"/>
              <w:left w:val="nil"/>
              <w:bottom w:val="single" w:sz="4" w:space="0" w:color="auto"/>
              <w:right w:val="single" w:sz="4" w:space="0" w:color="auto"/>
            </w:tcBorders>
            <w:shd w:val="clear" w:color="auto" w:fill="FFFF00"/>
            <w:noWrap/>
            <w:vAlign w:val="bottom"/>
            <w:hideMark/>
          </w:tcPr>
          <w:p w14:paraId="52BE4282"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55,76</w:t>
            </w:r>
          </w:p>
        </w:tc>
      </w:tr>
    </w:tbl>
    <w:p w14:paraId="6FAA63C8" w14:textId="77777777" w:rsidR="006E7029" w:rsidRPr="006E7029" w:rsidRDefault="006E7029" w:rsidP="006E7029">
      <w:pPr>
        <w:tabs>
          <w:tab w:val="left" w:pos="142"/>
        </w:tabs>
        <w:spacing w:before="100" w:beforeAutospacing="1" w:after="100" w:afterAutospacing="1" w:line="280" w:lineRule="atLeast"/>
        <w:ind w:left="24" w:firstLine="142"/>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bl>
      <w:tblPr>
        <w:tblW w:w="8860" w:type="dxa"/>
        <w:tblInd w:w="57" w:type="dxa"/>
        <w:tblCellMar>
          <w:left w:w="70" w:type="dxa"/>
          <w:right w:w="70" w:type="dxa"/>
        </w:tblCellMar>
        <w:tblLook w:val="04A0" w:firstRow="1" w:lastRow="0" w:firstColumn="1" w:lastColumn="0" w:noHBand="0" w:noVBand="1"/>
      </w:tblPr>
      <w:tblGrid>
        <w:gridCol w:w="1880"/>
        <w:gridCol w:w="2180"/>
        <w:gridCol w:w="960"/>
        <w:gridCol w:w="960"/>
        <w:gridCol w:w="960"/>
        <w:gridCol w:w="960"/>
        <w:gridCol w:w="960"/>
      </w:tblGrid>
      <w:tr w:rsidR="006E7029" w:rsidRPr="006E7029" w14:paraId="79DB7735"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76C2F52D"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18 февруари 2019 г.</w:t>
            </w:r>
          </w:p>
        </w:tc>
        <w:tc>
          <w:tcPr>
            <w:tcW w:w="2180" w:type="dxa"/>
            <w:tcBorders>
              <w:top w:val="single" w:sz="4" w:space="0" w:color="auto"/>
              <w:left w:val="nil"/>
              <w:bottom w:val="single" w:sz="4" w:space="0" w:color="auto"/>
              <w:right w:val="single" w:sz="4" w:space="0" w:color="auto"/>
            </w:tcBorders>
            <w:shd w:val="clear" w:color="auto" w:fill="FFFF00"/>
            <w:noWrap/>
            <w:vAlign w:val="bottom"/>
            <w:hideMark/>
          </w:tcPr>
          <w:p w14:paraId="3044B390"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65,70</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56A96AA9"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50,04</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3C6DBCF2"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94,48</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58F66ACD"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62,21</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006C20FB"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68,09</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4F39DCE1"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81,46</w:t>
            </w:r>
          </w:p>
        </w:tc>
      </w:tr>
      <w:tr w:rsidR="006E7029" w:rsidRPr="006E7029" w14:paraId="622C0E8A"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73791EE4"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19 февруари 2019 г.</w:t>
            </w:r>
          </w:p>
        </w:tc>
        <w:tc>
          <w:tcPr>
            <w:tcW w:w="2180" w:type="dxa"/>
            <w:tcBorders>
              <w:top w:val="nil"/>
              <w:left w:val="nil"/>
              <w:bottom w:val="single" w:sz="4" w:space="0" w:color="auto"/>
              <w:right w:val="single" w:sz="4" w:space="0" w:color="auto"/>
            </w:tcBorders>
            <w:shd w:val="clear" w:color="auto" w:fill="FFFF00"/>
            <w:noWrap/>
            <w:vAlign w:val="bottom"/>
            <w:hideMark/>
          </w:tcPr>
          <w:p w14:paraId="08A30DBD"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55,40</w:t>
            </w:r>
          </w:p>
        </w:tc>
        <w:tc>
          <w:tcPr>
            <w:tcW w:w="960" w:type="dxa"/>
            <w:tcBorders>
              <w:top w:val="nil"/>
              <w:left w:val="nil"/>
              <w:bottom w:val="single" w:sz="4" w:space="0" w:color="auto"/>
              <w:right w:val="single" w:sz="4" w:space="0" w:color="auto"/>
            </w:tcBorders>
            <w:noWrap/>
            <w:vAlign w:val="bottom"/>
            <w:hideMark/>
          </w:tcPr>
          <w:p w14:paraId="7252B757"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40,70</w:t>
            </w:r>
          </w:p>
        </w:tc>
        <w:tc>
          <w:tcPr>
            <w:tcW w:w="960" w:type="dxa"/>
            <w:tcBorders>
              <w:top w:val="nil"/>
              <w:left w:val="nil"/>
              <w:bottom w:val="single" w:sz="4" w:space="0" w:color="auto"/>
              <w:right w:val="single" w:sz="4" w:space="0" w:color="auto"/>
            </w:tcBorders>
            <w:shd w:val="clear" w:color="auto" w:fill="FFFF00"/>
            <w:noWrap/>
            <w:vAlign w:val="bottom"/>
            <w:hideMark/>
          </w:tcPr>
          <w:p w14:paraId="6A5080D6"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92,30</w:t>
            </w:r>
          </w:p>
        </w:tc>
        <w:tc>
          <w:tcPr>
            <w:tcW w:w="960" w:type="dxa"/>
            <w:tcBorders>
              <w:top w:val="nil"/>
              <w:left w:val="nil"/>
              <w:bottom w:val="single" w:sz="4" w:space="0" w:color="auto"/>
              <w:right w:val="single" w:sz="4" w:space="0" w:color="auto"/>
            </w:tcBorders>
            <w:noWrap/>
            <w:vAlign w:val="bottom"/>
            <w:hideMark/>
          </w:tcPr>
          <w:p w14:paraId="2D6B71E0"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46,76</w:t>
            </w:r>
          </w:p>
        </w:tc>
        <w:tc>
          <w:tcPr>
            <w:tcW w:w="960" w:type="dxa"/>
            <w:tcBorders>
              <w:top w:val="nil"/>
              <w:left w:val="nil"/>
              <w:bottom w:val="single" w:sz="4" w:space="0" w:color="auto"/>
              <w:right w:val="single" w:sz="4" w:space="0" w:color="auto"/>
            </w:tcBorders>
            <w:shd w:val="clear" w:color="auto" w:fill="FFFF00"/>
            <w:noWrap/>
            <w:vAlign w:val="bottom"/>
            <w:hideMark/>
          </w:tcPr>
          <w:p w14:paraId="0DFC79F1"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72,51</w:t>
            </w:r>
          </w:p>
        </w:tc>
        <w:tc>
          <w:tcPr>
            <w:tcW w:w="960" w:type="dxa"/>
            <w:tcBorders>
              <w:top w:val="nil"/>
              <w:left w:val="nil"/>
              <w:bottom w:val="single" w:sz="4" w:space="0" w:color="auto"/>
              <w:right w:val="single" w:sz="4" w:space="0" w:color="auto"/>
            </w:tcBorders>
            <w:shd w:val="clear" w:color="auto" w:fill="FFFF00"/>
            <w:noWrap/>
            <w:vAlign w:val="bottom"/>
            <w:hideMark/>
          </w:tcPr>
          <w:p w14:paraId="29DEC4AE"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76,86</w:t>
            </w:r>
          </w:p>
        </w:tc>
      </w:tr>
      <w:tr w:rsidR="006E7029" w:rsidRPr="006E7029" w14:paraId="6E887415"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4F36C156"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20 февруари 2019 г.</w:t>
            </w:r>
          </w:p>
        </w:tc>
        <w:tc>
          <w:tcPr>
            <w:tcW w:w="2180" w:type="dxa"/>
            <w:tcBorders>
              <w:top w:val="nil"/>
              <w:left w:val="nil"/>
              <w:bottom w:val="single" w:sz="4" w:space="0" w:color="auto"/>
              <w:right w:val="single" w:sz="4" w:space="0" w:color="auto"/>
            </w:tcBorders>
            <w:shd w:val="clear" w:color="auto" w:fill="FFFF00"/>
            <w:noWrap/>
            <w:vAlign w:val="bottom"/>
            <w:hideMark/>
          </w:tcPr>
          <w:p w14:paraId="02A3EE17"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61,70</w:t>
            </w:r>
          </w:p>
        </w:tc>
        <w:tc>
          <w:tcPr>
            <w:tcW w:w="960" w:type="dxa"/>
            <w:tcBorders>
              <w:top w:val="nil"/>
              <w:left w:val="nil"/>
              <w:bottom w:val="single" w:sz="4" w:space="0" w:color="auto"/>
              <w:right w:val="single" w:sz="4" w:space="0" w:color="auto"/>
            </w:tcBorders>
            <w:noWrap/>
            <w:vAlign w:val="bottom"/>
            <w:hideMark/>
          </w:tcPr>
          <w:p w14:paraId="65F1A6C5"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38,94</w:t>
            </w:r>
          </w:p>
        </w:tc>
        <w:tc>
          <w:tcPr>
            <w:tcW w:w="960" w:type="dxa"/>
            <w:tcBorders>
              <w:top w:val="nil"/>
              <w:left w:val="nil"/>
              <w:bottom w:val="single" w:sz="4" w:space="0" w:color="auto"/>
              <w:right w:val="single" w:sz="4" w:space="0" w:color="auto"/>
            </w:tcBorders>
            <w:shd w:val="clear" w:color="auto" w:fill="FFFF00"/>
            <w:noWrap/>
            <w:vAlign w:val="bottom"/>
            <w:hideMark/>
          </w:tcPr>
          <w:p w14:paraId="0297B92D"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69,58</w:t>
            </w:r>
          </w:p>
        </w:tc>
        <w:tc>
          <w:tcPr>
            <w:tcW w:w="960" w:type="dxa"/>
            <w:tcBorders>
              <w:top w:val="nil"/>
              <w:left w:val="nil"/>
              <w:bottom w:val="single" w:sz="4" w:space="0" w:color="auto"/>
              <w:right w:val="single" w:sz="4" w:space="0" w:color="auto"/>
            </w:tcBorders>
            <w:shd w:val="clear" w:color="auto" w:fill="FFFF00"/>
            <w:noWrap/>
            <w:vAlign w:val="bottom"/>
            <w:hideMark/>
          </w:tcPr>
          <w:p w14:paraId="11A7A328"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56,48</w:t>
            </w:r>
          </w:p>
        </w:tc>
        <w:tc>
          <w:tcPr>
            <w:tcW w:w="960" w:type="dxa"/>
            <w:tcBorders>
              <w:top w:val="nil"/>
              <w:left w:val="nil"/>
              <w:bottom w:val="single" w:sz="4" w:space="0" w:color="auto"/>
              <w:right w:val="single" w:sz="4" w:space="0" w:color="auto"/>
            </w:tcBorders>
            <w:shd w:val="clear" w:color="auto" w:fill="FFFF00"/>
            <w:noWrap/>
            <w:vAlign w:val="bottom"/>
            <w:hideMark/>
          </w:tcPr>
          <w:p w14:paraId="672AE4A9"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52,81</w:t>
            </w:r>
          </w:p>
        </w:tc>
        <w:tc>
          <w:tcPr>
            <w:tcW w:w="960" w:type="dxa"/>
            <w:tcBorders>
              <w:top w:val="nil"/>
              <w:left w:val="nil"/>
              <w:bottom w:val="single" w:sz="4" w:space="0" w:color="auto"/>
              <w:right w:val="single" w:sz="4" w:space="0" w:color="auto"/>
            </w:tcBorders>
            <w:shd w:val="clear" w:color="auto" w:fill="FFFF00"/>
            <w:noWrap/>
            <w:vAlign w:val="bottom"/>
            <w:hideMark/>
          </w:tcPr>
          <w:p w14:paraId="739321E6"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62,84</w:t>
            </w:r>
          </w:p>
        </w:tc>
      </w:tr>
    </w:tbl>
    <w:p w14:paraId="03DA2977" w14:textId="77777777" w:rsidR="006E7029" w:rsidRPr="006E7029" w:rsidRDefault="006E7029" w:rsidP="006E7029">
      <w:pPr>
        <w:tabs>
          <w:tab w:val="left" w:pos="142"/>
        </w:tabs>
        <w:spacing w:before="100" w:beforeAutospacing="1" w:after="100" w:afterAutospacing="1" w:line="280" w:lineRule="atLeast"/>
        <w:ind w:left="24" w:firstLine="142"/>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p w14:paraId="637579FE" w14:textId="77777777" w:rsidR="006E7029" w:rsidRPr="006E7029" w:rsidRDefault="006E7029" w:rsidP="006E7029">
      <w:pPr>
        <w:tabs>
          <w:tab w:val="left" w:pos="142"/>
        </w:tabs>
        <w:spacing w:before="100" w:beforeAutospacing="1" w:after="100" w:afterAutospacing="1" w:line="280" w:lineRule="atLeast"/>
        <w:ind w:left="24" w:firstLine="142"/>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xml:space="preserve">Октомври 2019 г. </w:t>
      </w:r>
    </w:p>
    <w:tbl>
      <w:tblPr>
        <w:tblW w:w="8860" w:type="dxa"/>
        <w:tblInd w:w="57" w:type="dxa"/>
        <w:tblCellMar>
          <w:left w:w="70" w:type="dxa"/>
          <w:right w:w="70" w:type="dxa"/>
        </w:tblCellMar>
        <w:tblLook w:val="04A0" w:firstRow="1" w:lastRow="0" w:firstColumn="1" w:lastColumn="0" w:noHBand="0" w:noVBand="1"/>
      </w:tblPr>
      <w:tblGrid>
        <w:gridCol w:w="1880"/>
        <w:gridCol w:w="2180"/>
        <w:gridCol w:w="960"/>
        <w:gridCol w:w="960"/>
        <w:gridCol w:w="960"/>
        <w:gridCol w:w="960"/>
        <w:gridCol w:w="1019"/>
      </w:tblGrid>
      <w:tr w:rsidR="006E7029" w:rsidRPr="006E7029" w14:paraId="39E5B21A"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2CD5F538"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c>
          <w:tcPr>
            <w:tcW w:w="2180" w:type="dxa"/>
            <w:tcBorders>
              <w:top w:val="single" w:sz="4" w:space="0" w:color="auto"/>
              <w:left w:val="nil"/>
              <w:bottom w:val="single" w:sz="4" w:space="0" w:color="auto"/>
              <w:right w:val="single" w:sz="4" w:space="0" w:color="auto"/>
            </w:tcBorders>
            <w:noWrap/>
            <w:vAlign w:val="bottom"/>
            <w:hideMark/>
          </w:tcPr>
          <w:p w14:paraId="272D270F"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Гара Яна</w:t>
            </w:r>
          </w:p>
        </w:tc>
        <w:tc>
          <w:tcPr>
            <w:tcW w:w="960" w:type="dxa"/>
            <w:tcBorders>
              <w:top w:val="single" w:sz="4" w:space="0" w:color="auto"/>
              <w:left w:val="nil"/>
              <w:bottom w:val="single" w:sz="4" w:space="0" w:color="auto"/>
              <w:right w:val="single" w:sz="4" w:space="0" w:color="auto"/>
            </w:tcBorders>
            <w:noWrap/>
            <w:vAlign w:val="bottom"/>
            <w:hideMark/>
          </w:tcPr>
          <w:p w14:paraId="0A402965" w14:textId="77777777" w:rsidR="006E7029" w:rsidRPr="006E7029" w:rsidRDefault="006E7029" w:rsidP="006E7029">
            <w:pPr>
              <w:tabs>
                <w:tab w:val="left" w:pos="142"/>
              </w:tabs>
              <w:spacing w:before="100" w:beforeAutospacing="1" w:after="100" w:afterAutospacing="1" w:line="280" w:lineRule="atLeast"/>
              <w:ind w:firstLine="142"/>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Дружба</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5A80AAFB" w14:textId="77777777" w:rsidR="006E7029" w:rsidRPr="006E7029" w:rsidRDefault="006E7029" w:rsidP="006E7029">
            <w:pPr>
              <w:tabs>
                <w:tab w:val="left" w:pos="142"/>
              </w:tabs>
              <w:spacing w:before="100" w:beforeAutospacing="1" w:after="100" w:afterAutospacing="1" w:line="280" w:lineRule="atLeast"/>
              <w:ind w:firstLine="142"/>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Надежда</w:t>
            </w:r>
          </w:p>
        </w:tc>
        <w:tc>
          <w:tcPr>
            <w:tcW w:w="960" w:type="dxa"/>
            <w:tcBorders>
              <w:top w:val="single" w:sz="4" w:space="0" w:color="auto"/>
              <w:left w:val="nil"/>
              <w:bottom w:val="single" w:sz="4" w:space="0" w:color="auto"/>
              <w:right w:val="single" w:sz="4" w:space="0" w:color="auto"/>
            </w:tcBorders>
            <w:noWrap/>
            <w:vAlign w:val="bottom"/>
            <w:hideMark/>
          </w:tcPr>
          <w:p w14:paraId="152C4E3B" w14:textId="77777777" w:rsidR="006E7029" w:rsidRPr="006E7029" w:rsidRDefault="006E7029" w:rsidP="006E7029">
            <w:pPr>
              <w:tabs>
                <w:tab w:val="left" w:pos="142"/>
              </w:tabs>
              <w:spacing w:before="100" w:beforeAutospacing="1" w:after="100" w:afterAutospacing="1" w:line="280" w:lineRule="atLeast"/>
              <w:ind w:firstLine="142"/>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xml:space="preserve">Младост </w:t>
            </w:r>
          </w:p>
        </w:tc>
        <w:tc>
          <w:tcPr>
            <w:tcW w:w="960" w:type="dxa"/>
            <w:tcBorders>
              <w:top w:val="single" w:sz="4" w:space="0" w:color="auto"/>
              <w:left w:val="nil"/>
              <w:bottom w:val="single" w:sz="4" w:space="0" w:color="auto"/>
              <w:right w:val="single" w:sz="4" w:space="0" w:color="auto"/>
            </w:tcBorders>
            <w:noWrap/>
            <w:vAlign w:val="bottom"/>
            <w:hideMark/>
          </w:tcPr>
          <w:p w14:paraId="5FC1E840" w14:textId="77777777" w:rsidR="006E7029" w:rsidRPr="006E7029" w:rsidRDefault="006E7029" w:rsidP="006E7029">
            <w:pPr>
              <w:tabs>
                <w:tab w:val="left" w:pos="142"/>
              </w:tabs>
              <w:spacing w:before="100" w:beforeAutospacing="1" w:after="100" w:afterAutospacing="1" w:line="280" w:lineRule="atLeast"/>
              <w:ind w:firstLine="142"/>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Павлово</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2CF7CFA5" w14:textId="77777777" w:rsidR="006E7029" w:rsidRPr="006E7029" w:rsidRDefault="006E7029" w:rsidP="006E7029">
            <w:pPr>
              <w:tabs>
                <w:tab w:val="left" w:pos="142"/>
              </w:tabs>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Хиподрума</w:t>
            </w:r>
          </w:p>
        </w:tc>
      </w:tr>
      <w:tr w:rsidR="006E7029" w:rsidRPr="006E7029" w14:paraId="46A5C801"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3BEE5C06"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17 октомври 2019 г.</w:t>
            </w:r>
          </w:p>
        </w:tc>
        <w:tc>
          <w:tcPr>
            <w:tcW w:w="2180" w:type="dxa"/>
            <w:tcBorders>
              <w:top w:val="single" w:sz="4" w:space="0" w:color="auto"/>
              <w:left w:val="nil"/>
              <w:bottom w:val="single" w:sz="4" w:space="0" w:color="auto"/>
              <w:right w:val="single" w:sz="4" w:space="0" w:color="auto"/>
            </w:tcBorders>
            <w:noWrap/>
            <w:vAlign w:val="bottom"/>
            <w:hideMark/>
          </w:tcPr>
          <w:p w14:paraId="424D1E15"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40,30</w:t>
            </w:r>
          </w:p>
        </w:tc>
        <w:tc>
          <w:tcPr>
            <w:tcW w:w="960" w:type="dxa"/>
            <w:tcBorders>
              <w:top w:val="single" w:sz="4" w:space="0" w:color="auto"/>
              <w:left w:val="nil"/>
              <w:bottom w:val="single" w:sz="4" w:space="0" w:color="auto"/>
              <w:right w:val="single" w:sz="4" w:space="0" w:color="auto"/>
            </w:tcBorders>
            <w:noWrap/>
            <w:vAlign w:val="bottom"/>
            <w:hideMark/>
          </w:tcPr>
          <w:p w14:paraId="2387E58B"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28,18</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2F7DDE23"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53,90</w:t>
            </w:r>
          </w:p>
        </w:tc>
        <w:tc>
          <w:tcPr>
            <w:tcW w:w="960" w:type="dxa"/>
            <w:tcBorders>
              <w:top w:val="single" w:sz="4" w:space="0" w:color="auto"/>
              <w:left w:val="nil"/>
              <w:bottom w:val="single" w:sz="4" w:space="0" w:color="auto"/>
              <w:right w:val="single" w:sz="4" w:space="0" w:color="auto"/>
            </w:tcBorders>
            <w:noWrap/>
            <w:vAlign w:val="bottom"/>
            <w:hideMark/>
          </w:tcPr>
          <w:p w14:paraId="0ABFB9FD"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35,96</w:t>
            </w:r>
          </w:p>
        </w:tc>
        <w:tc>
          <w:tcPr>
            <w:tcW w:w="960" w:type="dxa"/>
            <w:tcBorders>
              <w:top w:val="single" w:sz="4" w:space="0" w:color="auto"/>
              <w:left w:val="nil"/>
              <w:bottom w:val="single" w:sz="4" w:space="0" w:color="auto"/>
              <w:right w:val="single" w:sz="4" w:space="0" w:color="auto"/>
            </w:tcBorders>
            <w:noWrap/>
            <w:vAlign w:val="bottom"/>
            <w:hideMark/>
          </w:tcPr>
          <w:p w14:paraId="784EC725"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46,51</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013AC50A"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54,44</w:t>
            </w:r>
          </w:p>
        </w:tc>
      </w:tr>
      <w:tr w:rsidR="006E7029" w:rsidRPr="006E7029" w14:paraId="54651685"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60F6B11E"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18 октомври 2019 г.</w:t>
            </w:r>
          </w:p>
        </w:tc>
        <w:tc>
          <w:tcPr>
            <w:tcW w:w="2180" w:type="dxa"/>
            <w:tcBorders>
              <w:top w:val="nil"/>
              <w:left w:val="nil"/>
              <w:bottom w:val="single" w:sz="4" w:space="0" w:color="auto"/>
              <w:right w:val="single" w:sz="4" w:space="0" w:color="auto"/>
            </w:tcBorders>
            <w:noWrap/>
            <w:vAlign w:val="bottom"/>
            <w:hideMark/>
          </w:tcPr>
          <w:p w14:paraId="72F5C0A2"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42,20</w:t>
            </w:r>
          </w:p>
        </w:tc>
        <w:tc>
          <w:tcPr>
            <w:tcW w:w="960" w:type="dxa"/>
            <w:tcBorders>
              <w:top w:val="nil"/>
              <w:left w:val="nil"/>
              <w:bottom w:val="single" w:sz="4" w:space="0" w:color="auto"/>
              <w:right w:val="single" w:sz="4" w:space="0" w:color="auto"/>
            </w:tcBorders>
            <w:noWrap/>
            <w:vAlign w:val="bottom"/>
            <w:hideMark/>
          </w:tcPr>
          <w:p w14:paraId="58EC06E7"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30,72</w:t>
            </w:r>
          </w:p>
        </w:tc>
        <w:tc>
          <w:tcPr>
            <w:tcW w:w="960" w:type="dxa"/>
            <w:tcBorders>
              <w:top w:val="nil"/>
              <w:left w:val="nil"/>
              <w:bottom w:val="single" w:sz="4" w:space="0" w:color="auto"/>
              <w:right w:val="single" w:sz="4" w:space="0" w:color="auto"/>
            </w:tcBorders>
            <w:shd w:val="clear" w:color="auto" w:fill="FFFF00"/>
            <w:noWrap/>
            <w:vAlign w:val="bottom"/>
            <w:hideMark/>
          </w:tcPr>
          <w:p w14:paraId="71D1B617"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54,90</w:t>
            </w:r>
          </w:p>
        </w:tc>
        <w:tc>
          <w:tcPr>
            <w:tcW w:w="960" w:type="dxa"/>
            <w:tcBorders>
              <w:top w:val="nil"/>
              <w:left w:val="nil"/>
              <w:bottom w:val="single" w:sz="4" w:space="0" w:color="auto"/>
              <w:right w:val="single" w:sz="4" w:space="0" w:color="auto"/>
            </w:tcBorders>
            <w:noWrap/>
            <w:vAlign w:val="bottom"/>
            <w:hideMark/>
          </w:tcPr>
          <w:p w14:paraId="154378F5"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34,68</w:t>
            </w:r>
          </w:p>
        </w:tc>
        <w:tc>
          <w:tcPr>
            <w:tcW w:w="960" w:type="dxa"/>
            <w:tcBorders>
              <w:top w:val="nil"/>
              <w:left w:val="nil"/>
              <w:bottom w:val="single" w:sz="4" w:space="0" w:color="auto"/>
              <w:right w:val="single" w:sz="4" w:space="0" w:color="auto"/>
            </w:tcBorders>
            <w:noWrap/>
            <w:vAlign w:val="bottom"/>
            <w:hideMark/>
          </w:tcPr>
          <w:p w14:paraId="5884185C"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44,46</w:t>
            </w:r>
          </w:p>
        </w:tc>
        <w:tc>
          <w:tcPr>
            <w:tcW w:w="960" w:type="dxa"/>
            <w:tcBorders>
              <w:top w:val="nil"/>
              <w:left w:val="nil"/>
              <w:bottom w:val="single" w:sz="4" w:space="0" w:color="auto"/>
              <w:right w:val="single" w:sz="4" w:space="0" w:color="auto"/>
            </w:tcBorders>
            <w:shd w:val="clear" w:color="auto" w:fill="FFFF00"/>
            <w:noWrap/>
            <w:vAlign w:val="bottom"/>
            <w:hideMark/>
          </w:tcPr>
          <w:p w14:paraId="5EA75497"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55,53</w:t>
            </w:r>
          </w:p>
        </w:tc>
      </w:tr>
      <w:tr w:rsidR="006E7029" w:rsidRPr="006E7029" w14:paraId="15BC9615"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451DDB36"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19 октомври 2019 г.</w:t>
            </w:r>
          </w:p>
        </w:tc>
        <w:tc>
          <w:tcPr>
            <w:tcW w:w="2180" w:type="dxa"/>
            <w:tcBorders>
              <w:top w:val="nil"/>
              <w:left w:val="nil"/>
              <w:bottom w:val="single" w:sz="4" w:space="0" w:color="auto"/>
              <w:right w:val="single" w:sz="4" w:space="0" w:color="auto"/>
            </w:tcBorders>
            <w:noWrap/>
            <w:vAlign w:val="bottom"/>
            <w:hideMark/>
          </w:tcPr>
          <w:p w14:paraId="256F79DD"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33,90</w:t>
            </w:r>
          </w:p>
        </w:tc>
        <w:tc>
          <w:tcPr>
            <w:tcW w:w="960" w:type="dxa"/>
            <w:tcBorders>
              <w:top w:val="nil"/>
              <w:left w:val="nil"/>
              <w:bottom w:val="single" w:sz="4" w:space="0" w:color="auto"/>
              <w:right w:val="single" w:sz="4" w:space="0" w:color="auto"/>
            </w:tcBorders>
            <w:noWrap/>
            <w:vAlign w:val="bottom"/>
            <w:hideMark/>
          </w:tcPr>
          <w:p w14:paraId="40A2E58F"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27,02</w:t>
            </w:r>
          </w:p>
        </w:tc>
        <w:tc>
          <w:tcPr>
            <w:tcW w:w="960" w:type="dxa"/>
            <w:tcBorders>
              <w:top w:val="nil"/>
              <w:left w:val="nil"/>
              <w:bottom w:val="single" w:sz="4" w:space="0" w:color="auto"/>
              <w:right w:val="single" w:sz="4" w:space="0" w:color="auto"/>
            </w:tcBorders>
            <w:shd w:val="clear" w:color="auto" w:fill="FFFF00"/>
            <w:noWrap/>
            <w:vAlign w:val="bottom"/>
            <w:hideMark/>
          </w:tcPr>
          <w:p w14:paraId="444D635C"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51,45</w:t>
            </w:r>
          </w:p>
        </w:tc>
        <w:tc>
          <w:tcPr>
            <w:tcW w:w="960" w:type="dxa"/>
            <w:tcBorders>
              <w:top w:val="nil"/>
              <w:left w:val="nil"/>
              <w:bottom w:val="single" w:sz="4" w:space="0" w:color="auto"/>
              <w:right w:val="single" w:sz="4" w:space="0" w:color="auto"/>
            </w:tcBorders>
            <w:noWrap/>
            <w:vAlign w:val="bottom"/>
            <w:hideMark/>
          </w:tcPr>
          <w:p w14:paraId="67E9940A"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36,37</w:t>
            </w:r>
          </w:p>
        </w:tc>
        <w:tc>
          <w:tcPr>
            <w:tcW w:w="960" w:type="dxa"/>
            <w:tcBorders>
              <w:top w:val="nil"/>
              <w:left w:val="nil"/>
              <w:bottom w:val="single" w:sz="4" w:space="0" w:color="auto"/>
              <w:right w:val="single" w:sz="4" w:space="0" w:color="auto"/>
            </w:tcBorders>
            <w:noWrap/>
            <w:vAlign w:val="bottom"/>
            <w:hideMark/>
          </w:tcPr>
          <w:p w14:paraId="06E138C0"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43,30</w:t>
            </w:r>
          </w:p>
        </w:tc>
        <w:tc>
          <w:tcPr>
            <w:tcW w:w="960" w:type="dxa"/>
            <w:tcBorders>
              <w:top w:val="nil"/>
              <w:left w:val="nil"/>
              <w:bottom w:val="single" w:sz="4" w:space="0" w:color="auto"/>
              <w:right w:val="single" w:sz="4" w:space="0" w:color="auto"/>
            </w:tcBorders>
            <w:noWrap/>
            <w:vAlign w:val="bottom"/>
            <w:hideMark/>
          </w:tcPr>
          <w:p w14:paraId="094ACD8F"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46,04</w:t>
            </w:r>
          </w:p>
        </w:tc>
      </w:tr>
      <w:tr w:rsidR="006E7029" w:rsidRPr="006E7029" w14:paraId="375BD06A"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7ED660C4"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20 октомври 2019 г.</w:t>
            </w:r>
          </w:p>
        </w:tc>
        <w:tc>
          <w:tcPr>
            <w:tcW w:w="2180" w:type="dxa"/>
            <w:tcBorders>
              <w:top w:val="nil"/>
              <w:left w:val="nil"/>
              <w:bottom w:val="single" w:sz="4" w:space="0" w:color="auto"/>
              <w:right w:val="single" w:sz="4" w:space="0" w:color="auto"/>
            </w:tcBorders>
            <w:noWrap/>
            <w:vAlign w:val="bottom"/>
            <w:hideMark/>
          </w:tcPr>
          <w:p w14:paraId="014B47CD"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49,60</w:t>
            </w:r>
          </w:p>
        </w:tc>
        <w:tc>
          <w:tcPr>
            <w:tcW w:w="960" w:type="dxa"/>
            <w:tcBorders>
              <w:top w:val="nil"/>
              <w:left w:val="nil"/>
              <w:bottom w:val="single" w:sz="4" w:space="0" w:color="auto"/>
              <w:right w:val="single" w:sz="4" w:space="0" w:color="auto"/>
            </w:tcBorders>
            <w:noWrap/>
            <w:vAlign w:val="bottom"/>
            <w:hideMark/>
          </w:tcPr>
          <w:p w14:paraId="400E3C0B"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29,45</w:t>
            </w:r>
          </w:p>
        </w:tc>
        <w:tc>
          <w:tcPr>
            <w:tcW w:w="960" w:type="dxa"/>
            <w:tcBorders>
              <w:top w:val="nil"/>
              <w:left w:val="nil"/>
              <w:bottom w:val="single" w:sz="4" w:space="0" w:color="auto"/>
              <w:right w:val="single" w:sz="4" w:space="0" w:color="auto"/>
            </w:tcBorders>
            <w:noWrap/>
            <w:vAlign w:val="bottom"/>
            <w:hideMark/>
          </w:tcPr>
          <w:p w14:paraId="7D225127"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49,89</w:t>
            </w:r>
          </w:p>
        </w:tc>
        <w:tc>
          <w:tcPr>
            <w:tcW w:w="960" w:type="dxa"/>
            <w:tcBorders>
              <w:top w:val="nil"/>
              <w:left w:val="nil"/>
              <w:bottom w:val="single" w:sz="4" w:space="0" w:color="auto"/>
              <w:right w:val="single" w:sz="4" w:space="0" w:color="auto"/>
            </w:tcBorders>
            <w:noWrap/>
            <w:vAlign w:val="bottom"/>
            <w:hideMark/>
          </w:tcPr>
          <w:p w14:paraId="289044B3"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41,11</w:t>
            </w:r>
          </w:p>
        </w:tc>
        <w:tc>
          <w:tcPr>
            <w:tcW w:w="960" w:type="dxa"/>
            <w:tcBorders>
              <w:top w:val="nil"/>
              <w:left w:val="nil"/>
              <w:bottom w:val="single" w:sz="4" w:space="0" w:color="auto"/>
              <w:right w:val="single" w:sz="4" w:space="0" w:color="auto"/>
            </w:tcBorders>
            <w:noWrap/>
            <w:vAlign w:val="bottom"/>
            <w:hideMark/>
          </w:tcPr>
          <w:p w14:paraId="41A8407F"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42,61</w:t>
            </w:r>
          </w:p>
        </w:tc>
        <w:tc>
          <w:tcPr>
            <w:tcW w:w="960" w:type="dxa"/>
            <w:tcBorders>
              <w:top w:val="nil"/>
              <w:left w:val="nil"/>
              <w:bottom w:val="single" w:sz="4" w:space="0" w:color="auto"/>
              <w:right w:val="single" w:sz="4" w:space="0" w:color="auto"/>
            </w:tcBorders>
            <w:noWrap/>
            <w:vAlign w:val="bottom"/>
            <w:hideMark/>
          </w:tcPr>
          <w:p w14:paraId="6EBF2E30" w14:textId="77777777" w:rsidR="006E7029" w:rsidRPr="006E7029" w:rsidRDefault="006E7029" w:rsidP="006E7029">
            <w:pPr>
              <w:tabs>
                <w:tab w:val="left" w:pos="142"/>
              </w:tabs>
              <w:spacing w:before="100" w:beforeAutospacing="1" w:after="100" w:afterAutospacing="1" w:line="280" w:lineRule="atLeast"/>
              <w:ind w:firstLine="14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49,81</w:t>
            </w:r>
          </w:p>
        </w:tc>
      </w:tr>
      <w:tr w:rsidR="006E7029" w:rsidRPr="006E7029" w14:paraId="6725A40D"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5857386A"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21 октомври 2019 г.</w:t>
            </w:r>
          </w:p>
        </w:tc>
        <w:tc>
          <w:tcPr>
            <w:tcW w:w="2180" w:type="dxa"/>
            <w:tcBorders>
              <w:top w:val="nil"/>
              <w:left w:val="nil"/>
              <w:bottom w:val="single" w:sz="4" w:space="0" w:color="auto"/>
              <w:right w:val="single" w:sz="4" w:space="0" w:color="auto"/>
            </w:tcBorders>
            <w:noWrap/>
            <w:vAlign w:val="bottom"/>
            <w:hideMark/>
          </w:tcPr>
          <w:p w14:paraId="251C2668"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49,50</w:t>
            </w:r>
          </w:p>
        </w:tc>
        <w:tc>
          <w:tcPr>
            <w:tcW w:w="960" w:type="dxa"/>
            <w:tcBorders>
              <w:top w:val="nil"/>
              <w:left w:val="nil"/>
              <w:bottom w:val="single" w:sz="4" w:space="0" w:color="auto"/>
              <w:right w:val="single" w:sz="4" w:space="0" w:color="auto"/>
            </w:tcBorders>
            <w:noWrap/>
            <w:vAlign w:val="bottom"/>
            <w:hideMark/>
          </w:tcPr>
          <w:p w14:paraId="43FA2CD6"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35,94</w:t>
            </w:r>
          </w:p>
        </w:tc>
        <w:tc>
          <w:tcPr>
            <w:tcW w:w="960" w:type="dxa"/>
            <w:tcBorders>
              <w:top w:val="nil"/>
              <w:left w:val="nil"/>
              <w:bottom w:val="single" w:sz="4" w:space="0" w:color="auto"/>
              <w:right w:val="single" w:sz="4" w:space="0" w:color="auto"/>
            </w:tcBorders>
            <w:shd w:val="clear" w:color="auto" w:fill="FFFF00"/>
            <w:noWrap/>
            <w:vAlign w:val="bottom"/>
            <w:hideMark/>
          </w:tcPr>
          <w:p w14:paraId="6F96EB66"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69,09</w:t>
            </w:r>
          </w:p>
        </w:tc>
        <w:tc>
          <w:tcPr>
            <w:tcW w:w="960" w:type="dxa"/>
            <w:tcBorders>
              <w:top w:val="nil"/>
              <w:left w:val="nil"/>
              <w:bottom w:val="single" w:sz="4" w:space="0" w:color="auto"/>
              <w:right w:val="single" w:sz="4" w:space="0" w:color="auto"/>
            </w:tcBorders>
            <w:noWrap/>
            <w:vAlign w:val="bottom"/>
            <w:hideMark/>
          </w:tcPr>
          <w:p w14:paraId="0BD1AA35"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39,75</w:t>
            </w:r>
          </w:p>
        </w:tc>
        <w:tc>
          <w:tcPr>
            <w:tcW w:w="960" w:type="dxa"/>
            <w:tcBorders>
              <w:top w:val="nil"/>
              <w:left w:val="nil"/>
              <w:bottom w:val="single" w:sz="4" w:space="0" w:color="auto"/>
              <w:right w:val="single" w:sz="4" w:space="0" w:color="auto"/>
            </w:tcBorders>
            <w:noWrap/>
            <w:vAlign w:val="bottom"/>
            <w:hideMark/>
          </w:tcPr>
          <w:p w14:paraId="057B7A5D"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49,45</w:t>
            </w:r>
          </w:p>
        </w:tc>
        <w:tc>
          <w:tcPr>
            <w:tcW w:w="960" w:type="dxa"/>
            <w:tcBorders>
              <w:top w:val="nil"/>
              <w:left w:val="nil"/>
              <w:bottom w:val="single" w:sz="4" w:space="0" w:color="auto"/>
              <w:right w:val="single" w:sz="4" w:space="0" w:color="auto"/>
            </w:tcBorders>
            <w:shd w:val="clear" w:color="auto" w:fill="FFFF00"/>
            <w:noWrap/>
            <w:vAlign w:val="bottom"/>
            <w:hideMark/>
          </w:tcPr>
          <w:p w14:paraId="6D1203B8"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57,63</w:t>
            </w:r>
          </w:p>
        </w:tc>
      </w:tr>
      <w:tr w:rsidR="006E7029" w:rsidRPr="006E7029" w14:paraId="5468B311"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2A136A74"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22 октомври 2019 г.</w:t>
            </w:r>
          </w:p>
        </w:tc>
        <w:tc>
          <w:tcPr>
            <w:tcW w:w="2180" w:type="dxa"/>
            <w:tcBorders>
              <w:top w:val="nil"/>
              <w:left w:val="nil"/>
              <w:bottom w:val="single" w:sz="4" w:space="0" w:color="auto"/>
              <w:right w:val="single" w:sz="4" w:space="0" w:color="auto"/>
            </w:tcBorders>
            <w:noWrap/>
            <w:vAlign w:val="bottom"/>
            <w:hideMark/>
          </w:tcPr>
          <w:p w14:paraId="45E7B4EA"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47,40</w:t>
            </w:r>
          </w:p>
        </w:tc>
        <w:tc>
          <w:tcPr>
            <w:tcW w:w="960" w:type="dxa"/>
            <w:tcBorders>
              <w:top w:val="nil"/>
              <w:left w:val="nil"/>
              <w:bottom w:val="single" w:sz="4" w:space="0" w:color="auto"/>
              <w:right w:val="single" w:sz="4" w:space="0" w:color="auto"/>
            </w:tcBorders>
            <w:noWrap/>
            <w:vAlign w:val="bottom"/>
            <w:hideMark/>
          </w:tcPr>
          <w:p w14:paraId="65144780"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32,74</w:t>
            </w:r>
          </w:p>
        </w:tc>
        <w:tc>
          <w:tcPr>
            <w:tcW w:w="960" w:type="dxa"/>
            <w:tcBorders>
              <w:top w:val="nil"/>
              <w:left w:val="nil"/>
              <w:bottom w:val="single" w:sz="4" w:space="0" w:color="auto"/>
              <w:right w:val="single" w:sz="4" w:space="0" w:color="auto"/>
            </w:tcBorders>
            <w:shd w:val="clear" w:color="auto" w:fill="FFFF00"/>
            <w:noWrap/>
            <w:vAlign w:val="bottom"/>
            <w:hideMark/>
          </w:tcPr>
          <w:p w14:paraId="5607F92D"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64,41</w:t>
            </w:r>
          </w:p>
        </w:tc>
        <w:tc>
          <w:tcPr>
            <w:tcW w:w="960" w:type="dxa"/>
            <w:tcBorders>
              <w:top w:val="nil"/>
              <w:left w:val="nil"/>
              <w:bottom w:val="single" w:sz="4" w:space="0" w:color="auto"/>
              <w:right w:val="single" w:sz="4" w:space="0" w:color="auto"/>
            </w:tcBorders>
            <w:noWrap/>
            <w:vAlign w:val="bottom"/>
            <w:hideMark/>
          </w:tcPr>
          <w:p w14:paraId="0AEF20F9"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39,55</w:t>
            </w:r>
          </w:p>
        </w:tc>
        <w:tc>
          <w:tcPr>
            <w:tcW w:w="960" w:type="dxa"/>
            <w:tcBorders>
              <w:top w:val="nil"/>
              <w:left w:val="nil"/>
              <w:bottom w:val="single" w:sz="4" w:space="0" w:color="auto"/>
              <w:right w:val="single" w:sz="4" w:space="0" w:color="auto"/>
            </w:tcBorders>
            <w:shd w:val="clear" w:color="auto" w:fill="FFFF00"/>
            <w:noWrap/>
            <w:vAlign w:val="bottom"/>
            <w:hideMark/>
          </w:tcPr>
          <w:p w14:paraId="12D099F8"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55,24</w:t>
            </w:r>
          </w:p>
        </w:tc>
        <w:tc>
          <w:tcPr>
            <w:tcW w:w="960" w:type="dxa"/>
            <w:tcBorders>
              <w:top w:val="nil"/>
              <w:left w:val="nil"/>
              <w:bottom w:val="single" w:sz="4" w:space="0" w:color="auto"/>
              <w:right w:val="single" w:sz="4" w:space="0" w:color="auto"/>
            </w:tcBorders>
            <w:shd w:val="clear" w:color="auto" w:fill="FFFF00"/>
            <w:noWrap/>
            <w:vAlign w:val="bottom"/>
            <w:hideMark/>
          </w:tcPr>
          <w:p w14:paraId="67AF8AB2"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59,33</w:t>
            </w:r>
          </w:p>
        </w:tc>
      </w:tr>
      <w:tr w:rsidR="006E7029" w:rsidRPr="006E7029" w14:paraId="710D270B"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4FAA7C4D"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23 октомври 2019 г.</w:t>
            </w:r>
          </w:p>
        </w:tc>
        <w:tc>
          <w:tcPr>
            <w:tcW w:w="2180" w:type="dxa"/>
            <w:tcBorders>
              <w:top w:val="nil"/>
              <w:left w:val="nil"/>
              <w:bottom w:val="single" w:sz="4" w:space="0" w:color="auto"/>
              <w:right w:val="single" w:sz="4" w:space="0" w:color="auto"/>
            </w:tcBorders>
            <w:noWrap/>
            <w:vAlign w:val="bottom"/>
            <w:hideMark/>
          </w:tcPr>
          <w:p w14:paraId="5A6F69BE"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49,20</w:t>
            </w:r>
          </w:p>
        </w:tc>
        <w:tc>
          <w:tcPr>
            <w:tcW w:w="960" w:type="dxa"/>
            <w:tcBorders>
              <w:top w:val="nil"/>
              <w:left w:val="nil"/>
              <w:bottom w:val="single" w:sz="4" w:space="0" w:color="auto"/>
              <w:right w:val="single" w:sz="4" w:space="0" w:color="auto"/>
            </w:tcBorders>
            <w:noWrap/>
            <w:vAlign w:val="bottom"/>
            <w:hideMark/>
          </w:tcPr>
          <w:p w14:paraId="7F387AB5"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27,79</w:t>
            </w:r>
          </w:p>
        </w:tc>
        <w:tc>
          <w:tcPr>
            <w:tcW w:w="960" w:type="dxa"/>
            <w:tcBorders>
              <w:top w:val="nil"/>
              <w:left w:val="nil"/>
              <w:bottom w:val="single" w:sz="4" w:space="0" w:color="auto"/>
              <w:right w:val="single" w:sz="4" w:space="0" w:color="auto"/>
            </w:tcBorders>
            <w:shd w:val="clear" w:color="auto" w:fill="FFFF00"/>
            <w:noWrap/>
            <w:vAlign w:val="bottom"/>
            <w:hideMark/>
          </w:tcPr>
          <w:p w14:paraId="34C8660B"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60,73</w:t>
            </w:r>
          </w:p>
        </w:tc>
        <w:tc>
          <w:tcPr>
            <w:tcW w:w="960" w:type="dxa"/>
            <w:tcBorders>
              <w:top w:val="nil"/>
              <w:left w:val="nil"/>
              <w:bottom w:val="single" w:sz="4" w:space="0" w:color="auto"/>
              <w:right w:val="single" w:sz="4" w:space="0" w:color="auto"/>
            </w:tcBorders>
            <w:noWrap/>
            <w:vAlign w:val="bottom"/>
            <w:hideMark/>
          </w:tcPr>
          <w:p w14:paraId="06FF8A3E"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34,88</w:t>
            </w:r>
          </w:p>
        </w:tc>
        <w:tc>
          <w:tcPr>
            <w:tcW w:w="960" w:type="dxa"/>
            <w:tcBorders>
              <w:top w:val="nil"/>
              <w:left w:val="nil"/>
              <w:bottom w:val="single" w:sz="4" w:space="0" w:color="auto"/>
              <w:right w:val="single" w:sz="4" w:space="0" w:color="auto"/>
            </w:tcBorders>
            <w:shd w:val="clear" w:color="auto" w:fill="FFFF00"/>
            <w:noWrap/>
            <w:vAlign w:val="bottom"/>
            <w:hideMark/>
          </w:tcPr>
          <w:p w14:paraId="146722A0"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54,46</w:t>
            </w:r>
          </w:p>
        </w:tc>
        <w:tc>
          <w:tcPr>
            <w:tcW w:w="960" w:type="dxa"/>
            <w:tcBorders>
              <w:top w:val="nil"/>
              <w:left w:val="nil"/>
              <w:bottom w:val="single" w:sz="4" w:space="0" w:color="auto"/>
              <w:right w:val="single" w:sz="4" w:space="0" w:color="auto"/>
            </w:tcBorders>
            <w:shd w:val="clear" w:color="auto" w:fill="FFFF00"/>
            <w:noWrap/>
            <w:vAlign w:val="bottom"/>
            <w:hideMark/>
          </w:tcPr>
          <w:p w14:paraId="53A80D25"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57,95</w:t>
            </w:r>
          </w:p>
        </w:tc>
      </w:tr>
      <w:tr w:rsidR="006E7029" w:rsidRPr="006E7029" w14:paraId="75695634"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209FD2B3"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24 октомври 2019 г.</w:t>
            </w:r>
          </w:p>
        </w:tc>
        <w:tc>
          <w:tcPr>
            <w:tcW w:w="2180" w:type="dxa"/>
            <w:tcBorders>
              <w:top w:val="nil"/>
              <w:left w:val="nil"/>
              <w:bottom w:val="single" w:sz="4" w:space="0" w:color="auto"/>
              <w:right w:val="single" w:sz="4" w:space="0" w:color="auto"/>
            </w:tcBorders>
            <w:noWrap/>
            <w:vAlign w:val="bottom"/>
            <w:hideMark/>
          </w:tcPr>
          <w:p w14:paraId="2E62E0B0"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28,50</w:t>
            </w:r>
          </w:p>
        </w:tc>
        <w:tc>
          <w:tcPr>
            <w:tcW w:w="960" w:type="dxa"/>
            <w:tcBorders>
              <w:top w:val="nil"/>
              <w:left w:val="nil"/>
              <w:bottom w:val="single" w:sz="4" w:space="0" w:color="auto"/>
              <w:right w:val="single" w:sz="4" w:space="0" w:color="auto"/>
            </w:tcBorders>
            <w:noWrap/>
            <w:vAlign w:val="bottom"/>
            <w:hideMark/>
          </w:tcPr>
          <w:p w14:paraId="22529A9A"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33,74</w:t>
            </w:r>
          </w:p>
        </w:tc>
        <w:tc>
          <w:tcPr>
            <w:tcW w:w="960" w:type="dxa"/>
            <w:tcBorders>
              <w:top w:val="nil"/>
              <w:left w:val="nil"/>
              <w:bottom w:val="single" w:sz="4" w:space="0" w:color="auto"/>
              <w:right w:val="single" w:sz="4" w:space="0" w:color="auto"/>
            </w:tcBorders>
            <w:shd w:val="clear" w:color="auto" w:fill="FFFF00"/>
            <w:noWrap/>
            <w:vAlign w:val="bottom"/>
            <w:hideMark/>
          </w:tcPr>
          <w:p w14:paraId="5601D78B"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56,57</w:t>
            </w:r>
          </w:p>
        </w:tc>
        <w:tc>
          <w:tcPr>
            <w:tcW w:w="960" w:type="dxa"/>
            <w:tcBorders>
              <w:top w:val="nil"/>
              <w:left w:val="nil"/>
              <w:bottom w:val="single" w:sz="4" w:space="0" w:color="auto"/>
              <w:right w:val="single" w:sz="4" w:space="0" w:color="auto"/>
            </w:tcBorders>
            <w:noWrap/>
            <w:vAlign w:val="bottom"/>
            <w:hideMark/>
          </w:tcPr>
          <w:p w14:paraId="1FB6C1EB"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36,39</w:t>
            </w:r>
          </w:p>
        </w:tc>
        <w:tc>
          <w:tcPr>
            <w:tcW w:w="960" w:type="dxa"/>
            <w:tcBorders>
              <w:top w:val="nil"/>
              <w:left w:val="nil"/>
              <w:bottom w:val="single" w:sz="4" w:space="0" w:color="auto"/>
              <w:right w:val="single" w:sz="4" w:space="0" w:color="auto"/>
            </w:tcBorders>
            <w:noWrap/>
            <w:vAlign w:val="bottom"/>
            <w:hideMark/>
          </w:tcPr>
          <w:p w14:paraId="413A26B8"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48,26</w:t>
            </w:r>
          </w:p>
        </w:tc>
        <w:tc>
          <w:tcPr>
            <w:tcW w:w="960" w:type="dxa"/>
            <w:tcBorders>
              <w:top w:val="nil"/>
              <w:left w:val="nil"/>
              <w:bottom w:val="single" w:sz="4" w:space="0" w:color="auto"/>
              <w:right w:val="single" w:sz="4" w:space="0" w:color="auto"/>
            </w:tcBorders>
            <w:shd w:val="clear" w:color="auto" w:fill="FFFF00"/>
            <w:noWrap/>
            <w:vAlign w:val="bottom"/>
            <w:hideMark/>
          </w:tcPr>
          <w:p w14:paraId="6EEC2C38"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56,23</w:t>
            </w:r>
          </w:p>
        </w:tc>
      </w:tr>
      <w:tr w:rsidR="006E7029" w:rsidRPr="006E7029" w14:paraId="57832972"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651CFE74"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25 октомври 2019 г.</w:t>
            </w:r>
          </w:p>
        </w:tc>
        <w:tc>
          <w:tcPr>
            <w:tcW w:w="2180" w:type="dxa"/>
            <w:tcBorders>
              <w:top w:val="nil"/>
              <w:left w:val="nil"/>
              <w:bottom w:val="single" w:sz="4" w:space="0" w:color="auto"/>
              <w:right w:val="single" w:sz="4" w:space="0" w:color="auto"/>
            </w:tcBorders>
            <w:noWrap/>
            <w:vAlign w:val="bottom"/>
            <w:hideMark/>
          </w:tcPr>
          <w:p w14:paraId="245A81D5"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45,50</w:t>
            </w:r>
          </w:p>
        </w:tc>
        <w:tc>
          <w:tcPr>
            <w:tcW w:w="960" w:type="dxa"/>
            <w:tcBorders>
              <w:top w:val="nil"/>
              <w:left w:val="nil"/>
              <w:bottom w:val="single" w:sz="4" w:space="0" w:color="auto"/>
              <w:right w:val="single" w:sz="4" w:space="0" w:color="auto"/>
            </w:tcBorders>
            <w:noWrap/>
            <w:vAlign w:val="bottom"/>
            <w:hideMark/>
          </w:tcPr>
          <w:p w14:paraId="3F338C1D"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30,50</w:t>
            </w:r>
          </w:p>
        </w:tc>
        <w:tc>
          <w:tcPr>
            <w:tcW w:w="960" w:type="dxa"/>
            <w:tcBorders>
              <w:top w:val="nil"/>
              <w:left w:val="nil"/>
              <w:bottom w:val="single" w:sz="4" w:space="0" w:color="auto"/>
              <w:right w:val="single" w:sz="4" w:space="0" w:color="auto"/>
            </w:tcBorders>
            <w:shd w:val="clear" w:color="auto" w:fill="FFFF00"/>
            <w:noWrap/>
            <w:vAlign w:val="bottom"/>
            <w:hideMark/>
          </w:tcPr>
          <w:p w14:paraId="3793162B"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68,04</w:t>
            </w:r>
          </w:p>
        </w:tc>
        <w:tc>
          <w:tcPr>
            <w:tcW w:w="960" w:type="dxa"/>
            <w:tcBorders>
              <w:top w:val="nil"/>
              <w:left w:val="nil"/>
              <w:bottom w:val="single" w:sz="4" w:space="0" w:color="auto"/>
              <w:right w:val="single" w:sz="4" w:space="0" w:color="auto"/>
            </w:tcBorders>
            <w:noWrap/>
            <w:vAlign w:val="bottom"/>
            <w:hideMark/>
          </w:tcPr>
          <w:p w14:paraId="20C63D19"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38,26</w:t>
            </w:r>
          </w:p>
        </w:tc>
        <w:tc>
          <w:tcPr>
            <w:tcW w:w="960" w:type="dxa"/>
            <w:tcBorders>
              <w:top w:val="nil"/>
              <w:left w:val="nil"/>
              <w:bottom w:val="single" w:sz="4" w:space="0" w:color="auto"/>
              <w:right w:val="single" w:sz="4" w:space="0" w:color="auto"/>
            </w:tcBorders>
            <w:shd w:val="clear" w:color="auto" w:fill="FFFF00"/>
            <w:noWrap/>
            <w:vAlign w:val="bottom"/>
            <w:hideMark/>
          </w:tcPr>
          <w:p w14:paraId="7022BAE0"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51,29</w:t>
            </w:r>
          </w:p>
        </w:tc>
        <w:tc>
          <w:tcPr>
            <w:tcW w:w="960" w:type="dxa"/>
            <w:tcBorders>
              <w:top w:val="nil"/>
              <w:left w:val="nil"/>
              <w:bottom w:val="single" w:sz="4" w:space="0" w:color="auto"/>
              <w:right w:val="single" w:sz="4" w:space="0" w:color="auto"/>
            </w:tcBorders>
            <w:shd w:val="clear" w:color="auto" w:fill="FFFF00"/>
            <w:noWrap/>
            <w:vAlign w:val="bottom"/>
            <w:hideMark/>
          </w:tcPr>
          <w:p w14:paraId="7F68188F"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63,69</w:t>
            </w:r>
          </w:p>
        </w:tc>
      </w:tr>
      <w:tr w:rsidR="006E7029" w:rsidRPr="006E7029" w14:paraId="059620BF"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5DD9F239"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26 октомври 2019 г.</w:t>
            </w:r>
          </w:p>
        </w:tc>
        <w:tc>
          <w:tcPr>
            <w:tcW w:w="2180" w:type="dxa"/>
            <w:tcBorders>
              <w:top w:val="nil"/>
              <w:left w:val="nil"/>
              <w:bottom w:val="single" w:sz="4" w:space="0" w:color="auto"/>
              <w:right w:val="single" w:sz="4" w:space="0" w:color="auto"/>
            </w:tcBorders>
            <w:noWrap/>
            <w:vAlign w:val="bottom"/>
            <w:hideMark/>
          </w:tcPr>
          <w:p w14:paraId="0D2E5F8F"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44,60</w:t>
            </w:r>
          </w:p>
        </w:tc>
        <w:tc>
          <w:tcPr>
            <w:tcW w:w="960" w:type="dxa"/>
            <w:tcBorders>
              <w:top w:val="nil"/>
              <w:left w:val="nil"/>
              <w:bottom w:val="single" w:sz="4" w:space="0" w:color="auto"/>
              <w:right w:val="single" w:sz="4" w:space="0" w:color="auto"/>
            </w:tcBorders>
            <w:noWrap/>
            <w:vAlign w:val="bottom"/>
            <w:hideMark/>
          </w:tcPr>
          <w:p w14:paraId="4714A52D"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26,73</w:t>
            </w:r>
          </w:p>
        </w:tc>
        <w:tc>
          <w:tcPr>
            <w:tcW w:w="960" w:type="dxa"/>
            <w:tcBorders>
              <w:top w:val="nil"/>
              <w:left w:val="nil"/>
              <w:bottom w:val="single" w:sz="4" w:space="0" w:color="auto"/>
              <w:right w:val="single" w:sz="4" w:space="0" w:color="auto"/>
            </w:tcBorders>
            <w:shd w:val="clear" w:color="auto" w:fill="FFFF00"/>
            <w:noWrap/>
            <w:vAlign w:val="bottom"/>
            <w:hideMark/>
          </w:tcPr>
          <w:p w14:paraId="7E1179F9"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56,95</w:t>
            </w:r>
          </w:p>
        </w:tc>
        <w:tc>
          <w:tcPr>
            <w:tcW w:w="960" w:type="dxa"/>
            <w:tcBorders>
              <w:top w:val="nil"/>
              <w:left w:val="nil"/>
              <w:bottom w:val="single" w:sz="4" w:space="0" w:color="auto"/>
              <w:right w:val="single" w:sz="4" w:space="0" w:color="auto"/>
            </w:tcBorders>
            <w:noWrap/>
            <w:vAlign w:val="bottom"/>
            <w:hideMark/>
          </w:tcPr>
          <w:p w14:paraId="7F81425C"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35,03</w:t>
            </w:r>
          </w:p>
        </w:tc>
        <w:tc>
          <w:tcPr>
            <w:tcW w:w="960" w:type="dxa"/>
            <w:tcBorders>
              <w:top w:val="nil"/>
              <w:left w:val="nil"/>
              <w:bottom w:val="single" w:sz="4" w:space="0" w:color="auto"/>
              <w:right w:val="single" w:sz="4" w:space="0" w:color="auto"/>
            </w:tcBorders>
            <w:noWrap/>
            <w:vAlign w:val="bottom"/>
            <w:hideMark/>
          </w:tcPr>
          <w:p w14:paraId="1CDBBBD6"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45,98</w:t>
            </w:r>
          </w:p>
        </w:tc>
        <w:tc>
          <w:tcPr>
            <w:tcW w:w="960" w:type="dxa"/>
            <w:tcBorders>
              <w:top w:val="nil"/>
              <w:left w:val="nil"/>
              <w:bottom w:val="single" w:sz="4" w:space="0" w:color="auto"/>
              <w:right w:val="single" w:sz="4" w:space="0" w:color="auto"/>
            </w:tcBorders>
            <w:shd w:val="clear" w:color="auto" w:fill="FFFF00"/>
            <w:noWrap/>
            <w:vAlign w:val="bottom"/>
            <w:hideMark/>
          </w:tcPr>
          <w:p w14:paraId="34C1B053"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52,06</w:t>
            </w:r>
          </w:p>
        </w:tc>
      </w:tr>
      <w:tr w:rsidR="006E7029" w:rsidRPr="006E7029" w14:paraId="79C0550E"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6B72E287"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27 октомври 2019 г.</w:t>
            </w:r>
          </w:p>
        </w:tc>
        <w:tc>
          <w:tcPr>
            <w:tcW w:w="2180" w:type="dxa"/>
            <w:tcBorders>
              <w:top w:val="nil"/>
              <w:left w:val="nil"/>
              <w:bottom w:val="single" w:sz="4" w:space="0" w:color="auto"/>
              <w:right w:val="single" w:sz="4" w:space="0" w:color="auto"/>
            </w:tcBorders>
            <w:noWrap/>
            <w:vAlign w:val="bottom"/>
            <w:hideMark/>
          </w:tcPr>
          <w:p w14:paraId="31693627"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12,90</w:t>
            </w:r>
          </w:p>
        </w:tc>
        <w:tc>
          <w:tcPr>
            <w:tcW w:w="960" w:type="dxa"/>
            <w:tcBorders>
              <w:top w:val="nil"/>
              <w:left w:val="nil"/>
              <w:bottom w:val="single" w:sz="4" w:space="0" w:color="auto"/>
              <w:right w:val="single" w:sz="4" w:space="0" w:color="auto"/>
            </w:tcBorders>
            <w:noWrap/>
            <w:vAlign w:val="bottom"/>
            <w:hideMark/>
          </w:tcPr>
          <w:p w14:paraId="2C4F393B"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30,08</w:t>
            </w:r>
          </w:p>
        </w:tc>
        <w:tc>
          <w:tcPr>
            <w:tcW w:w="960" w:type="dxa"/>
            <w:tcBorders>
              <w:top w:val="nil"/>
              <w:left w:val="nil"/>
              <w:bottom w:val="single" w:sz="4" w:space="0" w:color="auto"/>
              <w:right w:val="single" w:sz="4" w:space="0" w:color="auto"/>
            </w:tcBorders>
            <w:shd w:val="clear" w:color="auto" w:fill="FFFF00"/>
            <w:noWrap/>
            <w:vAlign w:val="bottom"/>
            <w:hideMark/>
          </w:tcPr>
          <w:p w14:paraId="765355B6"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62,45</w:t>
            </w:r>
          </w:p>
        </w:tc>
        <w:tc>
          <w:tcPr>
            <w:tcW w:w="960" w:type="dxa"/>
            <w:tcBorders>
              <w:top w:val="nil"/>
              <w:left w:val="nil"/>
              <w:bottom w:val="single" w:sz="4" w:space="0" w:color="auto"/>
              <w:right w:val="single" w:sz="4" w:space="0" w:color="auto"/>
            </w:tcBorders>
            <w:noWrap/>
            <w:vAlign w:val="bottom"/>
            <w:hideMark/>
          </w:tcPr>
          <w:p w14:paraId="760C19AE"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43,16</w:t>
            </w:r>
          </w:p>
        </w:tc>
        <w:tc>
          <w:tcPr>
            <w:tcW w:w="960" w:type="dxa"/>
            <w:tcBorders>
              <w:top w:val="nil"/>
              <w:left w:val="nil"/>
              <w:bottom w:val="single" w:sz="4" w:space="0" w:color="auto"/>
              <w:right w:val="single" w:sz="4" w:space="0" w:color="auto"/>
            </w:tcBorders>
            <w:noWrap/>
            <w:vAlign w:val="bottom"/>
            <w:hideMark/>
          </w:tcPr>
          <w:p w14:paraId="49421E13"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40,09</w:t>
            </w:r>
          </w:p>
        </w:tc>
        <w:tc>
          <w:tcPr>
            <w:tcW w:w="960" w:type="dxa"/>
            <w:tcBorders>
              <w:top w:val="nil"/>
              <w:left w:val="nil"/>
              <w:bottom w:val="single" w:sz="4" w:space="0" w:color="auto"/>
              <w:right w:val="single" w:sz="4" w:space="0" w:color="auto"/>
            </w:tcBorders>
            <w:shd w:val="clear" w:color="auto" w:fill="FFFF00"/>
            <w:noWrap/>
            <w:vAlign w:val="bottom"/>
            <w:hideMark/>
          </w:tcPr>
          <w:p w14:paraId="08888E1B"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50,08</w:t>
            </w:r>
          </w:p>
        </w:tc>
      </w:tr>
      <w:tr w:rsidR="006E7029" w:rsidRPr="006E7029" w14:paraId="7757EDF7"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628C0394"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28 октомври 2019 г.</w:t>
            </w:r>
          </w:p>
        </w:tc>
        <w:tc>
          <w:tcPr>
            <w:tcW w:w="2180" w:type="dxa"/>
            <w:tcBorders>
              <w:top w:val="nil"/>
              <w:left w:val="nil"/>
              <w:bottom w:val="single" w:sz="4" w:space="0" w:color="auto"/>
              <w:right w:val="single" w:sz="4" w:space="0" w:color="auto"/>
            </w:tcBorders>
            <w:noWrap/>
            <w:vAlign w:val="bottom"/>
            <w:hideMark/>
          </w:tcPr>
          <w:p w14:paraId="30722A98"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39,80</w:t>
            </w:r>
          </w:p>
        </w:tc>
        <w:tc>
          <w:tcPr>
            <w:tcW w:w="960" w:type="dxa"/>
            <w:tcBorders>
              <w:top w:val="nil"/>
              <w:left w:val="nil"/>
              <w:bottom w:val="single" w:sz="4" w:space="0" w:color="auto"/>
              <w:right w:val="single" w:sz="4" w:space="0" w:color="auto"/>
            </w:tcBorders>
            <w:noWrap/>
            <w:vAlign w:val="bottom"/>
            <w:hideMark/>
          </w:tcPr>
          <w:p w14:paraId="26D8DD4A"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43,82</w:t>
            </w:r>
          </w:p>
        </w:tc>
        <w:tc>
          <w:tcPr>
            <w:tcW w:w="960" w:type="dxa"/>
            <w:tcBorders>
              <w:top w:val="nil"/>
              <w:left w:val="nil"/>
              <w:bottom w:val="single" w:sz="4" w:space="0" w:color="auto"/>
              <w:right w:val="single" w:sz="4" w:space="0" w:color="auto"/>
            </w:tcBorders>
            <w:shd w:val="clear" w:color="auto" w:fill="FFFF00"/>
            <w:noWrap/>
            <w:vAlign w:val="bottom"/>
            <w:hideMark/>
          </w:tcPr>
          <w:p w14:paraId="68AE3214"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70,94</w:t>
            </w:r>
          </w:p>
        </w:tc>
        <w:tc>
          <w:tcPr>
            <w:tcW w:w="960" w:type="dxa"/>
            <w:tcBorders>
              <w:top w:val="nil"/>
              <w:left w:val="nil"/>
              <w:bottom w:val="single" w:sz="4" w:space="0" w:color="auto"/>
              <w:right w:val="single" w:sz="4" w:space="0" w:color="auto"/>
            </w:tcBorders>
            <w:shd w:val="clear" w:color="auto" w:fill="FFFF00"/>
            <w:noWrap/>
            <w:vAlign w:val="bottom"/>
            <w:hideMark/>
          </w:tcPr>
          <w:p w14:paraId="7DC40D11"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53,96</w:t>
            </w:r>
          </w:p>
        </w:tc>
        <w:tc>
          <w:tcPr>
            <w:tcW w:w="960" w:type="dxa"/>
            <w:tcBorders>
              <w:top w:val="nil"/>
              <w:left w:val="nil"/>
              <w:bottom w:val="single" w:sz="4" w:space="0" w:color="auto"/>
              <w:right w:val="single" w:sz="4" w:space="0" w:color="auto"/>
            </w:tcBorders>
            <w:shd w:val="clear" w:color="auto" w:fill="FFFF00"/>
            <w:noWrap/>
            <w:vAlign w:val="bottom"/>
            <w:hideMark/>
          </w:tcPr>
          <w:p w14:paraId="65364347"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54,21</w:t>
            </w:r>
          </w:p>
        </w:tc>
        <w:tc>
          <w:tcPr>
            <w:tcW w:w="960" w:type="dxa"/>
            <w:tcBorders>
              <w:top w:val="nil"/>
              <w:left w:val="nil"/>
              <w:bottom w:val="single" w:sz="4" w:space="0" w:color="auto"/>
              <w:right w:val="single" w:sz="4" w:space="0" w:color="auto"/>
            </w:tcBorders>
            <w:shd w:val="clear" w:color="auto" w:fill="FFFF00"/>
            <w:noWrap/>
            <w:vAlign w:val="bottom"/>
            <w:hideMark/>
          </w:tcPr>
          <w:p w14:paraId="6DBFEF9B"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58,10</w:t>
            </w:r>
          </w:p>
        </w:tc>
      </w:tr>
      <w:tr w:rsidR="006E7029" w:rsidRPr="006E7029" w14:paraId="4AB302F3"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035102DD"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lastRenderedPageBreak/>
              <w:t>29 октомври 2019 г.</w:t>
            </w:r>
          </w:p>
        </w:tc>
        <w:tc>
          <w:tcPr>
            <w:tcW w:w="2180" w:type="dxa"/>
            <w:tcBorders>
              <w:top w:val="nil"/>
              <w:left w:val="nil"/>
              <w:bottom w:val="single" w:sz="4" w:space="0" w:color="auto"/>
              <w:right w:val="single" w:sz="4" w:space="0" w:color="auto"/>
            </w:tcBorders>
            <w:noWrap/>
            <w:vAlign w:val="bottom"/>
            <w:hideMark/>
          </w:tcPr>
          <w:p w14:paraId="55E77B93"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47,30</w:t>
            </w:r>
          </w:p>
        </w:tc>
        <w:tc>
          <w:tcPr>
            <w:tcW w:w="960" w:type="dxa"/>
            <w:tcBorders>
              <w:top w:val="nil"/>
              <w:left w:val="nil"/>
              <w:bottom w:val="single" w:sz="4" w:space="0" w:color="auto"/>
              <w:right w:val="single" w:sz="4" w:space="0" w:color="auto"/>
            </w:tcBorders>
            <w:shd w:val="clear" w:color="auto" w:fill="FFFF00"/>
            <w:noWrap/>
            <w:vAlign w:val="bottom"/>
            <w:hideMark/>
          </w:tcPr>
          <w:p w14:paraId="2C7CA573"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56,28</w:t>
            </w:r>
          </w:p>
        </w:tc>
        <w:tc>
          <w:tcPr>
            <w:tcW w:w="960" w:type="dxa"/>
            <w:tcBorders>
              <w:top w:val="nil"/>
              <w:left w:val="nil"/>
              <w:bottom w:val="single" w:sz="4" w:space="0" w:color="auto"/>
              <w:right w:val="single" w:sz="4" w:space="0" w:color="auto"/>
            </w:tcBorders>
            <w:shd w:val="clear" w:color="auto" w:fill="FFC000"/>
            <w:noWrap/>
            <w:vAlign w:val="bottom"/>
            <w:hideMark/>
          </w:tcPr>
          <w:p w14:paraId="44E3FE99"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111,87</w:t>
            </w:r>
          </w:p>
        </w:tc>
        <w:tc>
          <w:tcPr>
            <w:tcW w:w="960" w:type="dxa"/>
            <w:tcBorders>
              <w:top w:val="nil"/>
              <w:left w:val="nil"/>
              <w:bottom w:val="single" w:sz="4" w:space="0" w:color="auto"/>
              <w:right w:val="single" w:sz="4" w:space="0" w:color="auto"/>
            </w:tcBorders>
            <w:shd w:val="clear" w:color="auto" w:fill="FFFF00"/>
            <w:noWrap/>
            <w:vAlign w:val="bottom"/>
            <w:hideMark/>
          </w:tcPr>
          <w:p w14:paraId="79AB1AE8"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72,08</w:t>
            </w:r>
          </w:p>
        </w:tc>
        <w:tc>
          <w:tcPr>
            <w:tcW w:w="960" w:type="dxa"/>
            <w:tcBorders>
              <w:top w:val="nil"/>
              <w:left w:val="nil"/>
              <w:bottom w:val="single" w:sz="4" w:space="0" w:color="auto"/>
              <w:right w:val="single" w:sz="4" w:space="0" w:color="auto"/>
            </w:tcBorders>
            <w:shd w:val="clear" w:color="auto" w:fill="FFFF00"/>
            <w:noWrap/>
            <w:vAlign w:val="bottom"/>
            <w:hideMark/>
          </w:tcPr>
          <w:p w14:paraId="343422A1"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80,32</w:t>
            </w:r>
          </w:p>
        </w:tc>
        <w:tc>
          <w:tcPr>
            <w:tcW w:w="960" w:type="dxa"/>
            <w:tcBorders>
              <w:top w:val="nil"/>
              <w:left w:val="nil"/>
              <w:bottom w:val="single" w:sz="4" w:space="0" w:color="auto"/>
              <w:right w:val="single" w:sz="4" w:space="0" w:color="auto"/>
            </w:tcBorders>
            <w:shd w:val="clear" w:color="auto" w:fill="FFFF00"/>
            <w:noWrap/>
            <w:vAlign w:val="bottom"/>
            <w:hideMark/>
          </w:tcPr>
          <w:p w14:paraId="4F214724"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88,10</w:t>
            </w:r>
          </w:p>
        </w:tc>
      </w:tr>
      <w:tr w:rsidR="006E7029" w:rsidRPr="006E7029" w14:paraId="753C37E8"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5084FA12"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30 октомври 2019 г.</w:t>
            </w:r>
          </w:p>
        </w:tc>
        <w:tc>
          <w:tcPr>
            <w:tcW w:w="2180" w:type="dxa"/>
            <w:tcBorders>
              <w:top w:val="nil"/>
              <w:left w:val="nil"/>
              <w:bottom w:val="single" w:sz="4" w:space="0" w:color="auto"/>
              <w:right w:val="single" w:sz="4" w:space="0" w:color="auto"/>
            </w:tcBorders>
            <w:noWrap/>
            <w:vAlign w:val="bottom"/>
            <w:hideMark/>
          </w:tcPr>
          <w:p w14:paraId="187A5D8E"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33,40</w:t>
            </w:r>
          </w:p>
        </w:tc>
        <w:tc>
          <w:tcPr>
            <w:tcW w:w="960" w:type="dxa"/>
            <w:tcBorders>
              <w:top w:val="nil"/>
              <w:left w:val="nil"/>
              <w:bottom w:val="single" w:sz="4" w:space="0" w:color="auto"/>
              <w:right w:val="single" w:sz="4" w:space="0" w:color="auto"/>
            </w:tcBorders>
            <w:shd w:val="clear" w:color="auto" w:fill="FFFF00"/>
            <w:noWrap/>
            <w:vAlign w:val="bottom"/>
            <w:hideMark/>
          </w:tcPr>
          <w:p w14:paraId="2963E256"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55,47</w:t>
            </w:r>
          </w:p>
        </w:tc>
        <w:tc>
          <w:tcPr>
            <w:tcW w:w="960" w:type="dxa"/>
            <w:tcBorders>
              <w:top w:val="nil"/>
              <w:left w:val="nil"/>
              <w:bottom w:val="single" w:sz="4" w:space="0" w:color="auto"/>
              <w:right w:val="single" w:sz="4" w:space="0" w:color="auto"/>
            </w:tcBorders>
            <w:shd w:val="clear" w:color="auto" w:fill="FFC000"/>
            <w:noWrap/>
            <w:vAlign w:val="bottom"/>
            <w:hideMark/>
          </w:tcPr>
          <w:p w14:paraId="77EEB73C"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127,49</w:t>
            </w:r>
          </w:p>
        </w:tc>
        <w:tc>
          <w:tcPr>
            <w:tcW w:w="960" w:type="dxa"/>
            <w:tcBorders>
              <w:top w:val="nil"/>
              <w:left w:val="nil"/>
              <w:bottom w:val="single" w:sz="4" w:space="0" w:color="auto"/>
              <w:right w:val="single" w:sz="4" w:space="0" w:color="auto"/>
            </w:tcBorders>
            <w:shd w:val="clear" w:color="auto" w:fill="FFC000"/>
            <w:noWrap/>
            <w:vAlign w:val="bottom"/>
            <w:hideMark/>
          </w:tcPr>
          <w:p w14:paraId="1BF86944"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106,34</w:t>
            </w:r>
          </w:p>
        </w:tc>
        <w:tc>
          <w:tcPr>
            <w:tcW w:w="960" w:type="dxa"/>
            <w:tcBorders>
              <w:top w:val="nil"/>
              <w:left w:val="nil"/>
              <w:bottom w:val="single" w:sz="4" w:space="0" w:color="auto"/>
              <w:right w:val="single" w:sz="4" w:space="0" w:color="auto"/>
            </w:tcBorders>
            <w:shd w:val="clear" w:color="auto" w:fill="FFC000"/>
            <w:noWrap/>
            <w:vAlign w:val="bottom"/>
            <w:hideMark/>
          </w:tcPr>
          <w:p w14:paraId="23EB21E8"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102,48</w:t>
            </w:r>
          </w:p>
        </w:tc>
        <w:tc>
          <w:tcPr>
            <w:tcW w:w="960" w:type="dxa"/>
            <w:tcBorders>
              <w:top w:val="nil"/>
              <w:left w:val="nil"/>
              <w:bottom w:val="single" w:sz="4" w:space="0" w:color="auto"/>
              <w:right w:val="single" w:sz="4" w:space="0" w:color="auto"/>
            </w:tcBorders>
            <w:shd w:val="clear" w:color="auto" w:fill="FFC000"/>
            <w:noWrap/>
            <w:vAlign w:val="bottom"/>
            <w:hideMark/>
          </w:tcPr>
          <w:p w14:paraId="0E8090B5" w14:textId="77777777" w:rsidR="006E7029" w:rsidRPr="006E7029" w:rsidRDefault="006E7029" w:rsidP="006E7029">
            <w:pPr>
              <w:spacing w:before="100" w:beforeAutospacing="1" w:after="100" w:afterAutospacing="1" w:line="280" w:lineRule="atLeast"/>
              <w:ind w:firstLine="82"/>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105,09</w:t>
            </w:r>
          </w:p>
        </w:tc>
      </w:tr>
    </w:tbl>
    <w:p w14:paraId="2239BC6A"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p w14:paraId="1BFDEF2C"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xml:space="preserve">Декември 2019 г. </w:t>
      </w:r>
    </w:p>
    <w:tbl>
      <w:tblPr>
        <w:tblW w:w="8860" w:type="dxa"/>
        <w:tblInd w:w="57" w:type="dxa"/>
        <w:tblCellMar>
          <w:left w:w="70" w:type="dxa"/>
          <w:right w:w="70" w:type="dxa"/>
        </w:tblCellMar>
        <w:tblLook w:val="04A0" w:firstRow="1" w:lastRow="0" w:firstColumn="1" w:lastColumn="0" w:noHBand="0" w:noVBand="1"/>
      </w:tblPr>
      <w:tblGrid>
        <w:gridCol w:w="1880"/>
        <w:gridCol w:w="2180"/>
        <w:gridCol w:w="960"/>
        <w:gridCol w:w="960"/>
        <w:gridCol w:w="960"/>
        <w:gridCol w:w="960"/>
        <w:gridCol w:w="1019"/>
      </w:tblGrid>
      <w:tr w:rsidR="006E7029" w:rsidRPr="006E7029" w14:paraId="5C42DA3A"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77CD3B74"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c>
          <w:tcPr>
            <w:tcW w:w="2180" w:type="dxa"/>
            <w:tcBorders>
              <w:top w:val="single" w:sz="4" w:space="0" w:color="auto"/>
              <w:left w:val="nil"/>
              <w:bottom w:val="single" w:sz="4" w:space="0" w:color="auto"/>
              <w:right w:val="single" w:sz="4" w:space="0" w:color="auto"/>
            </w:tcBorders>
            <w:shd w:val="clear" w:color="auto" w:fill="FFFF00"/>
            <w:noWrap/>
            <w:vAlign w:val="bottom"/>
            <w:hideMark/>
          </w:tcPr>
          <w:p w14:paraId="176ED47E"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Гара Яна</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11DAA949"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Дружба</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0C9D2240"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Надежда</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0337A4BB"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Младост</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08B7453F"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Павлово</w:t>
            </w:r>
          </w:p>
        </w:tc>
        <w:tc>
          <w:tcPr>
            <w:tcW w:w="960" w:type="dxa"/>
            <w:tcBorders>
              <w:top w:val="single" w:sz="4" w:space="0" w:color="auto"/>
              <w:left w:val="nil"/>
              <w:bottom w:val="single" w:sz="4" w:space="0" w:color="auto"/>
              <w:right w:val="single" w:sz="4" w:space="0" w:color="auto"/>
            </w:tcBorders>
            <w:noWrap/>
            <w:vAlign w:val="bottom"/>
            <w:hideMark/>
          </w:tcPr>
          <w:p w14:paraId="79E834E9"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Хиподрума</w:t>
            </w:r>
          </w:p>
        </w:tc>
      </w:tr>
      <w:tr w:rsidR="006E7029" w:rsidRPr="006E7029" w14:paraId="360D9398"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0BBABCEA"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05 декември 2019 г.</w:t>
            </w:r>
          </w:p>
        </w:tc>
        <w:tc>
          <w:tcPr>
            <w:tcW w:w="2180" w:type="dxa"/>
            <w:tcBorders>
              <w:top w:val="single" w:sz="4" w:space="0" w:color="auto"/>
              <w:left w:val="nil"/>
              <w:bottom w:val="single" w:sz="4" w:space="0" w:color="auto"/>
              <w:right w:val="single" w:sz="4" w:space="0" w:color="auto"/>
            </w:tcBorders>
            <w:shd w:val="clear" w:color="auto" w:fill="FFFF00"/>
            <w:noWrap/>
            <w:vAlign w:val="bottom"/>
            <w:hideMark/>
          </w:tcPr>
          <w:p w14:paraId="15EE085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57,40</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67C1E4D0"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50,62</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1473F427"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72,70</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3F6A47EC"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87,93</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6B55F4B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93,80</w:t>
            </w:r>
          </w:p>
        </w:tc>
        <w:tc>
          <w:tcPr>
            <w:tcW w:w="960" w:type="dxa"/>
            <w:tcBorders>
              <w:top w:val="single" w:sz="4" w:space="0" w:color="auto"/>
              <w:left w:val="nil"/>
              <w:bottom w:val="single" w:sz="4" w:space="0" w:color="auto"/>
              <w:right w:val="single" w:sz="4" w:space="0" w:color="auto"/>
            </w:tcBorders>
            <w:noWrap/>
            <w:vAlign w:val="bottom"/>
            <w:hideMark/>
          </w:tcPr>
          <w:p w14:paraId="5B99CB00"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 </w:t>
            </w:r>
          </w:p>
        </w:tc>
      </w:tr>
      <w:tr w:rsidR="006E7029" w:rsidRPr="006E7029" w14:paraId="67E575CA"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41E40AD5"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06 декември 2019 г.</w:t>
            </w:r>
          </w:p>
        </w:tc>
        <w:tc>
          <w:tcPr>
            <w:tcW w:w="2180" w:type="dxa"/>
            <w:tcBorders>
              <w:top w:val="nil"/>
              <w:left w:val="nil"/>
              <w:bottom w:val="single" w:sz="4" w:space="0" w:color="auto"/>
              <w:right w:val="single" w:sz="4" w:space="0" w:color="auto"/>
            </w:tcBorders>
            <w:noWrap/>
            <w:vAlign w:val="bottom"/>
            <w:hideMark/>
          </w:tcPr>
          <w:p w14:paraId="6480545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45,80</w:t>
            </w:r>
          </w:p>
        </w:tc>
        <w:tc>
          <w:tcPr>
            <w:tcW w:w="960" w:type="dxa"/>
            <w:tcBorders>
              <w:top w:val="nil"/>
              <w:left w:val="nil"/>
              <w:bottom w:val="single" w:sz="4" w:space="0" w:color="auto"/>
              <w:right w:val="single" w:sz="4" w:space="0" w:color="auto"/>
            </w:tcBorders>
            <w:shd w:val="clear" w:color="auto" w:fill="FFFF00"/>
            <w:noWrap/>
            <w:vAlign w:val="bottom"/>
            <w:hideMark/>
          </w:tcPr>
          <w:p w14:paraId="2A30419B"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54,03</w:t>
            </w:r>
          </w:p>
        </w:tc>
        <w:tc>
          <w:tcPr>
            <w:tcW w:w="960" w:type="dxa"/>
            <w:tcBorders>
              <w:top w:val="nil"/>
              <w:left w:val="nil"/>
              <w:bottom w:val="single" w:sz="4" w:space="0" w:color="auto"/>
              <w:right w:val="single" w:sz="4" w:space="0" w:color="auto"/>
            </w:tcBorders>
            <w:shd w:val="clear" w:color="auto" w:fill="FFC000"/>
            <w:noWrap/>
            <w:vAlign w:val="bottom"/>
            <w:hideMark/>
          </w:tcPr>
          <w:p w14:paraId="1851B36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124,27</w:t>
            </w:r>
          </w:p>
        </w:tc>
        <w:tc>
          <w:tcPr>
            <w:tcW w:w="960" w:type="dxa"/>
            <w:tcBorders>
              <w:top w:val="nil"/>
              <w:left w:val="nil"/>
              <w:bottom w:val="single" w:sz="4" w:space="0" w:color="auto"/>
              <w:right w:val="single" w:sz="4" w:space="0" w:color="auto"/>
            </w:tcBorders>
            <w:shd w:val="clear" w:color="auto" w:fill="FFC000"/>
            <w:noWrap/>
            <w:vAlign w:val="bottom"/>
            <w:hideMark/>
          </w:tcPr>
          <w:p w14:paraId="115C0C9A"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100,40</w:t>
            </w:r>
          </w:p>
        </w:tc>
        <w:tc>
          <w:tcPr>
            <w:tcW w:w="960" w:type="dxa"/>
            <w:tcBorders>
              <w:top w:val="nil"/>
              <w:left w:val="nil"/>
              <w:bottom w:val="single" w:sz="4" w:space="0" w:color="auto"/>
              <w:right w:val="single" w:sz="4" w:space="0" w:color="auto"/>
            </w:tcBorders>
            <w:shd w:val="clear" w:color="auto" w:fill="FFC000"/>
            <w:noWrap/>
            <w:vAlign w:val="bottom"/>
            <w:hideMark/>
          </w:tcPr>
          <w:p w14:paraId="135C1A6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142,07</w:t>
            </w:r>
          </w:p>
        </w:tc>
        <w:tc>
          <w:tcPr>
            <w:tcW w:w="960" w:type="dxa"/>
            <w:tcBorders>
              <w:top w:val="nil"/>
              <w:left w:val="nil"/>
              <w:bottom w:val="single" w:sz="4" w:space="0" w:color="auto"/>
              <w:right w:val="single" w:sz="4" w:space="0" w:color="auto"/>
            </w:tcBorders>
            <w:noWrap/>
            <w:vAlign w:val="bottom"/>
            <w:hideMark/>
          </w:tcPr>
          <w:p w14:paraId="4F6EC76D"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 </w:t>
            </w:r>
          </w:p>
        </w:tc>
      </w:tr>
      <w:tr w:rsidR="006E7029" w:rsidRPr="006E7029" w14:paraId="5D8C99D4"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68E4B460"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07 декември 2019 г.</w:t>
            </w:r>
          </w:p>
        </w:tc>
        <w:tc>
          <w:tcPr>
            <w:tcW w:w="2180" w:type="dxa"/>
            <w:tcBorders>
              <w:top w:val="nil"/>
              <w:left w:val="nil"/>
              <w:bottom w:val="single" w:sz="4" w:space="0" w:color="auto"/>
              <w:right w:val="single" w:sz="4" w:space="0" w:color="auto"/>
            </w:tcBorders>
            <w:shd w:val="clear" w:color="auto" w:fill="FFFF00"/>
            <w:noWrap/>
            <w:vAlign w:val="bottom"/>
            <w:hideMark/>
          </w:tcPr>
          <w:p w14:paraId="28E8B998"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65,10</w:t>
            </w:r>
          </w:p>
        </w:tc>
        <w:tc>
          <w:tcPr>
            <w:tcW w:w="960" w:type="dxa"/>
            <w:tcBorders>
              <w:top w:val="nil"/>
              <w:left w:val="nil"/>
              <w:bottom w:val="single" w:sz="4" w:space="0" w:color="auto"/>
              <w:right w:val="single" w:sz="4" w:space="0" w:color="auto"/>
            </w:tcBorders>
            <w:shd w:val="clear" w:color="auto" w:fill="FFFF00"/>
            <w:noWrap/>
            <w:vAlign w:val="bottom"/>
            <w:hideMark/>
          </w:tcPr>
          <w:p w14:paraId="0324B338"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54,70</w:t>
            </w:r>
          </w:p>
        </w:tc>
        <w:tc>
          <w:tcPr>
            <w:tcW w:w="960" w:type="dxa"/>
            <w:tcBorders>
              <w:top w:val="nil"/>
              <w:left w:val="nil"/>
              <w:bottom w:val="single" w:sz="4" w:space="0" w:color="auto"/>
              <w:right w:val="single" w:sz="4" w:space="0" w:color="auto"/>
            </w:tcBorders>
            <w:shd w:val="clear" w:color="auto" w:fill="FFC000"/>
            <w:noWrap/>
            <w:vAlign w:val="bottom"/>
            <w:hideMark/>
          </w:tcPr>
          <w:p w14:paraId="31FC2B4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111,25</w:t>
            </w:r>
          </w:p>
        </w:tc>
        <w:tc>
          <w:tcPr>
            <w:tcW w:w="960" w:type="dxa"/>
            <w:tcBorders>
              <w:top w:val="nil"/>
              <w:left w:val="nil"/>
              <w:bottom w:val="single" w:sz="4" w:space="0" w:color="auto"/>
              <w:right w:val="single" w:sz="4" w:space="0" w:color="auto"/>
            </w:tcBorders>
            <w:shd w:val="clear" w:color="auto" w:fill="FFFF00"/>
            <w:noWrap/>
            <w:vAlign w:val="bottom"/>
            <w:hideMark/>
          </w:tcPr>
          <w:p w14:paraId="32145A7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92,83</w:t>
            </w:r>
          </w:p>
        </w:tc>
        <w:tc>
          <w:tcPr>
            <w:tcW w:w="960" w:type="dxa"/>
            <w:tcBorders>
              <w:top w:val="nil"/>
              <w:left w:val="nil"/>
              <w:bottom w:val="single" w:sz="4" w:space="0" w:color="auto"/>
              <w:right w:val="single" w:sz="4" w:space="0" w:color="auto"/>
            </w:tcBorders>
            <w:shd w:val="clear" w:color="auto" w:fill="FFC000"/>
            <w:noWrap/>
            <w:vAlign w:val="bottom"/>
            <w:hideMark/>
          </w:tcPr>
          <w:p w14:paraId="51E08A9C"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143,04</w:t>
            </w:r>
          </w:p>
        </w:tc>
        <w:tc>
          <w:tcPr>
            <w:tcW w:w="960" w:type="dxa"/>
            <w:tcBorders>
              <w:top w:val="nil"/>
              <w:left w:val="nil"/>
              <w:bottom w:val="single" w:sz="4" w:space="0" w:color="auto"/>
              <w:right w:val="single" w:sz="4" w:space="0" w:color="auto"/>
            </w:tcBorders>
            <w:shd w:val="clear" w:color="auto" w:fill="FFC000"/>
            <w:noWrap/>
            <w:vAlign w:val="bottom"/>
            <w:hideMark/>
          </w:tcPr>
          <w:p w14:paraId="2E325FA9"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115,04</w:t>
            </w:r>
          </w:p>
        </w:tc>
      </w:tr>
      <w:tr w:rsidR="006E7029" w:rsidRPr="006E7029" w14:paraId="1D605A6C"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75F6462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08 декември 2019 г.</w:t>
            </w:r>
          </w:p>
        </w:tc>
        <w:tc>
          <w:tcPr>
            <w:tcW w:w="2180" w:type="dxa"/>
            <w:tcBorders>
              <w:top w:val="nil"/>
              <w:left w:val="nil"/>
              <w:bottom w:val="single" w:sz="4" w:space="0" w:color="auto"/>
              <w:right w:val="single" w:sz="4" w:space="0" w:color="auto"/>
            </w:tcBorders>
            <w:noWrap/>
            <w:vAlign w:val="bottom"/>
            <w:hideMark/>
          </w:tcPr>
          <w:p w14:paraId="03ED8AAE"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shd w:val="clear" w:color="auto" w:fill="FFFF00"/>
            <w:noWrap/>
            <w:vAlign w:val="bottom"/>
            <w:hideMark/>
          </w:tcPr>
          <w:p w14:paraId="4AEDE04B"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60,83</w:t>
            </w:r>
          </w:p>
        </w:tc>
        <w:tc>
          <w:tcPr>
            <w:tcW w:w="960" w:type="dxa"/>
            <w:tcBorders>
              <w:top w:val="nil"/>
              <w:left w:val="nil"/>
              <w:bottom w:val="single" w:sz="4" w:space="0" w:color="auto"/>
              <w:right w:val="single" w:sz="4" w:space="0" w:color="auto"/>
            </w:tcBorders>
            <w:shd w:val="clear" w:color="auto" w:fill="FFC000"/>
            <w:noWrap/>
            <w:vAlign w:val="bottom"/>
            <w:hideMark/>
          </w:tcPr>
          <w:p w14:paraId="22C28819"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149,40</w:t>
            </w:r>
          </w:p>
        </w:tc>
        <w:tc>
          <w:tcPr>
            <w:tcW w:w="960" w:type="dxa"/>
            <w:tcBorders>
              <w:top w:val="nil"/>
              <w:left w:val="nil"/>
              <w:bottom w:val="single" w:sz="4" w:space="0" w:color="auto"/>
              <w:right w:val="single" w:sz="4" w:space="0" w:color="auto"/>
            </w:tcBorders>
            <w:shd w:val="clear" w:color="auto" w:fill="FFFF00"/>
            <w:noWrap/>
            <w:vAlign w:val="bottom"/>
            <w:hideMark/>
          </w:tcPr>
          <w:p w14:paraId="1BEBDB4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91,49</w:t>
            </w:r>
          </w:p>
        </w:tc>
        <w:tc>
          <w:tcPr>
            <w:tcW w:w="960" w:type="dxa"/>
            <w:tcBorders>
              <w:top w:val="nil"/>
              <w:left w:val="nil"/>
              <w:bottom w:val="single" w:sz="4" w:space="0" w:color="auto"/>
              <w:right w:val="single" w:sz="4" w:space="0" w:color="auto"/>
            </w:tcBorders>
            <w:shd w:val="clear" w:color="auto" w:fill="FFC000"/>
            <w:noWrap/>
            <w:vAlign w:val="bottom"/>
            <w:hideMark/>
          </w:tcPr>
          <w:p w14:paraId="42493054"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106,19</w:t>
            </w:r>
          </w:p>
        </w:tc>
        <w:tc>
          <w:tcPr>
            <w:tcW w:w="960" w:type="dxa"/>
            <w:tcBorders>
              <w:top w:val="nil"/>
              <w:left w:val="nil"/>
              <w:bottom w:val="single" w:sz="4" w:space="0" w:color="auto"/>
              <w:right w:val="single" w:sz="4" w:space="0" w:color="auto"/>
            </w:tcBorders>
            <w:shd w:val="clear" w:color="auto" w:fill="FFC000"/>
            <w:noWrap/>
            <w:vAlign w:val="bottom"/>
            <w:hideMark/>
          </w:tcPr>
          <w:p w14:paraId="0CCFDD10"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110,98</w:t>
            </w:r>
          </w:p>
        </w:tc>
      </w:tr>
      <w:tr w:rsidR="006E7029" w:rsidRPr="006E7029" w14:paraId="5E36C431"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1479B023"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09 декември 2019 г.</w:t>
            </w:r>
          </w:p>
        </w:tc>
        <w:tc>
          <w:tcPr>
            <w:tcW w:w="2180" w:type="dxa"/>
            <w:tcBorders>
              <w:top w:val="nil"/>
              <w:left w:val="nil"/>
              <w:bottom w:val="single" w:sz="4" w:space="0" w:color="auto"/>
              <w:right w:val="single" w:sz="4" w:space="0" w:color="auto"/>
            </w:tcBorders>
            <w:noWrap/>
            <w:vAlign w:val="bottom"/>
            <w:hideMark/>
          </w:tcPr>
          <w:p w14:paraId="1B66EC75"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36,00</w:t>
            </w:r>
          </w:p>
        </w:tc>
        <w:tc>
          <w:tcPr>
            <w:tcW w:w="960" w:type="dxa"/>
            <w:tcBorders>
              <w:top w:val="nil"/>
              <w:left w:val="nil"/>
              <w:bottom w:val="single" w:sz="4" w:space="0" w:color="auto"/>
              <w:right w:val="single" w:sz="4" w:space="0" w:color="auto"/>
            </w:tcBorders>
            <w:noWrap/>
            <w:vAlign w:val="bottom"/>
            <w:hideMark/>
          </w:tcPr>
          <w:p w14:paraId="568A11C1"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46,21</w:t>
            </w:r>
          </w:p>
        </w:tc>
        <w:tc>
          <w:tcPr>
            <w:tcW w:w="960" w:type="dxa"/>
            <w:tcBorders>
              <w:top w:val="nil"/>
              <w:left w:val="nil"/>
              <w:bottom w:val="single" w:sz="4" w:space="0" w:color="auto"/>
              <w:right w:val="single" w:sz="4" w:space="0" w:color="auto"/>
            </w:tcBorders>
            <w:shd w:val="clear" w:color="auto" w:fill="FFFF00"/>
            <w:noWrap/>
            <w:vAlign w:val="bottom"/>
            <w:hideMark/>
          </w:tcPr>
          <w:p w14:paraId="09D7FD5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97,87</w:t>
            </w:r>
          </w:p>
        </w:tc>
        <w:tc>
          <w:tcPr>
            <w:tcW w:w="960" w:type="dxa"/>
            <w:tcBorders>
              <w:top w:val="nil"/>
              <w:left w:val="nil"/>
              <w:bottom w:val="single" w:sz="4" w:space="0" w:color="auto"/>
              <w:right w:val="single" w:sz="4" w:space="0" w:color="auto"/>
            </w:tcBorders>
            <w:shd w:val="clear" w:color="auto" w:fill="FFFF00"/>
            <w:noWrap/>
            <w:vAlign w:val="bottom"/>
            <w:hideMark/>
          </w:tcPr>
          <w:p w14:paraId="3E1FDA5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92,16</w:t>
            </w:r>
          </w:p>
        </w:tc>
        <w:tc>
          <w:tcPr>
            <w:tcW w:w="960" w:type="dxa"/>
            <w:tcBorders>
              <w:top w:val="nil"/>
              <w:left w:val="nil"/>
              <w:bottom w:val="single" w:sz="4" w:space="0" w:color="auto"/>
              <w:right w:val="single" w:sz="4" w:space="0" w:color="auto"/>
            </w:tcBorders>
            <w:shd w:val="clear" w:color="auto" w:fill="FFC000"/>
            <w:noWrap/>
            <w:vAlign w:val="bottom"/>
            <w:hideMark/>
          </w:tcPr>
          <w:p w14:paraId="6707F141"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127,03</w:t>
            </w:r>
          </w:p>
        </w:tc>
        <w:tc>
          <w:tcPr>
            <w:tcW w:w="960" w:type="dxa"/>
            <w:tcBorders>
              <w:top w:val="nil"/>
              <w:left w:val="nil"/>
              <w:bottom w:val="single" w:sz="4" w:space="0" w:color="auto"/>
              <w:right w:val="single" w:sz="4" w:space="0" w:color="auto"/>
            </w:tcBorders>
            <w:shd w:val="clear" w:color="auto" w:fill="FFC000"/>
            <w:noWrap/>
            <w:vAlign w:val="bottom"/>
            <w:hideMark/>
          </w:tcPr>
          <w:p w14:paraId="36BF268D"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106,69</w:t>
            </w:r>
          </w:p>
        </w:tc>
      </w:tr>
      <w:tr w:rsidR="006E7029" w:rsidRPr="006E7029" w14:paraId="0F1E5EA2"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761164E3"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10 декември 2019 г.</w:t>
            </w:r>
          </w:p>
        </w:tc>
        <w:tc>
          <w:tcPr>
            <w:tcW w:w="2180" w:type="dxa"/>
            <w:tcBorders>
              <w:top w:val="nil"/>
              <w:left w:val="nil"/>
              <w:bottom w:val="single" w:sz="4" w:space="0" w:color="auto"/>
              <w:right w:val="single" w:sz="4" w:space="0" w:color="auto"/>
            </w:tcBorders>
            <w:noWrap/>
            <w:vAlign w:val="bottom"/>
            <w:hideMark/>
          </w:tcPr>
          <w:p w14:paraId="1458578C"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42,50</w:t>
            </w:r>
          </w:p>
        </w:tc>
        <w:tc>
          <w:tcPr>
            <w:tcW w:w="960" w:type="dxa"/>
            <w:tcBorders>
              <w:top w:val="nil"/>
              <w:left w:val="nil"/>
              <w:bottom w:val="single" w:sz="4" w:space="0" w:color="auto"/>
              <w:right w:val="single" w:sz="4" w:space="0" w:color="auto"/>
            </w:tcBorders>
            <w:shd w:val="clear" w:color="auto" w:fill="FFFF00"/>
            <w:noWrap/>
            <w:vAlign w:val="bottom"/>
            <w:hideMark/>
          </w:tcPr>
          <w:p w14:paraId="1C234BBC"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50,46</w:t>
            </w:r>
          </w:p>
        </w:tc>
        <w:tc>
          <w:tcPr>
            <w:tcW w:w="960" w:type="dxa"/>
            <w:tcBorders>
              <w:top w:val="nil"/>
              <w:left w:val="nil"/>
              <w:bottom w:val="single" w:sz="4" w:space="0" w:color="auto"/>
              <w:right w:val="single" w:sz="4" w:space="0" w:color="auto"/>
            </w:tcBorders>
            <w:shd w:val="clear" w:color="auto" w:fill="FFFF00"/>
            <w:noWrap/>
            <w:vAlign w:val="bottom"/>
            <w:hideMark/>
          </w:tcPr>
          <w:p w14:paraId="111D35C7"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90,77</w:t>
            </w:r>
          </w:p>
        </w:tc>
        <w:tc>
          <w:tcPr>
            <w:tcW w:w="960" w:type="dxa"/>
            <w:tcBorders>
              <w:top w:val="nil"/>
              <w:left w:val="nil"/>
              <w:bottom w:val="single" w:sz="4" w:space="0" w:color="auto"/>
              <w:right w:val="single" w:sz="4" w:space="0" w:color="auto"/>
            </w:tcBorders>
            <w:shd w:val="clear" w:color="auto" w:fill="FFC000"/>
            <w:noWrap/>
            <w:vAlign w:val="bottom"/>
            <w:hideMark/>
          </w:tcPr>
          <w:p w14:paraId="28A4DBE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101,35</w:t>
            </w:r>
          </w:p>
        </w:tc>
        <w:tc>
          <w:tcPr>
            <w:tcW w:w="960" w:type="dxa"/>
            <w:tcBorders>
              <w:top w:val="nil"/>
              <w:left w:val="nil"/>
              <w:bottom w:val="single" w:sz="4" w:space="0" w:color="auto"/>
              <w:right w:val="single" w:sz="4" w:space="0" w:color="auto"/>
            </w:tcBorders>
            <w:shd w:val="clear" w:color="auto" w:fill="FF0000"/>
            <w:noWrap/>
            <w:vAlign w:val="bottom"/>
            <w:hideMark/>
          </w:tcPr>
          <w:p w14:paraId="5794E0C4"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150,90</w:t>
            </w:r>
          </w:p>
        </w:tc>
        <w:tc>
          <w:tcPr>
            <w:tcW w:w="960" w:type="dxa"/>
            <w:tcBorders>
              <w:top w:val="nil"/>
              <w:left w:val="nil"/>
              <w:bottom w:val="single" w:sz="4" w:space="0" w:color="auto"/>
              <w:right w:val="single" w:sz="4" w:space="0" w:color="auto"/>
            </w:tcBorders>
            <w:shd w:val="clear" w:color="auto" w:fill="FFC000"/>
            <w:noWrap/>
            <w:vAlign w:val="bottom"/>
            <w:hideMark/>
          </w:tcPr>
          <w:p w14:paraId="057FB3B8"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111,79</w:t>
            </w:r>
          </w:p>
        </w:tc>
      </w:tr>
      <w:tr w:rsidR="006E7029" w:rsidRPr="006E7029" w14:paraId="4CABF04B"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1B211697"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11 декември 2019 г.</w:t>
            </w:r>
          </w:p>
        </w:tc>
        <w:tc>
          <w:tcPr>
            <w:tcW w:w="2180" w:type="dxa"/>
            <w:tcBorders>
              <w:top w:val="nil"/>
              <w:left w:val="nil"/>
              <w:bottom w:val="single" w:sz="4" w:space="0" w:color="auto"/>
              <w:right w:val="single" w:sz="4" w:space="0" w:color="auto"/>
            </w:tcBorders>
            <w:noWrap/>
            <w:vAlign w:val="bottom"/>
            <w:hideMark/>
          </w:tcPr>
          <w:p w14:paraId="5F6C5900"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40,30</w:t>
            </w:r>
          </w:p>
        </w:tc>
        <w:tc>
          <w:tcPr>
            <w:tcW w:w="960" w:type="dxa"/>
            <w:tcBorders>
              <w:top w:val="nil"/>
              <w:left w:val="nil"/>
              <w:bottom w:val="single" w:sz="4" w:space="0" w:color="auto"/>
              <w:right w:val="single" w:sz="4" w:space="0" w:color="auto"/>
            </w:tcBorders>
            <w:noWrap/>
            <w:vAlign w:val="bottom"/>
            <w:hideMark/>
          </w:tcPr>
          <w:p w14:paraId="5A9F2D0A"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35,00</w:t>
            </w:r>
          </w:p>
        </w:tc>
        <w:tc>
          <w:tcPr>
            <w:tcW w:w="960" w:type="dxa"/>
            <w:tcBorders>
              <w:top w:val="nil"/>
              <w:left w:val="nil"/>
              <w:bottom w:val="single" w:sz="4" w:space="0" w:color="auto"/>
              <w:right w:val="single" w:sz="4" w:space="0" w:color="auto"/>
            </w:tcBorders>
            <w:shd w:val="clear" w:color="auto" w:fill="FFFF00"/>
            <w:noWrap/>
            <w:vAlign w:val="bottom"/>
            <w:hideMark/>
          </w:tcPr>
          <w:p w14:paraId="278FC2E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58,21</w:t>
            </w:r>
          </w:p>
        </w:tc>
        <w:tc>
          <w:tcPr>
            <w:tcW w:w="960" w:type="dxa"/>
            <w:tcBorders>
              <w:top w:val="nil"/>
              <w:left w:val="nil"/>
              <w:bottom w:val="single" w:sz="4" w:space="0" w:color="auto"/>
              <w:right w:val="single" w:sz="4" w:space="0" w:color="auto"/>
            </w:tcBorders>
            <w:shd w:val="clear" w:color="auto" w:fill="FFFF00"/>
            <w:noWrap/>
            <w:vAlign w:val="bottom"/>
            <w:hideMark/>
          </w:tcPr>
          <w:p w14:paraId="5134214E"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54,60</w:t>
            </w:r>
          </w:p>
        </w:tc>
        <w:tc>
          <w:tcPr>
            <w:tcW w:w="960" w:type="dxa"/>
            <w:tcBorders>
              <w:top w:val="nil"/>
              <w:left w:val="nil"/>
              <w:bottom w:val="single" w:sz="4" w:space="0" w:color="auto"/>
              <w:right w:val="single" w:sz="4" w:space="0" w:color="auto"/>
            </w:tcBorders>
            <w:shd w:val="clear" w:color="auto" w:fill="FFFF00"/>
            <w:noWrap/>
            <w:vAlign w:val="bottom"/>
            <w:hideMark/>
          </w:tcPr>
          <w:p w14:paraId="57EE98E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84,73</w:t>
            </w:r>
          </w:p>
        </w:tc>
        <w:tc>
          <w:tcPr>
            <w:tcW w:w="960" w:type="dxa"/>
            <w:tcBorders>
              <w:top w:val="nil"/>
              <w:left w:val="nil"/>
              <w:bottom w:val="single" w:sz="4" w:space="0" w:color="auto"/>
              <w:right w:val="single" w:sz="4" w:space="0" w:color="auto"/>
            </w:tcBorders>
            <w:shd w:val="clear" w:color="auto" w:fill="FFFF00"/>
            <w:noWrap/>
            <w:vAlign w:val="bottom"/>
            <w:hideMark/>
          </w:tcPr>
          <w:p w14:paraId="776DDC5E"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70,73</w:t>
            </w:r>
          </w:p>
        </w:tc>
      </w:tr>
    </w:tbl>
    <w:p w14:paraId="7B2E47AE" w14:textId="77777777" w:rsidR="006E7029" w:rsidRPr="006E7029" w:rsidRDefault="006E7029" w:rsidP="006E7029">
      <w:pPr>
        <w:spacing w:before="100" w:beforeAutospacing="1" w:after="100" w:afterAutospacing="1" w:line="280" w:lineRule="atLeast"/>
        <w:ind w:left="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bl>
      <w:tblPr>
        <w:tblW w:w="8860" w:type="dxa"/>
        <w:tblInd w:w="57" w:type="dxa"/>
        <w:tblCellMar>
          <w:left w:w="70" w:type="dxa"/>
          <w:right w:w="70" w:type="dxa"/>
        </w:tblCellMar>
        <w:tblLook w:val="04A0" w:firstRow="1" w:lastRow="0" w:firstColumn="1" w:lastColumn="0" w:noHBand="0" w:noVBand="1"/>
      </w:tblPr>
      <w:tblGrid>
        <w:gridCol w:w="1880"/>
        <w:gridCol w:w="2180"/>
        <w:gridCol w:w="960"/>
        <w:gridCol w:w="960"/>
        <w:gridCol w:w="960"/>
        <w:gridCol w:w="960"/>
        <w:gridCol w:w="960"/>
      </w:tblGrid>
      <w:tr w:rsidR="006E7029" w:rsidRPr="006E7029" w14:paraId="0BD6B7F5"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3980E7A1"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16 декември 2019 г.</w:t>
            </w:r>
          </w:p>
        </w:tc>
        <w:tc>
          <w:tcPr>
            <w:tcW w:w="2180" w:type="dxa"/>
            <w:tcBorders>
              <w:top w:val="single" w:sz="4" w:space="0" w:color="auto"/>
              <w:left w:val="nil"/>
              <w:bottom w:val="single" w:sz="4" w:space="0" w:color="auto"/>
              <w:right w:val="single" w:sz="4" w:space="0" w:color="auto"/>
            </w:tcBorders>
            <w:shd w:val="clear" w:color="auto" w:fill="FFFF00"/>
            <w:noWrap/>
            <w:vAlign w:val="bottom"/>
            <w:hideMark/>
          </w:tcPr>
          <w:p w14:paraId="2142EA6D"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56,10</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1F281065"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71,72</w:t>
            </w:r>
          </w:p>
        </w:tc>
        <w:tc>
          <w:tcPr>
            <w:tcW w:w="960" w:type="dxa"/>
            <w:tcBorders>
              <w:top w:val="single" w:sz="4" w:space="0" w:color="auto"/>
              <w:left w:val="nil"/>
              <w:bottom w:val="single" w:sz="4" w:space="0" w:color="auto"/>
              <w:right w:val="single" w:sz="4" w:space="0" w:color="auto"/>
            </w:tcBorders>
            <w:shd w:val="clear" w:color="auto" w:fill="FFC000"/>
            <w:noWrap/>
            <w:vAlign w:val="bottom"/>
            <w:hideMark/>
          </w:tcPr>
          <w:p w14:paraId="5F09C064"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141,44</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1426A408"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72,83</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296F895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66,99</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36F5B969"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86,72</w:t>
            </w:r>
          </w:p>
        </w:tc>
      </w:tr>
      <w:tr w:rsidR="006E7029" w:rsidRPr="006E7029" w14:paraId="04D50C6A"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475BD811"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17 декември 2019 г.</w:t>
            </w:r>
          </w:p>
        </w:tc>
        <w:tc>
          <w:tcPr>
            <w:tcW w:w="2180" w:type="dxa"/>
            <w:tcBorders>
              <w:top w:val="nil"/>
              <w:left w:val="nil"/>
              <w:bottom w:val="single" w:sz="4" w:space="0" w:color="auto"/>
              <w:right w:val="single" w:sz="4" w:space="0" w:color="auto"/>
            </w:tcBorders>
            <w:shd w:val="clear" w:color="auto" w:fill="FFFF00"/>
            <w:noWrap/>
            <w:vAlign w:val="bottom"/>
            <w:hideMark/>
          </w:tcPr>
          <w:p w14:paraId="297CE88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65,10</w:t>
            </w:r>
          </w:p>
        </w:tc>
        <w:tc>
          <w:tcPr>
            <w:tcW w:w="960" w:type="dxa"/>
            <w:tcBorders>
              <w:top w:val="nil"/>
              <w:left w:val="nil"/>
              <w:bottom w:val="single" w:sz="4" w:space="0" w:color="auto"/>
              <w:right w:val="single" w:sz="4" w:space="0" w:color="auto"/>
            </w:tcBorders>
            <w:shd w:val="clear" w:color="auto" w:fill="FFFF00"/>
            <w:noWrap/>
            <w:vAlign w:val="bottom"/>
            <w:hideMark/>
          </w:tcPr>
          <w:p w14:paraId="37F07F05"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70,07</w:t>
            </w:r>
          </w:p>
        </w:tc>
        <w:tc>
          <w:tcPr>
            <w:tcW w:w="960" w:type="dxa"/>
            <w:tcBorders>
              <w:top w:val="nil"/>
              <w:left w:val="nil"/>
              <w:bottom w:val="single" w:sz="4" w:space="0" w:color="auto"/>
              <w:right w:val="single" w:sz="4" w:space="0" w:color="auto"/>
            </w:tcBorders>
            <w:shd w:val="clear" w:color="auto" w:fill="FF0000"/>
            <w:noWrap/>
            <w:vAlign w:val="bottom"/>
            <w:hideMark/>
          </w:tcPr>
          <w:p w14:paraId="2045BAB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172,88</w:t>
            </w:r>
          </w:p>
        </w:tc>
        <w:tc>
          <w:tcPr>
            <w:tcW w:w="960" w:type="dxa"/>
            <w:tcBorders>
              <w:top w:val="nil"/>
              <w:left w:val="nil"/>
              <w:bottom w:val="single" w:sz="4" w:space="0" w:color="auto"/>
              <w:right w:val="single" w:sz="4" w:space="0" w:color="auto"/>
            </w:tcBorders>
            <w:shd w:val="clear" w:color="auto" w:fill="FFFF00"/>
            <w:noWrap/>
            <w:vAlign w:val="bottom"/>
            <w:hideMark/>
          </w:tcPr>
          <w:p w14:paraId="2E188E11"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78,46</w:t>
            </w:r>
          </w:p>
        </w:tc>
        <w:tc>
          <w:tcPr>
            <w:tcW w:w="960" w:type="dxa"/>
            <w:tcBorders>
              <w:top w:val="nil"/>
              <w:left w:val="nil"/>
              <w:bottom w:val="single" w:sz="4" w:space="0" w:color="auto"/>
              <w:right w:val="single" w:sz="4" w:space="0" w:color="auto"/>
            </w:tcBorders>
            <w:shd w:val="clear" w:color="auto" w:fill="FFFF00"/>
            <w:noWrap/>
            <w:vAlign w:val="bottom"/>
            <w:hideMark/>
          </w:tcPr>
          <w:p w14:paraId="7F0EF39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97,82</w:t>
            </w:r>
          </w:p>
        </w:tc>
        <w:tc>
          <w:tcPr>
            <w:tcW w:w="960" w:type="dxa"/>
            <w:tcBorders>
              <w:top w:val="nil"/>
              <w:left w:val="nil"/>
              <w:bottom w:val="single" w:sz="4" w:space="0" w:color="auto"/>
              <w:right w:val="single" w:sz="4" w:space="0" w:color="auto"/>
            </w:tcBorders>
            <w:shd w:val="clear" w:color="auto" w:fill="FFC000"/>
            <w:noWrap/>
            <w:vAlign w:val="bottom"/>
            <w:hideMark/>
          </w:tcPr>
          <w:p w14:paraId="7BA5059B"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132,16</w:t>
            </w:r>
          </w:p>
        </w:tc>
      </w:tr>
      <w:tr w:rsidR="006E7029" w:rsidRPr="006E7029" w14:paraId="177F8220"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7C49F0C8"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18 декември 2019 г.</w:t>
            </w:r>
          </w:p>
        </w:tc>
        <w:tc>
          <w:tcPr>
            <w:tcW w:w="2180" w:type="dxa"/>
            <w:tcBorders>
              <w:top w:val="nil"/>
              <w:left w:val="nil"/>
              <w:bottom w:val="single" w:sz="4" w:space="0" w:color="auto"/>
              <w:right w:val="single" w:sz="4" w:space="0" w:color="auto"/>
            </w:tcBorders>
            <w:shd w:val="clear" w:color="auto" w:fill="FFFF00"/>
            <w:noWrap/>
            <w:vAlign w:val="bottom"/>
            <w:hideMark/>
          </w:tcPr>
          <w:p w14:paraId="3BA7244A"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74,90</w:t>
            </w:r>
          </w:p>
        </w:tc>
        <w:tc>
          <w:tcPr>
            <w:tcW w:w="960" w:type="dxa"/>
            <w:tcBorders>
              <w:top w:val="nil"/>
              <w:left w:val="nil"/>
              <w:bottom w:val="single" w:sz="4" w:space="0" w:color="auto"/>
              <w:right w:val="single" w:sz="4" w:space="0" w:color="auto"/>
            </w:tcBorders>
            <w:shd w:val="clear" w:color="auto" w:fill="FFC000"/>
            <w:noWrap/>
            <w:vAlign w:val="bottom"/>
            <w:hideMark/>
          </w:tcPr>
          <w:p w14:paraId="1627F9A3"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105,10</w:t>
            </w:r>
          </w:p>
        </w:tc>
        <w:tc>
          <w:tcPr>
            <w:tcW w:w="960" w:type="dxa"/>
            <w:tcBorders>
              <w:top w:val="nil"/>
              <w:left w:val="nil"/>
              <w:bottom w:val="single" w:sz="4" w:space="0" w:color="auto"/>
              <w:right w:val="single" w:sz="4" w:space="0" w:color="auto"/>
            </w:tcBorders>
            <w:shd w:val="clear" w:color="auto" w:fill="7030A0"/>
            <w:noWrap/>
            <w:vAlign w:val="bottom"/>
            <w:hideMark/>
          </w:tcPr>
          <w:p w14:paraId="16A0920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201,24</w:t>
            </w:r>
          </w:p>
        </w:tc>
        <w:tc>
          <w:tcPr>
            <w:tcW w:w="960" w:type="dxa"/>
            <w:tcBorders>
              <w:top w:val="nil"/>
              <w:left w:val="nil"/>
              <w:bottom w:val="single" w:sz="4" w:space="0" w:color="auto"/>
              <w:right w:val="single" w:sz="4" w:space="0" w:color="auto"/>
            </w:tcBorders>
            <w:shd w:val="clear" w:color="auto" w:fill="FFC000"/>
            <w:noWrap/>
            <w:vAlign w:val="bottom"/>
            <w:hideMark/>
          </w:tcPr>
          <w:p w14:paraId="290E9F50"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127,38</w:t>
            </w:r>
          </w:p>
        </w:tc>
        <w:tc>
          <w:tcPr>
            <w:tcW w:w="960" w:type="dxa"/>
            <w:tcBorders>
              <w:top w:val="nil"/>
              <w:left w:val="nil"/>
              <w:bottom w:val="single" w:sz="4" w:space="0" w:color="auto"/>
              <w:right w:val="single" w:sz="4" w:space="0" w:color="auto"/>
            </w:tcBorders>
            <w:shd w:val="clear" w:color="auto" w:fill="FFC000"/>
            <w:noWrap/>
            <w:vAlign w:val="bottom"/>
            <w:hideMark/>
          </w:tcPr>
          <w:p w14:paraId="31027D35"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135,68</w:t>
            </w:r>
          </w:p>
        </w:tc>
        <w:tc>
          <w:tcPr>
            <w:tcW w:w="960" w:type="dxa"/>
            <w:tcBorders>
              <w:top w:val="nil"/>
              <w:left w:val="nil"/>
              <w:bottom w:val="single" w:sz="4" w:space="0" w:color="auto"/>
              <w:right w:val="single" w:sz="4" w:space="0" w:color="auto"/>
            </w:tcBorders>
            <w:shd w:val="clear" w:color="auto" w:fill="FF0000"/>
            <w:noWrap/>
            <w:vAlign w:val="bottom"/>
            <w:hideMark/>
          </w:tcPr>
          <w:p w14:paraId="478A161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175,98</w:t>
            </w:r>
          </w:p>
        </w:tc>
      </w:tr>
      <w:tr w:rsidR="006E7029" w:rsidRPr="006E7029" w14:paraId="3966F01F"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11AFB775"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19 декември 2019 г.</w:t>
            </w:r>
          </w:p>
        </w:tc>
        <w:tc>
          <w:tcPr>
            <w:tcW w:w="2180" w:type="dxa"/>
            <w:tcBorders>
              <w:top w:val="nil"/>
              <w:left w:val="nil"/>
              <w:bottom w:val="single" w:sz="4" w:space="0" w:color="auto"/>
              <w:right w:val="single" w:sz="4" w:space="0" w:color="auto"/>
            </w:tcBorders>
            <w:shd w:val="clear" w:color="auto" w:fill="FFFF00"/>
            <w:noWrap/>
            <w:vAlign w:val="bottom"/>
            <w:hideMark/>
          </w:tcPr>
          <w:p w14:paraId="1D1DAEF7"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86,40</w:t>
            </w:r>
          </w:p>
        </w:tc>
        <w:tc>
          <w:tcPr>
            <w:tcW w:w="960" w:type="dxa"/>
            <w:tcBorders>
              <w:top w:val="nil"/>
              <w:left w:val="nil"/>
              <w:bottom w:val="single" w:sz="4" w:space="0" w:color="auto"/>
              <w:right w:val="single" w:sz="4" w:space="0" w:color="auto"/>
            </w:tcBorders>
            <w:shd w:val="clear" w:color="auto" w:fill="FFC000"/>
            <w:noWrap/>
            <w:vAlign w:val="bottom"/>
            <w:hideMark/>
          </w:tcPr>
          <w:p w14:paraId="16CDFAB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117,20</w:t>
            </w:r>
          </w:p>
        </w:tc>
        <w:tc>
          <w:tcPr>
            <w:tcW w:w="960" w:type="dxa"/>
            <w:tcBorders>
              <w:top w:val="nil"/>
              <w:left w:val="nil"/>
              <w:bottom w:val="single" w:sz="4" w:space="0" w:color="auto"/>
              <w:right w:val="single" w:sz="4" w:space="0" w:color="auto"/>
            </w:tcBorders>
            <w:shd w:val="clear" w:color="auto" w:fill="7030A0"/>
            <w:noWrap/>
            <w:vAlign w:val="bottom"/>
            <w:hideMark/>
          </w:tcPr>
          <w:p w14:paraId="771744A5"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219,54</w:t>
            </w:r>
          </w:p>
        </w:tc>
        <w:tc>
          <w:tcPr>
            <w:tcW w:w="960" w:type="dxa"/>
            <w:tcBorders>
              <w:top w:val="nil"/>
              <w:left w:val="nil"/>
              <w:bottom w:val="single" w:sz="4" w:space="0" w:color="auto"/>
              <w:right w:val="single" w:sz="4" w:space="0" w:color="auto"/>
            </w:tcBorders>
            <w:shd w:val="clear" w:color="auto" w:fill="FF0000"/>
            <w:noWrap/>
            <w:vAlign w:val="bottom"/>
            <w:hideMark/>
          </w:tcPr>
          <w:p w14:paraId="52B160CE"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159,40</w:t>
            </w:r>
          </w:p>
        </w:tc>
        <w:tc>
          <w:tcPr>
            <w:tcW w:w="960" w:type="dxa"/>
            <w:tcBorders>
              <w:top w:val="nil"/>
              <w:left w:val="nil"/>
              <w:bottom w:val="single" w:sz="4" w:space="0" w:color="auto"/>
              <w:right w:val="single" w:sz="4" w:space="0" w:color="auto"/>
            </w:tcBorders>
            <w:shd w:val="clear" w:color="auto" w:fill="FF0000"/>
            <w:noWrap/>
            <w:vAlign w:val="bottom"/>
            <w:hideMark/>
          </w:tcPr>
          <w:p w14:paraId="79DBAA34"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161,08</w:t>
            </w:r>
          </w:p>
        </w:tc>
        <w:tc>
          <w:tcPr>
            <w:tcW w:w="960" w:type="dxa"/>
            <w:tcBorders>
              <w:top w:val="nil"/>
              <w:left w:val="nil"/>
              <w:bottom w:val="single" w:sz="4" w:space="0" w:color="auto"/>
              <w:right w:val="single" w:sz="4" w:space="0" w:color="auto"/>
            </w:tcBorders>
            <w:shd w:val="clear" w:color="auto" w:fill="7030A0"/>
            <w:noWrap/>
            <w:vAlign w:val="bottom"/>
            <w:hideMark/>
          </w:tcPr>
          <w:p w14:paraId="7B1D9841"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226,32</w:t>
            </w:r>
          </w:p>
        </w:tc>
      </w:tr>
      <w:tr w:rsidR="006E7029" w:rsidRPr="006E7029" w14:paraId="3B58293B"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3D16AE80"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20 декември 2019 г.</w:t>
            </w:r>
          </w:p>
        </w:tc>
        <w:tc>
          <w:tcPr>
            <w:tcW w:w="2180" w:type="dxa"/>
            <w:tcBorders>
              <w:top w:val="nil"/>
              <w:left w:val="nil"/>
              <w:bottom w:val="single" w:sz="4" w:space="0" w:color="auto"/>
              <w:right w:val="single" w:sz="4" w:space="0" w:color="auto"/>
            </w:tcBorders>
            <w:shd w:val="clear" w:color="auto" w:fill="FFFF00"/>
            <w:noWrap/>
            <w:vAlign w:val="bottom"/>
            <w:hideMark/>
          </w:tcPr>
          <w:p w14:paraId="2A314B27"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55,20</w:t>
            </w:r>
          </w:p>
        </w:tc>
        <w:tc>
          <w:tcPr>
            <w:tcW w:w="960" w:type="dxa"/>
            <w:tcBorders>
              <w:top w:val="nil"/>
              <w:left w:val="nil"/>
              <w:bottom w:val="single" w:sz="4" w:space="0" w:color="auto"/>
              <w:right w:val="single" w:sz="4" w:space="0" w:color="auto"/>
            </w:tcBorders>
            <w:shd w:val="clear" w:color="auto" w:fill="FFFF00"/>
            <w:noWrap/>
            <w:vAlign w:val="bottom"/>
            <w:hideMark/>
          </w:tcPr>
          <w:p w14:paraId="401CEB2A"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68,19</w:t>
            </w:r>
          </w:p>
        </w:tc>
        <w:tc>
          <w:tcPr>
            <w:tcW w:w="960" w:type="dxa"/>
            <w:tcBorders>
              <w:top w:val="nil"/>
              <w:left w:val="nil"/>
              <w:bottom w:val="single" w:sz="4" w:space="0" w:color="auto"/>
              <w:right w:val="single" w:sz="4" w:space="0" w:color="auto"/>
            </w:tcBorders>
            <w:shd w:val="clear" w:color="auto" w:fill="FF0000"/>
            <w:noWrap/>
            <w:vAlign w:val="bottom"/>
            <w:hideMark/>
          </w:tcPr>
          <w:p w14:paraId="3076757D"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170,12</w:t>
            </w:r>
          </w:p>
        </w:tc>
        <w:tc>
          <w:tcPr>
            <w:tcW w:w="960" w:type="dxa"/>
            <w:tcBorders>
              <w:top w:val="nil"/>
              <w:left w:val="nil"/>
              <w:bottom w:val="single" w:sz="4" w:space="0" w:color="auto"/>
              <w:right w:val="single" w:sz="4" w:space="0" w:color="auto"/>
            </w:tcBorders>
            <w:shd w:val="clear" w:color="auto" w:fill="FFFF00"/>
            <w:noWrap/>
            <w:vAlign w:val="bottom"/>
            <w:hideMark/>
          </w:tcPr>
          <w:p w14:paraId="4B85FDF9"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92,30</w:t>
            </w:r>
          </w:p>
        </w:tc>
        <w:tc>
          <w:tcPr>
            <w:tcW w:w="960" w:type="dxa"/>
            <w:tcBorders>
              <w:top w:val="nil"/>
              <w:left w:val="nil"/>
              <w:bottom w:val="single" w:sz="4" w:space="0" w:color="auto"/>
              <w:right w:val="single" w:sz="4" w:space="0" w:color="auto"/>
            </w:tcBorders>
            <w:shd w:val="clear" w:color="auto" w:fill="FFFF00"/>
            <w:noWrap/>
            <w:vAlign w:val="bottom"/>
            <w:hideMark/>
          </w:tcPr>
          <w:p w14:paraId="6E6D10D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96,55</w:t>
            </w:r>
          </w:p>
        </w:tc>
        <w:tc>
          <w:tcPr>
            <w:tcW w:w="960" w:type="dxa"/>
            <w:tcBorders>
              <w:top w:val="nil"/>
              <w:left w:val="nil"/>
              <w:bottom w:val="single" w:sz="4" w:space="0" w:color="auto"/>
              <w:right w:val="single" w:sz="4" w:space="0" w:color="auto"/>
            </w:tcBorders>
            <w:shd w:val="clear" w:color="auto" w:fill="FFC000"/>
            <w:noWrap/>
            <w:vAlign w:val="bottom"/>
            <w:hideMark/>
          </w:tcPr>
          <w:p w14:paraId="692B408C"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124,23</w:t>
            </w:r>
          </w:p>
        </w:tc>
      </w:tr>
    </w:tbl>
    <w:p w14:paraId="40328544"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p w14:paraId="6D2F4A75"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xml:space="preserve">Януари 2020 г. </w:t>
      </w:r>
    </w:p>
    <w:tbl>
      <w:tblPr>
        <w:tblW w:w="8860" w:type="dxa"/>
        <w:tblInd w:w="57" w:type="dxa"/>
        <w:tblCellMar>
          <w:left w:w="70" w:type="dxa"/>
          <w:right w:w="70" w:type="dxa"/>
        </w:tblCellMar>
        <w:tblLook w:val="04A0" w:firstRow="1" w:lastRow="0" w:firstColumn="1" w:lastColumn="0" w:noHBand="0" w:noVBand="1"/>
      </w:tblPr>
      <w:tblGrid>
        <w:gridCol w:w="1880"/>
        <w:gridCol w:w="2180"/>
        <w:gridCol w:w="960"/>
        <w:gridCol w:w="960"/>
        <w:gridCol w:w="960"/>
        <w:gridCol w:w="960"/>
        <w:gridCol w:w="1019"/>
      </w:tblGrid>
      <w:tr w:rsidR="006E7029" w:rsidRPr="006E7029" w14:paraId="7D1CC572"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4A4852A7"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c>
          <w:tcPr>
            <w:tcW w:w="2180" w:type="dxa"/>
            <w:tcBorders>
              <w:top w:val="single" w:sz="4" w:space="0" w:color="auto"/>
              <w:left w:val="nil"/>
              <w:bottom w:val="single" w:sz="4" w:space="0" w:color="auto"/>
              <w:right w:val="single" w:sz="4" w:space="0" w:color="auto"/>
            </w:tcBorders>
            <w:shd w:val="clear" w:color="auto" w:fill="FFFF00"/>
            <w:noWrap/>
            <w:vAlign w:val="bottom"/>
            <w:hideMark/>
          </w:tcPr>
          <w:p w14:paraId="5397BD1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Гара Яна</w:t>
            </w:r>
          </w:p>
        </w:tc>
        <w:tc>
          <w:tcPr>
            <w:tcW w:w="960" w:type="dxa"/>
            <w:tcBorders>
              <w:top w:val="single" w:sz="4" w:space="0" w:color="auto"/>
              <w:left w:val="nil"/>
              <w:bottom w:val="single" w:sz="4" w:space="0" w:color="auto"/>
              <w:right w:val="single" w:sz="4" w:space="0" w:color="auto"/>
            </w:tcBorders>
            <w:noWrap/>
            <w:vAlign w:val="bottom"/>
            <w:hideMark/>
          </w:tcPr>
          <w:p w14:paraId="7F3DEED2"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Дружба</w:t>
            </w:r>
          </w:p>
        </w:tc>
        <w:tc>
          <w:tcPr>
            <w:tcW w:w="960" w:type="dxa"/>
            <w:tcBorders>
              <w:top w:val="single" w:sz="4" w:space="0" w:color="auto"/>
              <w:left w:val="nil"/>
              <w:bottom w:val="single" w:sz="4" w:space="0" w:color="auto"/>
              <w:right w:val="single" w:sz="4" w:space="0" w:color="auto"/>
            </w:tcBorders>
            <w:noWrap/>
            <w:vAlign w:val="bottom"/>
            <w:hideMark/>
          </w:tcPr>
          <w:p w14:paraId="05FFFBD5"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Надежда</w:t>
            </w:r>
          </w:p>
        </w:tc>
        <w:tc>
          <w:tcPr>
            <w:tcW w:w="960" w:type="dxa"/>
            <w:tcBorders>
              <w:top w:val="single" w:sz="4" w:space="0" w:color="auto"/>
              <w:left w:val="nil"/>
              <w:bottom w:val="single" w:sz="4" w:space="0" w:color="auto"/>
              <w:right w:val="single" w:sz="4" w:space="0" w:color="auto"/>
            </w:tcBorders>
            <w:noWrap/>
            <w:vAlign w:val="bottom"/>
            <w:hideMark/>
          </w:tcPr>
          <w:p w14:paraId="486CD280"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xml:space="preserve">Младост </w:t>
            </w:r>
          </w:p>
        </w:tc>
        <w:tc>
          <w:tcPr>
            <w:tcW w:w="960" w:type="dxa"/>
            <w:tcBorders>
              <w:top w:val="single" w:sz="4" w:space="0" w:color="auto"/>
              <w:left w:val="nil"/>
              <w:bottom w:val="single" w:sz="4" w:space="0" w:color="auto"/>
              <w:right w:val="single" w:sz="4" w:space="0" w:color="auto"/>
            </w:tcBorders>
            <w:noWrap/>
            <w:vAlign w:val="bottom"/>
            <w:hideMark/>
          </w:tcPr>
          <w:p w14:paraId="11D45437" w14:textId="77777777" w:rsidR="006E7029" w:rsidRPr="006E7029" w:rsidRDefault="006E7029" w:rsidP="006E7029">
            <w:pPr>
              <w:spacing w:before="100" w:beforeAutospacing="1" w:after="100" w:afterAutospacing="1" w:line="280" w:lineRule="atLeast"/>
              <w:ind w:left="51" w:hanging="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Павлово</w:t>
            </w:r>
          </w:p>
        </w:tc>
        <w:tc>
          <w:tcPr>
            <w:tcW w:w="960" w:type="dxa"/>
            <w:tcBorders>
              <w:top w:val="single" w:sz="4" w:space="0" w:color="auto"/>
              <w:left w:val="nil"/>
              <w:bottom w:val="single" w:sz="4" w:space="0" w:color="auto"/>
              <w:right w:val="single" w:sz="4" w:space="0" w:color="auto"/>
            </w:tcBorders>
            <w:noWrap/>
            <w:vAlign w:val="bottom"/>
            <w:hideMark/>
          </w:tcPr>
          <w:p w14:paraId="19AF820C" w14:textId="77777777" w:rsidR="006E7029" w:rsidRPr="006E7029" w:rsidRDefault="006E7029" w:rsidP="006E7029">
            <w:pPr>
              <w:spacing w:before="100" w:beforeAutospacing="1" w:after="100" w:afterAutospacing="1" w:line="280" w:lineRule="atLeast"/>
              <w:ind w:left="19" w:hanging="19"/>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Хиподрума</w:t>
            </w:r>
          </w:p>
        </w:tc>
      </w:tr>
      <w:tr w:rsidR="006E7029" w:rsidRPr="006E7029" w14:paraId="0C34D0ED"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53CFA45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08 януари 2020 г.</w:t>
            </w:r>
          </w:p>
        </w:tc>
        <w:tc>
          <w:tcPr>
            <w:tcW w:w="2180" w:type="dxa"/>
            <w:tcBorders>
              <w:top w:val="single" w:sz="4" w:space="0" w:color="auto"/>
              <w:left w:val="nil"/>
              <w:bottom w:val="single" w:sz="4" w:space="0" w:color="auto"/>
              <w:right w:val="single" w:sz="4" w:space="0" w:color="auto"/>
            </w:tcBorders>
            <w:shd w:val="clear" w:color="auto" w:fill="FFFF00"/>
            <w:noWrap/>
            <w:vAlign w:val="bottom"/>
            <w:hideMark/>
          </w:tcPr>
          <w:p w14:paraId="5FE1910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60,60</w:t>
            </w:r>
          </w:p>
        </w:tc>
        <w:tc>
          <w:tcPr>
            <w:tcW w:w="960" w:type="dxa"/>
            <w:tcBorders>
              <w:top w:val="single" w:sz="4" w:space="0" w:color="auto"/>
              <w:left w:val="nil"/>
              <w:bottom w:val="single" w:sz="4" w:space="0" w:color="auto"/>
              <w:right w:val="single" w:sz="4" w:space="0" w:color="auto"/>
            </w:tcBorders>
            <w:noWrap/>
            <w:vAlign w:val="bottom"/>
            <w:hideMark/>
          </w:tcPr>
          <w:p w14:paraId="6B857C1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26,23</w:t>
            </w:r>
          </w:p>
        </w:tc>
        <w:tc>
          <w:tcPr>
            <w:tcW w:w="960" w:type="dxa"/>
            <w:tcBorders>
              <w:top w:val="single" w:sz="4" w:space="0" w:color="auto"/>
              <w:left w:val="nil"/>
              <w:bottom w:val="single" w:sz="4" w:space="0" w:color="auto"/>
              <w:right w:val="single" w:sz="4" w:space="0" w:color="auto"/>
            </w:tcBorders>
            <w:noWrap/>
            <w:vAlign w:val="bottom"/>
            <w:hideMark/>
          </w:tcPr>
          <w:p w14:paraId="7AF5F07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43,15</w:t>
            </w:r>
          </w:p>
        </w:tc>
        <w:tc>
          <w:tcPr>
            <w:tcW w:w="960" w:type="dxa"/>
            <w:tcBorders>
              <w:top w:val="single" w:sz="4" w:space="0" w:color="auto"/>
              <w:left w:val="nil"/>
              <w:bottom w:val="single" w:sz="4" w:space="0" w:color="auto"/>
              <w:right w:val="single" w:sz="4" w:space="0" w:color="auto"/>
            </w:tcBorders>
            <w:noWrap/>
            <w:vAlign w:val="bottom"/>
            <w:hideMark/>
          </w:tcPr>
          <w:p w14:paraId="4817FAE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38,99</w:t>
            </w:r>
          </w:p>
        </w:tc>
        <w:tc>
          <w:tcPr>
            <w:tcW w:w="960" w:type="dxa"/>
            <w:tcBorders>
              <w:top w:val="single" w:sz="4" w:space="0" w:color="auto"/>
              <w:left w:val="nil"/>
              <w:bottom w:val="single" w:sz="4" w:space="0" w:color="auto"/>
              <w:right w:val="single" w:sz="4" w:space="0" w:color="auto"/>
            </w:tcBorders>
            <w:noWrap/>
            <w:vAlign w:val="bottom"/>
            <w:hideMark/>
          </w:tcPr>
          <w:p w14:paraId="5B011D6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46,87</w:t>
            </w:r>
          </w:p>
        </w:tc>
        <w:tc>
          <w:tcPr>
            <w:tcW w:w="960" w:type="dxa"/>
            <w:tcBorders>
              <w:top w:val="single" w:sz="4" w:space="0" w:color="auto"/>
              <w:left w:val="nil"/>
              <w:bottom w:val="single" w:sz="4" w:space="0" w:color="auto"/>
              <w:right w:val="single" w:sz="4" w:space="0" w:color="auto"/>
            </w:tcBorders>
            <w:noWrap/>
            <w:vAlign w:val="bottom"/>
            <w:hideMark/>
          </w:tcPr>
          <w:p w14:paraId="54D1B5B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43,82</w:t>
            </w:r>
          </w:p>
        </w:tc>
      </w:tr>
      <w:tr w:rsidR="006E7029" w:rsidRPr="006E7029" w14:paraId="3B9FDDC6"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613FC45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09 януари 2020 г.</w:t>
            </w:r>
          </w:p>
        </w:tc>
        <w:tc>
          <w:tcPr>
            <w:tcW w:w="2180" w:type="dxa"/>
            <w:tcBorders>
              <w:top w:val="nil"/>
              <w:left w:val="nil"/>
              <w:bottom w:val="single" w:sz="4" w:space="0" w:color="auto"/>
              <w:right w:val="single" w:sz="4" w:space="0" w:color="auto"/>
            </w:tcBorders>
            <w:shd w:val="clear" w:color="auto" w:fill="FFC000"/>
            <w:noWrap/>
            <w:vAlign w:val="bottom"/>
            <w:hideMark/>
          </w:tcPr>
          <w:p w14:paraId="665C89A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132,50</w:t>
            </w:r>
          </w:p>
        </w:tc>
        <w:tc>
          <w:tcPr>
            <w:tcW w:w="960" w:type="dxa"/>
            <w:tcBorders>
              <w:top w:val="nil"/>
              <w:left w:val="nil"/>
              <w:bottom w:val="single" w:sz="4" w:space="0" w:color="auto"/>
              <w:right w:val="single" w:sz="4" w:space="0" w:color="auto"/>
            </w:tcBorders>
            <w:shd w:val="clear" w:color="auto" w:fill="FFFF00"/>
            <w:noWrap/>
            <w:vAlign w:val="bottom"/>
            <w:hideMark/>
          </w:tcPr>
          <w:p w14:paraId="0718FCF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54,50</w:t>
            </w:r>
          </w:p>
        </w:tc>
        <w:tc>
          <w:tcPr>
            <w:tcW w:w="960" w:type="dxa"/>
            <w:tcBorders>
              <w:top w:val="nil"/>
              <w:left w:val="nil"/>
              <w:bottom w:val="single" w:sz="4" w:space="0" w:color="auto"/>
              <w:right w:val="single" w:sz="4" w:space="0" w:color="auto"/>
            </w:tcBorders>
            <w:shd w:val="clear" w:color="auto" w:fill="FFFF00"/>
            <w:noWrap/>
            <w:vAlign w:val="bottom"/>
            <w:hideMark/>
          </w:tcPr>
          <w:p w14:paraId="64AE80C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64,75</w:t>
            </w:r>
          </w:p>
        </w:tc>
        <w:tc>
          <w:tcPr>
            <w:tcW w:w="960" w:type="dxa"/>
            <w:tcBorders>
              <w:top w:val="nil"/>
              <w:left w:val="nil"/>
              <w:bottom w:val="single" w:sz="4" w:space="0" w:color="auto"/>
              <w:right w:val="single" w:sz="4" w:space="0" w:color="auto"/>
            </w:tcBorders>
            <w:shd w:val="clear" w:color="auto" w:fill="FFFF00"/>
            <w:noWrap/>
            <w:vAlign w:val="bottom"/>
            <w:hideMark/>
          </w:tcPr>
          <w:p w14:paraId="158E35D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66,49</w:t>
            </w:r>
          </w:p>
        </w:tc>
        <w:tc>
          <w:tcPr>
            <w:tcW w:w="960" w:type="dxa"/>
            <w:tcBorders>
              <w:top w:val="nil"/>
              <w:left w:val="nil"/>
              <w:bottom w:val="single" w:sz="4" w:space="0" w:color="auto"/>
              <w:right w:val="single" w:sz="4" w:space="0" w:color="auto"/>
            </w:tcBorders>
            <w:shd w:val="clear" w:color="auto" w:fill="FFFF00"/>
            <w:noWrap/>
            <w:vAlign w:val="bottom"/>
            <w:hideMark/>
          </w:tcPr>
          <w:p w14:paraId="0BB46F1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85,58</w:t>
            </w:r>
          </w:p>
        </w:tc>
        <w:tc>
          <w:tcPr>
            <w:tcW w:w="960" w:type="dxa"/>
            <w:tcBorders>
              <w:top w:val="nil"/>
              <w:left w:val="nil"/>
              <w:bottom w:val="single" w:sz="4" w:space="0" w:color="auto"/>
              <w:right w:val="single" w:sz="4" w:space="0" w:color="auto"/>
            </w:tcBorders>
            <w:shd w:val="clear" w:color="auto" w:fill="FFFF00"/>
            <w:noWrap/>
            <w:vAlign w:val="bottom"/>
            <w:hideMark/>
          </w:tcPr>
          <w:p w14:paraId="2417AEF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63,86</w:t>
            </w:r>
          </w:p>
        </w:tc>
      </w:tr>
      <w:tr w:rsidR="006E7029" w:rsidRPr="006E7029" w14:paraId="7476DAAD"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7F0BB69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10 януари 2020 г.</w:t>
            </w:r>
          </w:p>
        </w:tc>
        <w:tc>
          <w:tcPr>
            <w:tcW w:w="2180" w:type="dxa"/>
            <w:tcBorders>
              <w:top w:val="nil"/>
              <w:left w:val="nil"/>
              <w:bottom w:val="single" w:sz="4" w:space="0" w:color="auto"/>
              <w:right w:val="single" w:sz="4" w:space="0" w:color="auto"/>
            </w:tcBorders>
            <w:shd w:val="clear" w:color="auto" w:fill="FFFF00"/>
            <w:noWrap/>
            <w:vAlign w:val="bottom"/>
            <w:hideMark/>
          </w:tcPr>
          <w:p w14:paraId="7F67B70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73,50</w:t>
            </w:r>
          </w:p>
        </w:tc>
        <w:tc>
          <w:tcPr>
            <w:tcW w:w="960" w:type="dxa"/>
            <w:tcBorders>
              <w:top w:val="nil"/>
              <w:left w:val="nil"/>
              <w:bottom w:val="single" w:sz="4" w:space="0" w:color="auto"/>
              <w:right w:val="single" w:sz="4" w:space="0" w:color="auto"/>
            </w:tcBorders>
            <w:shd w:val="clear" w:color="auto" w:fill="FFFF00"/>
            <w:noWrap/>
            <w:vAlign w:val="bottom"/>
            <w:hideMark/>
          </w:tcPr>
          <w:p w14:paraId="48E4BBF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69,78</w:t>
            </w:r>
          </w:p>
        </w:tc>
        <w:tc>
          <w:tcPr>
            <w:tcW w:w="960" w:type="dxa"/>
            <w:tcBorders>
              <w:top w:val="nil"/>
              <w:left w:val="nil"/>
              <w:bottom w:val="single" w:sz="4" w:space="0" w:color="auto"/>
              <w:right w:val="single" w:sz="4" w:space="0" w:color="auto"/>
            </w:tcBorders>
            <w:shd w:val="clear" w:color="auto" w:fill="FF0000"/>
            <w:noWrap/>
            <w:vAlign w:val="bottom"/>
            <w:hideMark/>
          </w:tcPr>
          <w:p w14:paraId="0A0ADBE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164,94</w:t>
            </w:r>
          </w:p>
        </w:tc>
        <w:tc>
          <w:tcPr>
            <w:tcW w:w="960" w:type="dxa"/>
            <w:tcBorders>
              <w:top w:val="nil"/>
              <w:left w:val="nil"/>
              <w:bottom w:val="single" w:sz="4" w:space="0" w:color="auto"/>
              <w:right w:val="single" w:sz="4" w:space="0" w:color="auto"/>
            </w:tcBorders>
            <w:shd w:val="clear" w:color="auto" w:fill="FFFF00"/>
            <w:noWrap/>
            <w:vAlign w:val="bottom"/>
            <w:hideMark/>
          </w:tcPr>
          <w:p w14:paraId="5DA2EE1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98,99</w:t>
            </w:r>
          </w:p>
        </w:tc>
        <w:tc>
          <w:tcPr>
            <w:tcW w:w="960" w:type="dxa"/>
            <w:tcBorders>
              <w:top w:val="nil"/>
              <w:left w:val="nil"/>
              <w:bottom w:val="single" w:sz="4" w:space="0" w:color="auto"/>
              <w:right w:val="single" w:sz="4" w:space="0" w:color="auto"/>
            </w:tcBorders>
            <w:shd w:val="clear" w:color="auto" w:fill="FFC000"/>
            <w:noWrap/>
            <w:vAlign w:val="bottom"/>
            <w:hideMark/>
          </w:tcPr>
          <w:p w14:paraId="4E955CB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108,81</w:t>
            </w:r>
          </w:p>
        </w:tc>
        <w:tc>
          <w:tcPr>
            <w:tcW w:w="960" w:type="dxa"/>
            <w:tcBorders>
              <w:top w:val="nil"/>
              <w:left w:val="nil"/>
              <w:bottom w:val="single" w:sz="4" w:space="0" w:color="auto"/>
              <w:right w:val="single" w:sz="4" w:space="0" w:color="auto"/>
            </w:tcBorders>
            <w:shd w:val="clear" w:color="auto" w:fill="FFC000"/>
            <w:noWrap/>
            <w:vAlign w:val="bottom"/>
            <w:hideMark/>
          </w:tcPr>
          <w:p w14:paraId="5311FF2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120,00</w:t>
            </w:r>
          </w:p>
        </w:tc>
      </w:tr>
      <w:tr w:rsidR="006E7029" w:rsidRPr="006E7029" w14:paraId="0D6FB231"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0EB018A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11 януари 2020 г.</w:t>
            </w:r>
          </w:p>
        </w:tc>
        <w:tc>
          <w:tcPr>
            <w:tcW w:w="2180" w:type="dxa"/>
            <w:tcBorders>
              <w:top w:val="nil"/>
              <w:left w:val="nil"/>
              <w:bottom w:val="single" w:sz="4" w:space="0" w:color="auto"/>
              <w:right w:val="single" w:sz="4" w:space="0" w:color="auto"/>
            </w:tcBorders>
            <w:shd w:val="clear" w:color="auto" w:fill="FFFF00"/>
            <w:noWrap/>
            <w:vAlign w:val="bottom"/>
            <w:hideMark/>
          </w:tcPr>
          <w:p w14:paraId="14AFB28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56,40</w:t>
            </w:r>
          </w:p>
        </w:tc>
        <w:tc>
          <w:tcPr>
            <w:tcW w:w="960" w:type="dxa"/>
            <w:tcBorders>
              <w:top w:val="nil"/>
              <w:left w:val="nil"/>
              <w:bottom w:val="single" w:sz="4" w:space="0" w:color="auto"/>
              <w:right w:val="single" w:sz="4" w:space="0" w:color="auto"/>
            </w:tcBorders>
            <w:noWrap/>
            <w:vAlign w:val="bottom"/>
            <w:hideMark/>
          </w:tcPr>
          <w:p w14:paraId="33611E1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48,83</w:t>
            </w:r>
          </w:p>
        </w:tc>
        <w:tc>
          <w:tcPr>
            <w:tcW w:w="960" w:type="dxa"/>
            <w:tcBorders>
              <w:top w:val="nil"/>
              <w:left w:val="nil"/>
              <w:bottom w:val="single" w:sz="4" w:space="0" w:color="auto"/>
              <w:right w:val="single" w:sz="4" w:space="0" w:color="auto"/>
            </w:tcBorders>
            <w:shd w:val="clear" w:color="auto" w:fill="FFC000"/>
            <w:noWrap/>
            <w:vAlign w:val="bottom"/>
            <w:hideMark/>
          </w:tcPr>
          <w:p w14:paraId="2FCD316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145,48</w:t>
            </w:r>
          </w:p>
        </w:tc>
        <w:tc>
          <w:tcPr>
            <w:tcW w:w="960" w:type="dxa"/>
            <w:tcBorders>
              <w:top w:val="nil"/>
              <w:left w:val="nil"/>
              <w:bottom w:val="single" w:sz="4" w:space="0" w:color="auto"/>
              <w:right w:val="single" w:sz="4" w:space="0" w:color="auto"/>
            </w:tcBorders>
            <w:shd w:val="clear" w:color="auto" w:fill="FFFF00"/>
            <w:noWrap/>
            <w:vAlign w:val="bottom"/>
            <w:hideMark/>
          </w:tcPr>
          <w:p w14:paraId="6DED015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80,60</w:t>
            </w:r>
          </w:p>
        </w:tc>
        <w:tc>
          <w:tcPr>
            <w:tcW w:w="960" w:type="dxa"/>
            <w:tcBorders>
              <w:top w:val="nil"/>
              <w:left w:val="nil"/>
              <w:bottom w:val="single" w:sz="4" w:space="0" w:color="auto"/>
              <w:right w:val="single" w:sz="4" w:space="0" w:color="auto"/>
            </w:tcBorders>
            <w:noWrap/>
            <w:vAlign w:val="bottom"/>
            <w:hideMark/>
          </w:tcPr>
          <w:p w14:paraId="3859B7B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36,45</w:t>
            </w:r>
          </w:p>
        </w:tc>
        <w:tc>
          <w:tcPr>
            <w:tcW w:w="960" w:type="dxa"/>
            <w:tcBorders>
              <w:top w:val="nil"/>
              <w:left w:val="nil"/>
              <w:bottom w:val="single" w:sz="4" w:space="0" w:color="auto"/>
              <w:right w:val="single" w:sz="4" w:space="0" w:color="auto"/>
            </w:tcBorders>
            <w:shd w:val="clear" w:color="auto" w:fill="FFFF00"/>
            <w:noWrap/>
            <w:vAlign w:val="bottom"/>
            <w:hideMark/>
          </w:tcPr>
          <w:p w14:paraId="64EA594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60,21</w:t>
            </w:r>
          </w:p>
        </w:tc>
      </w:tr>
      <w:tr w:rsidR="006E7029" w:rsidRPr="006E7029" w14:paraId="5E483DD9"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1113BA8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12 януари 2020 г.</w:t>
            </w:r>
          </w:p>
        </w:tc>
        <w:tc>
          <w:tcPr>
            <w:tcW w:w="2180" w:type="dxa"/>
            <w:tcBorders>
              <w:top w:val="nil"/>
              <w:left w:val="nil"/>
              <w:bottom w:val="single" w:sz="4" w:space="0" w:color="auto"/>
              <w:right w:val="single" w:sz="4" w:space="0" w:color="auto"/>
            </w:tcBorders>
            <w:shd w:val="clear" w:color="auto" w:fill="FFFF00"/>
            <w:noWrap/>
            <w:vAlign w:val="bottom"/>
            <w:hideMark/>
          </w:tcPr>
          <w:p w14:paraId="3CE76D6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62,10</w:t>
            </w:r>
          </w:p>
        </w:tc>
        <w:tc>
          <w:tcPr>
            <w:tcW w:w="960" w:type="dxa"/>
            <w:tcBorders>
              <w:top w:val="nil"/>
              <w:left w:val="nil"/>
              <w:bottom w:val="single" w:sz="4" w:space="0" w:color="auto"/>
              <w:right w:val="single" w:sz="4" w:space="0" w:color="auto"/>
            </w:tcBorders>
            <w:noWrap/>
            <w:vAlign w:val="bottom"/>
            <w:hideMark/>
          </w:tcPr>
          <w:p w14:paraId="155D40F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30,47</w:t>
            </w:r>
          </w:p>
        </w:tc>
        <w:tc>
          <w:tcPr>
            <w:tcW w:w="960" w:type="dxa"/>
            <w:tcBorders>
              <w:top w:val="nil"/>
              <w:left w:val="nil"/>
              <w:bottom w:val="single" w:sz="4" w:space="0" w:color="auto"/>
              <w:right w:val="single" w:sz="4" w:space="0" w:color="auto"/>
            </w:tcBorders>
            <w:shd w:val="clear" w:color="auto" w:fill="FFFF00"/>
            <w:noWrap/>
            <w:vAlign w:val="bottom"/>
            <w:hideMark/>
          </w:tcPr>
          <w:p w14:paraId="35922C2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72,96</w:t>
            </w:r>
          </w:p>
        </w:tc>
        <w:tc>
          <w:tcPr>
            <w:tcW w:w="960" w:type="dxa"/>
            <w:tcBorders>
              <w:top w:val="nil"/>
              <w:left w:val="nil"/>
              <w:bottom w:val="single" w:sz="4" w:space="0" w:color="auto"/>
              <w:right w:val="single" w:sz="4" w:space="0" w:color="auto"/>
            </w:tcBorders>
            <w:shd w:val="clear" w:color="auto" w:fill="FFFF00"/>
            <w:noWrap/>
            <w:vAlign w:val="bottom"/>
            <w:hideMark/>
          </w:tcPr>
          <w:p w14:paraId="43B5C27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51,28</w:t>
            </w:r>
          </w:p>
        </w:tc>
        <w:tc>
          <w:tcPr>
            <w:tcW w:w="960" w:type="dxa"/>
            <w:tcBorders>
              <w:top w:val="nil"/>
              <w:left w:val="nil"/>
              <w:bottom w:val="single" w:sz="4" w:space="0" w:color="auto"/>
              <w:right w:val="single" w:sz="4" w:space="0" w:color="auto"/>
            </w:tcBorders>
            <w:shd w:val="clear" w:color="auto" w:fill="FFFF00"/>
            <w:noWrap/>
            <w:vAlign w:val="bottom"/>
            <w:hideMark/>
          </w:tcPr>
          <w:p w14:paraId="2EF3373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71,02</w:t>
            </w:r>
          </w:p>
        </w:tc>
        <w:tc>
          <w:tcPr>
            <w:tcW w:w="960" w:type="dxa"/>
            <w:tcBorders>
              <w:top w:val="nil"/>
              <w:left w:val="nil"/>
              <w:bottom w:val="single" w:sz="4" w:space="0" w:color="auto"/>
              <w:right w:val="single" w:sz="4" w:space="0" w:color="auto"/>
            </w:tcBorders>
            <w:shd w:val="clear" w:color="auto" w:fill="FFFF00"/>
            <w:noWrap/>
            <w:vAlign w:val="bottom"/>
            <w:hideMark/>
          </w:tcPr>
          <w:p w14:paraId="4398F6F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60,30</w:t>
            </w:r>
          </w:p>
        </w:tc>
      </w:tr>
      <w:tr w:rsidR="006E7029" w:rsidRPr="006E7029" w14:paraId="2FFD0641"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147983ED"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13 януари 2020 г.</w:t>
            </w:r>
          </w:p>
        </w:tc>
        <w:tc>
          <w:tcPr>
            <w:tcW w:w="2180" w:type="dxa"/>
            <w:tcBorders>
              <w:top w:val="nil"/>
              <w:left w:val="nil"/>
              <w:bottom w:val="single" w:sz="4" w:space="0" w:color="auto"/>
              <w:right w:val="single" w:sz="4" w:space="0" w:color="auto"/>
            </w:tcBorders>
            <w:shd w:val="clear" w:color="auto" w:fill="FFFF00"/>
            <w:noWrap/>
            <w:vAlign w:val="bottom"/>
            <w:hideMark/>
          </w:tcPr>
          <w:p w14:paraId="14C6E9A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50,20</w:t>
            </w:r>
          </w:p>
        </w:tc>
        <w:tc>
          <w:tcPr>
            <w:tcW w:w="960" w:type="dxa"/>
            <w:tcBorders>
              <w:top w:val="nil"/>
              <w:left w:val="nil"/>
              <w:bottom w:val="single" w:sz="4" w:space="0" w:color="auto"/>
              <w:right w:val="single" w:sz="4" w:space="0" w:color="auto"/>
            </w:tcBorders>
            <w:noWrap/>
            <w:vAlign w:val="bottom"/>
            <w:hideMark/>
          </w:tcPr>
          <w:p w14:paraId="2DFD606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33,89</w:t>
            </w:r>
          </w:p>
        </w:tc>
        <w:tc>
          <w:tcPr>
            <w:tcW w:w="960" w:type="dxa"/>
            <w:tcBorders>
              <w:top w:val="nil"/>
              <w:left w:val="nil"/>
              <w:bottom w:val="single" w:sz="4" w:space="0" w:color="auto"/>
              <w:right w:val="single" w:sz="4" w:space="0" w:color="auto"/>
            </w:tcBorders>
            <w:shd w:val="clear" w:color="auto" w:fill="FFFF00"/>
            <w:noWrap/>
            <w:vAlign w:val="bottom"/>
            <w:hideMark/>
          </w:tcPr>
          <w:p w14:paraId="6C6797D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60,86</w:t>
            </w:r>
          </w:p>
        </w:tc>
        <w:tc>
          <w:tcPr>
            <w:tcW w:w="960" w:type="dxa"/>
            <w:tcBorders>
              <w:top w:val="nil"/>
              <w:left w:val="nil"/>
              <w:bottom w:val="single" w:sz="4" w:space="0" w:color="auto"/>
              <w:right w:val="single" w:sz="4" w:space="0" w:color="auto"/>
            </w:tcBorders>
            <w:shd w:val="clear" w:color="auto" w:fill="FFFF00"/>
            <w:noWrap/>
            <w:vAlign w:val="bottom"/>
            <w:hideMark/>
          </w:tcPr>
          <w:p w14:paraId="5D3835A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52,16</w:t>
            </w:r>
          </w:p>
        </w:tc>
        <w:tc>
          <w:tcPr>
            <w:tcW w:w="960" w:type="dxa"/>
            <w:tcBorders>
              <w:top w:val="nil"/>
              <w:left w:val="nil"/>
              <w:bottom w:val="single" w:sz="4" w:space="0" w:color="auto"/>
              <w:right w:val="single" w:sz="4" w:space="0" w:color="auto"/>
            </w:tcBorders>
            <w:shd w:val="clear" w:color="auto" w:fill="FFFF00"/>
            <w:noWrap/>
            <w:vAlign w:val="bottom"/>
            <w:hideMark/>
          </w:tcPr>
          <w:p w14:paraId="506FCDF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52,58</w:t>
            </w:r>
          </w:p>
        </w:tc>
        <w:tc>
          <w:tcPr>
            <w:tcW w:w="960" w:type="dxa"/>
            <w:tcBorders>
              <w:top w:val="nil"/>
              <w:left w:val="nil"/>
              <w:bottom w:val="single" w:sz="4" w:space="0" w:color="auto"/>
              <w:right w:val="single" w:sz="4" w:space="0" w:color="auto"/>
            </w:tcBorders>
            <w:shd w:val="clear" w:color="auto" w:fill="FFFF00"/>
            <w:noWrap/>
            <w:vAlign w:val="bottom"/>
            <w:hideMark/>
          </w:tcPr>
          <w:p w14:paraId="6C3E603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64,06</w:t>
            </w:r>
          </w:p>
        </w:tc>
      </w:tr>
      <w:tr w:rsidR="006E7029" w:rsidRPr="006E7029" w14:paraId="75007837"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18E5A5F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14 януари 2020 г.</w:t>
            </w:r>
          </w:p>
        </w:tc>
        <w:tc>
          <w:tcPr>
            <w:tcW w:w="2180" w:type="dxa"/>
            <w:tcBorders>
              <w:top w:val="nil"/>
              <w:left w:val="nil"/>
              <w:bottom w:val="single" w:sz="4" w:space="0" w:color="auto"/>
              <w:right w:val="single" w:sz="4" w:space="0" w:color="auto"/>
            </w:tcBorders>
            <w:shd w:val="clear" w:color="auto" w:fill="FFFF00"/>
            <w:noWrap/>
            <w:vAlign w:val="bottom"/>
            <w:hideMark/>
          </w:tcPr>
          <w:p w14:paraId="3D1D7B2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81,00</w:t>
            </w:r>
          </w:p>
        </w:tc>
        <w:tc>
          <w:tcPr>
            <w:tcW w:w="960" w:type="dxa"/>
            <w:tcBorders>
              <w:top w:val="nil"/>
              <w:left w:val="nil"/>
              <w:bottom w:val="single" w:sz="4" w:space="0" w:color="auto"/>
              <w:right w:val="single" w:sz="4" w:space="0" w:color="auto"/>
            </w:tcBorders>
            <w:noWrap/>
            <w:vAlign w:val="bottom"/>
            <w:hideMark/>
          </w:tcPr>
          <w:p w14:paraId="2F097EE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38,81</w:t>
            </w:r>
          </w:p>
        </w:tc>
        <w:tc>
          <w:tcPr>
            <w:tcW w:w="960" w:type="dxa"/>
            <w:tcBorders>
              <w:top w:val="nil"/>
              <w:left w:val="nil"/>
              <w:bottom w:val="single" w:sz="4" w:space="0" w:color="auto"/>
              <w:right w:val="single" w:sz="4" w:space="0" w:color="auto"/>
            </w:tcBorders>
            <w:shd w:val="clear" w:color="auto" w:fill="FFFF00"/>
            <w:noWrap/>
            <w:vAlign w:val="bottom"/>
            <w:hideMark/>
          </w:tcPr>
          <w:p w14:paraId="1A5521B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98,03</w:t>
            </w:r>
          </w:p>
        </w:tc>
        <w:tc>
          <w:tcPr>
            <w:tcW w:w="960" w:type="dxa"/>
            <w:tcBorders>
              <w:top w:val="nil"/>
              <w:left w:val="nil"/>
              <w:bottom w:val="single" w:sz="4" w:space="0" w:color="auto"/>
              <w:right w:val="single" w:sz="4" w:space="0" w:color="auto"/>
            </w:tcBorders>
            <w:shd w:val="clear" w:color="auto" w:fill="FFFF00"/>
            <w:noWrap/>
            <w:vAlign w:val="bottom"/>
            <w:hideMark/>
          </w:tcPr>
          <w:p w14:paraId="4EFAD76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68,54</w:t>
            </w:r>
          </w:p>
        </w:tc>
        <w:tc>
          <w:tcPr>
            <w:tcW w:w="960" w:type="dxa"/>
            <w:tcBorders>
              <w:top w:val="nil"/>
              <w:left w:val="nil"/>
              <w:bottom w:val="single" w:sz="4" w:space="0" w:color="auto"/>
              <w:right w:val="single" w:sz="4" w:space="0" w:color="auto"/>
            </w:tcBorders>
            <w:shd w:val="clear" w:color="auto" w:fill="FFFF00"/>
            <w:noWrap/>
            <w:vAlign w:val="bottom"/>
            <w:hideMark/>
          </w:tcPr>
          <w:p w14:paraId="08272CB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71,41</w:t>
            </w:r>
          </w:p>
        </w:tc>
        <w:tc>
          <w:tcPr>
            <w:tcW w:w="960" w:type="dxa"/>
            <w:tcBorders>
              <w:top w:val="nil"/>
              <w:left w:val="nil"/>
              <w:bottom w:val="single" w:sz="4" w:space="0" w:color="auto"/>
              <w:right w:val="single" w:sz="4" w:space="0" w:color="auto"/>
            </w:tcBorders>
            <w:shd w:val="clear" w:color="auto" w:fill="FFFF00"/>
            <w:noWrap/>
            <w:vAlign w:val="bottom"/>
            <w:hideMark/>
          </w:tcPr>
          <w:p w14:paraId="61EA4FB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76,51</w:t>
            </w:r>
          </w:p>
        </w:tc>
      </w:tr>
      <w:tr w:rsidR="006E7029" w:rsidRPr="006E7029" w14:paraId="735CDB7D"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2E10CF4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15 януари 2020 г.</w:t>
            </w:r>
          </w:p>
        </w:tc>
        <w:tc>
          <w:tcPr>
            <w:tcW w:w="2180" w:type="dxa"/>
            <w:tcBorders>
              <w:top w:val="nil"/>
              <w:left w:val="nil"/>
              <w:bottom w:val="single" w:sz="4" w:space="0" w:color="auto"/>
              <w:right w:val="single" w:sz="4" w:space="0" w:color="auto"/>
            </w:tcBorders>
            <w:noWrap/>
            <w:vAlign w:val="bottom"/>
            <w:hideMark/>
          </w:tcPr>
          <w:p w14:paraId="55ED26B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40,50</w:t>
            </w:r>
          </w:p>
        </w:tc>
        <w:tc>
          <w:tcPr>
            <w:tcW w:w="960" w:type="dxa"/>
            <w:tcBorders>
              <w:top w:val="nil"/>
              <w:left w:val="nil"/>
              <w:bottom w:val="single" w:sz="4" w:space="0" w:color="auto"/>
              <w:right w:val="single" w:sz="4" w:space="0" w:color="auto"/>
            </w:tcBorders>
            <w:noWrap/>
            <w:vAlign w:val="bottom"/>
            <w:hideMark/>
          </w:tcPr>
          <w:p w14:paraId="05F33CB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35,28</w:t>
            </w:r>
          </w:p>
        </w:tc>
        <w:tc>
          <w:tcPr>
            <w:tcW w:w="960" w:type="dxa"/>
            <w:tcBorders>
              <w:top w:val="nil"/>
              <w:left w:val="nil"/>
              <w:bottom w:val="single" w:sz="4" w:space="0" w:color="auto"/>
              <w:right w:val="single" w:sz="4" w:space="0" w:color="auto"/>
            </w:tcBorders>
            <w:shd w:val="clear" w:color="auto" w:fill="FFFF00"/>
            <w:noWrap/>
            <w:vAlign w:val="bottom"/>
            <w:hideMark/>
          </w:tcPr>
          <w:p w14:paraId="5F6CB9C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85,61</w:t>
            </w:r>
          </w:p>
        </w:tc>
        <w:tc>
          <w:tcPr>
            <w:tcW w:w="960" w:type="dxa"/>
            <w:tcBorders>
              <w:top w:val="nil"/>
              <w:left w:val="nil"/>
              <w:bottom w:val="single" w:sz="4" w:space="0" w:color="auto"/>
              <w:right w:val="single" w:sz="4" w:space="0" w:color="auto"/>
            </w:tcBorders>
            <w:shd w:val="clear" w:color="auto" w:fill="FFFF00"/>
            <w:noWrap/>
            <w:vAlign w:val="bottom"/>
            <w:hideMark/>
          </w:tcPr>
          <w:p w14:paraId="691EFE5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63,47</w:t>
            </w:r>
          </w:p>
        </w:tc>
        <w:tc>
          <w:tcPr>
            <w:tcW w:w="960" w:type="dxa"/>
            <w:tcBorders>
              <w:top w:val="nil"/>
              <w:left w:val="nil"/>
              <w:bottom w:val="single" w:sz="4" w:space="0" w:color="auto"/>
              <w:right w:val="single" w:sz="4" w:space="0" w:color="auto"/>
            </w:tcBorders>
            <w:shd w:val="clear" w:color="auto" w:fill="FFC000"/>
            <w:noWrap/>
            <w:vAlign w:val="bottom"/>
            <w:hideMark/>
          </w:tcPr>
          <w:p w14:paraId="650F8E7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118,90</w:t>
            </w:r>
          </w:p>
        </w:tc>
        <w:tc>
          <w:tcPr>
            <w:tcW w:w="960" w:type="dxa"/>
            <w:tcBorders>
              <w:top w:val="nil"/>
              <w:left w:val="nil"/>
              <w:bottom w:val="single" w:sz="4" w:space="0" w:color="auto"/>
              <w:right w:val="single" w:sz="4" w:space="0" w:color="auto"/>
            </w:tcBorders>
            <w:shd w:val="clear" w:color="auto" w:fill="FFC000"/>
            <w:noWrap/>
            <w:vAlign w:val="bottom"/>
            <w:hideMark/>
          </w:tcPr>
          <w:p w14:paraId="20DA578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104,84</w:t>
            </w:r>
          </w:p>
        </w:tc>
      </w:tr>
      <w:tr w:rsidR="006E7029" w:rsidRPr="006E7029" w14:paraId="16807FE5"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4C5D378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16 януари 2020 г.</w:t>
            </w:r>
          </w:p>
        </w:tc>
        <w:tc>
          <w:tcPr>
            <w:tcW w:w="2180" w:type="dxa"/>
            <w:tcBorders>
              <w:top w:val="nil"/>
              <w:left w:val="nil"/>
              <w:bottom w:val="single" w:sz="4" w:space="0" w:color="auto"/>
              <w:right w:val="single" w:sz="4" w:space="0" w:color="auto"/>
            </w:tcBorders>
            <w:noWrap/>
            <w:vAlign w:val="bottom"/>
            <w:hideMark/>
          </w:tcPr>
          <w:p w14:paraId="2F273BB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41,70</w:t>
            </w:r>
          </w:p>
        </w:tc>
        <w:tc>
          <w:tcPr>
            <w:tcW w:w="960" w:type="dxa"/>
            <w:tcBorders>
              <w:top w:val="nil"/>
              <w:left w:val="nil"/>
              <w:bottom w:val="single" w:sz="4" w:space="0" w:color="auto"/>
              <w:right w:val="single" w:sz="4" w:space="0" w:color="auto"/>
            </w:tcBorders>
            <w:noWrap/>
            <w:vAlign w:val="bottom"/>
            <w:hideMark/>
          </w:tcPr>
          <w:p w14:paraId="0F29910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37,42</w:t>
            </w:r>
          </w:p>
        </w:tc>
        <w:tc>
          <w:tcPr>
            <w:tcW w:w="960" w:type="dxa"/>
            <w:tcBorders>
              <w:top w:val="nil"/>
              <w:left w:val="nil"/>
              <w:bottom w:val="single" w:sz="4" w:space="0" w:color="auto"/>
              <w:right w:val="single" w:sz="4" w:space="0" w:color="auto"/>
            </w:tcBorders>
            <w:shd w:val="clear" w:color="auto" w:fill="FFFF00"/>
            <w:noWrap/>
            <w:vAlign w:val="bottom"/>
            <w:hideMark/>
          </w:tcPr>
          <w:p w14:paraId="48AD74F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68,74</w:t>
            </w:r>
          </w:p>
        </w:tc>
        <w:tc>
          <w:tcPr>
            <w:tcW w:w="960" w:type="dxa"/>
            <w:tcBorders>
              <w:top w:val="nil"/>
              <w:left w:val="nil"/>
              <w:bottom w:val="single" w:sz="4" w:space="0" w:color="auto"/>
              <w:right w:val="single" w:sz="4" w:space="0" w:color="auto"/>
            </w:tcBorders>
            <w:shd w:val="clear" w:color="auto" w:fill="FFFF00"/>
            <w:noWrap/>
            <w:vAlign w:val="bottom"/>
            <w:hideMark/>
          </w:tcPr>
          <w:p w14:paraId="416CDCC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73,41</w:t>
            </w:r>
          </w:p>
        </w:tc>
        <w:tc>
          <w:tcPr>
            <w:tcW w:w="960" w:type="dxa"/>
            <w:tcBorders>
              <w:top w:val="nil"/>
              <w:left w:val="nil"/>
              <w:bottom w:val="single" w:sz="4" w:space="0" w:color="auto"/>
              <w:right w:val="single" w:sz="4" w:space="0" w:color="auto"/>
            </w:tcBorders>
            <w:shd w:val="clear" w:color="auto" w:fill="FFFF00"/>
            <w:noWrap/>
            <w:vAlign w:val="bottom"/>
            <w:hideMark/>
          </w:tcPr>
          <w:p w14:paraId="085EAF3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99,95</w:t>
            </w:r>
          </w:p>
        </w:tc>
        <w:tc>
          <w:tcPr>
            <w:tcW w:w="960" w:type="dxa"/>
            <w:tcBorders>
              <w:top w:val="nil"/>
              <w:left w:val="nil"/>
              <w:bottom w:val="single" w:sz="4" w:space="0" w:color="auto"/>
              <w:right w:val="single" w:sz="4" w:space="0" w:color="auto"/>
            </w:tcBorders>
            <w:shd w:val="clear" w:color="auto" w:fill="FFFF00"/>
            <w:noWrap/>
            <w:vAlign w:val="bottom"/>
            <w:hideMark/>
          </w:tcPr>
          <w:p w14:paraId="33747A3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95,28</w:t>
            </w:r>
          </w:p>
        </w:tc>
      </w:tr>
      <w:tr w:rsidR="006E7029" w:rsidRPr="006E7029" w14:paraId="61CF0CAC"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5AB742B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17 януари 2020 г.</w:t>
            </w:r>
          </w:p>
        </w:tc>
        <w:tc>
          <w:tcPr>
            <w:tcW w:w="2180" w:type="dxa"/>
            <w:tcBorders>
              <w:top w:val="nil"/>
              <w:left w:val="nil"/>
              <w:bottom w:val="single" w:sz="4" w:space="0" w:color="auto"/>
              <w:right w:val="single" w:sz="4" w:space="0" w:color="auto"/>
            </w:tcBorders>
            <w:noWrap/>
            <w:vAlign w:val="bottom"/>
            <w:hideMark/>
          </w:tcPr>
          <w:p w14:paraId="43874E1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24,80</w:t>
            </w:r>
          </w:p>
        </w:tc>
        <w:tc>
          <w:tcPr>
            <w:tcW w:w="960" w:type="dxa"/>
            <w:tcBorders>
              <w:top w:val="nil"/>
              <w:left w:val="nil"/>
              <w:bottom w:val="single" w:sz="4" w:space="0" w:color="auto"/>
              <w:right w:val="single" w:sz="4" w:space="0" w:color="auto"/>
            </w:tcBorders>
            <w:noWrap/>
            <w:vAlign w:val="bottom"/>
            <w:hideMark/>
          </w:tcPr>
          <w:p w14:paraId="38CC43A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33,01</w:t>
            </w:r>
          </w:p>
        </w:tc>
        <w:tc>
          <w:tcPr>
            <w:tcW w:w="960" w:type="dxa"/>
            <w:tcBorders>
              <w:top w:val="nil"/>
              <w:left w:val="nil"/>
              <w:bottom w:val="single" w:sz="4" w:space="0" w:color="auto"/>
              <w:right w:val="single" w:sz="4" w:space="0" w:color="auto"/>
            </w:tcBorders>
            <w:shd w:val="clear" w:color="auto" w:fill="FFFF00"/>
            <w:noWrap/>
            <w:vAlign w:val="bottom"/>
            <w:hideMark/>
          </w:tcPr>
          <w:p w14:paraId="0F4CB32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50,34</w:t>
            </w:r>
          </w:p>
        </w:tc>
        <w:tc>
          <w:tcPr>
            <w:tcW w:w="960" w:type="dxa"/>
            <w:tcBorders>
              <w:top w:val="nil"/>
              <w:left w:val="nil"/>
              <w:bottom w:val="single" w:sz="4" w:space="0" w:color="auto"/>
              <w:right w:val="single" w:sz="4" w:space="0" w:color="auto"/>
            </w:tcBorders>
            <w:shd w:val="clear" w:color="auto" w:fill="FFFF00"/>
            <w:noWrap/>
            <w:vAlign w:val="bottom"/>
            <w:hideMark/>
          </w:tcPr>
          <w:p w14:paraId="0C81328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54,25</w:t>
            </w:r>
          </w:p>
        </w:tc>
        <w:tc>
          <w:tcPr>
            <w:tcW w:w="960" w:type="dxa"/>
            <w:tcBorders>
              <w:top w:val="nil"/>
              <w:left w:val="nil"/>
              <w:bottom w:val="single" w:sz="4" w:space="0" w:color="auto"/>
              <w:right w:val="single" w:sz="4" w:space="0" w:color="auto"/>
            </w:tcBorders>
            <w:shd w:val="clear" w:color="auto" w:fill="FFFF00"/>
            <w:noWrap/>
            <w:vAlign w:val="bottom"/>
            <w:hideMark/>
          </w:tcPr>
          <w:p w14:paraId="537B9B8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68,18</w:t>
            </w:r>
          </w:p>
        </w:tc>
        <w:tc>
          <w:tcPr>
            <w:tcW w:w="960" w:type="dxa"/>
            <w:tcBorders>
              <w:top w:val="nil"/>
              <w:left w:val="nil"/>
              <w:bottom w:val="single" w:sz="4" w:space="0" w:color="auto"/>
              <w:right w:val="single" w:sz="4" w:space="0" w:color="auto"/>
            </w:tcBorders>
            <w:shd w:val="clear" w:color="auto" w:fill="FFFF00"/>
            <w:noWrap/>
            <w:vAlign w:val="bottom"/>
            <w:hideMark/>
          </w:tcPr>
          <w:p w14:paraId="480ACFB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60,96</w:t>
            </w:r>
          </w:p>
        </w:tc>
      </w:tr>
    </w:tbl>
    <w:p w14:paraId="5F260BFB" w14:textId="77777777" w:rsidR="006E7029" w:rsidRPr="006E7029" w:rsidRDefault="006E7029" w:rsidP="006E7029">
      <w:pPr>
        <w:spacing w:before="100" w:beforeAutospacing="1" w:after="100" w:afterAutospacing="1" w:line="280" w:lineRule="atLeast"/>
        <w:ind w:left="426" w:hanging="426"/>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bl>
      <w:tblPr>
        <w:tblW w:w="8860" w:type="dxa"/>
        <w:tblInd w:w="57" w:type="dxa"/>
        <w:tblCellMar>
          <w:left w:w="70" w:type="dxa"/>
          <w:right w:w="70" w:type="dxa"/>
        </w:tblCellMar>
        <w:tblLook w:val="04A0" w:firstRow="1" w:lastRow="0" w:firstColumn="1" w:lastColumn="0" w:noHBand="0" w:noVBand="1"/>
      </w:tblPr>
      <w:tblGrid>
        <w:gridCol w:w="1880"/>
        <w:gridCol w:w="2180"/>
        <w:gridCol w:w="960"/>
        <w:gridCol w:w="960"/>
        <w:gridCol w:w="960"/>
        <w:gridCol w:w="960"/>
        <w:gridCol w:w="960"/>
      </w:tblGrid>
      <w:tr w:rsidR="006E7029" w:rsidRPr="006E7029" w14:paraId="73BAA9D4"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51A692C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21 януари 2020 г.</w:t>
            </w:r>
          </w:p>
        </w:tc>
        <w:tc>
          <w:tcPr>
            <w:tcW w:w="2180" w:type="dxa"/>
            <w:tcBorders>
              <w:top w:val="single" w:sz="4" w:space="0" w:color="auto"/>
              <w:left w:val="nil"/>
              <w:bottom w:val="single" w:sz="4" w:space="0" w:color="auto"/>
              <w:right w:val="single" w:sz="4" w:space="0" w:color="auto"/>
            </w:tcBorders>
            <w:shd w:val="clear" w:color="auto" w:fill="FFFF00"/>
            <w:noWrap/>
            <w:vAlign w:val="bottom"/>
            <w:hideMark/>
          </w:tcPr>
          <w:p w14:paraId="7E5A643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59,40</w:t>
            </w:r>
          </w:p>
        </w:tc>
        <w:tc>
          <w:tcPr>
            <w:tcW w:w="960" w:type="dxa"/>
            <w:tcBorders>
              <w:top w:val="single" w:sz="4" w:space="0" w:color="auto"/>
              <w:left w:val="nil"/>
              <w:bottom w:val="single" w:sz="4" w:space="0" w:color="auto"/>
              <w:right w:val="single" w:sz="4" w:space="0" w:color="auto"/>
            </w:tcBorders>
            <w:noWrap/>
            <w:vAlign w:val="bottom"/>
            <w:hideMark/>
          </w:tcPr>
          <w:p w14:paraId="6CC27B9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24,57</w:t>
            </w:r>
          </w:p>
        </w:tc>
        <w:tc>
          <w:tcPr>
            <w:tcW w:w="960" w:type="dxa"/>
            <w:tcBorders>
              <w:top w:val="single" w:sz="4" w:space="0" w:color="auto"/>
              <w:left w:val="nil"/>
              <w:bottom w:val="single" w:sz="4" w:space="0" w:color="auto"/>
              <w:right w:val="single" w:sz="4" w:space="0" w:color="auto"/>
            </w:tcBorders>
            <w:noWrap/>
            <w:vAlign w:val="bottom"/>
            <w:hideMark/>
          </w:tcPr>
          <w:p w14:paraId="7C0C87A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39,40</w:t>
            </w:r>
          </w:p>
        </w:tc>
        <w:tc>
          <w:tcPr>
            <w:tcW w:w="960" w:type="dxa"/>
            <w:tcBorders>
              <w:top w:val="single" w:sz="4" w:space="0" w:color="auto"/>
              <w:left w:val="nil"/>
              <w:bottom w:val="single" w:sz="4" w:space="0" w:color="auto"/>
              <w:right w:val="single" w:sz="4" w:space="0" w:color="auto"/>
            </w:tcBorders>
            <w:noWrap/>
            <w:vAlign w:val="bottom"/>
            <w:hideMark/>
          </w:tcPr>
          <w:p w14:paraId="07BD013D"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36,74</w:t>
            </w:r>
          </w:p>
        </w:tc>
        <w:tc>
          <w:tcPr>
            <w:tcW w:w="960" w:type="dxa"/>
            <w:tcBorders>
              <w:top w:val="single" w:sz="4" w:space="0" w:color="auto"/>
              <w:left w:val="nil"/>
              <w:bottom w:val="single" w:sz="4" w:space="0" w:color="auto"/>
              <w:right w:val="single" w:sz="4" w:space="0" w:color="auto"/>
            </w:tcBorders>
            <w:noWrap/>
            <w:vAlign w:val="bottom"/>
            <w:hideMark/>
          </w:tcPr>
          <w:p w14:paraId="78E5467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32,17</w:t>
            </w:r>
          </w:p>
        </w:tc>
        <w:tc>
          <w:tcPr>
            <w:tcW w:w="960" w:type="dxa"/>
            <w:tcBorders>
              <w:top w:val="single" w:sz="4" w:space="0" w:color="auto"/>
              <w:left w:val="nil"/>
              <w:bottom w:val="single" w:sz="4" w:space="0" w:color="auto"/>
              <w:right w:val="single" w:sz="4" w:space="0" w:color="auto"/>
            </w:tcBorders>
            <w:noWrap/>
            <w:vAlign w:val="bottom"/>
            <w:hideMark/>
          </w:tcPr>
          <w:p w14:paraId="0ECD441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32,51</w:t>
            </w:r>
          </w:p>
        </w:tc>
      </w:tr>
      <w:tr w:rsidR="006E7029" w:rsidRPr="006E7029" w14:paraId="314ADA77"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5B122B0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22 януари 2020 г.</w:t>
            </w:r>
          </w:p>
        </w:tc>
        <w:tc>
          <w:tcPr>
            <w:tcW w:w="2180" w:type="dxa"/>
            <w:tcBorders>
              <w:top w:val="nil"/>
              <w:left w:val="nil"/>
              <w:bottom w:val="single" w:sz="4" w:space="0" w:color="auto"/>
              <w:right w:val="single" w:sz="4" w:space="0" w:color="auto"/>
            </w:tcBorders>
            <w:shd w:val="clear" w:color="auto" w:fill="FFFF00"/>
            <w:noWrap/>
            <w:vAlign w:val="bottom"/>
            <w:hideMark/>
          </w:tcPr>
          <w:p w14:paraId="630A16B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74,70</w:t>
            </w:r>
          </w:p>
        </w:tc>
        <w:tc>
          <w:tcPr>
            <w:tcW w:w="960" w:type="dxa"/>
            <w:tcBorders>
              <w:top w:val="nil"/>
              <w:left w:val="nil"/>
              <w:bottom w:val="single" w:sz="4" w:space="0" w:color="auto"/>
              <w:right w:val="single" w:sz="4" w:space="0" w:color="auto"/>
            </w:tcBorders>
            <w:noWrap/>
            <w:vAlign w:val="bottom"/>
            <w:hideMark/>
          </w:tcPr>
          <w:p w14:paraId="1517576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41,05</w:t>
            </w:r>
          </w:p>
        </w:tc>
        <w:tc>
          <w:tcPr>
            <w:tcW w:w="960" w:type="dxa"/>
            <w:tcBorders>
              <w:top w:val="nil"/>
              <w:left w:val="nil"/>
              <w:bottom w:val="single" w:sz="4" w:space="0" w:color="auto"/>
              <w:right w:val="single" w:sz="4" w:space="0" w:color="auto"/>
            </w:tcBorders>
            <w:noWrap/>
            <w:vAlign w:val="bottom"/>
            <w:hideMark/>
          </w:tcPr>
          <w:p w14:paraId="3B8014B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45,10</w:t>
            </w:r>
          </w:p>
        </w:tc>
        <w:tc>
          <w:tcPr>
            <w:tcW w:w="960" w:type="dxa"/>
            <w:tcBorders>
              <w:top w:val="nil"/>
              <w:left w:val="nil"/>
              <w:bottom w:val="single" w:sz="4" w:space="0" w:color="auto"/>
              <w:right w:val="single" w:sz="4" w:space="0" w:color="auto"/>
            </w:tcBorders>
            <w:shd w:val="clear" w:color="auto" w:fill="FFFF00"/>
            <w:noWrap/>
            <w:vAlign w:val="bottom"/>
            <w:hideMark/>
          </w:tcPr>
          <w:p w14:paraId="3BA72FE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57,13</w:t>
            </w:r>
          </w:p>
        </w:tc>
        <w:tc>
          <w:tcPr>
            <w:tcW w:w="960" w:type="dxa"/>
            <w:tcBorders>
              <w:top w:val="nil"/>
              <w:left w:val="nil"/>
              <w:bottom w:val="single" w:sz="4" w:space="0" w:color="auto"/>
              <w:right w:val="single" w:sz="4" w:space="0" w:color="auto"/>
            </w:tcBorders>
            <w:shd w:val="clear" w:color="auto" w:fill="FFFF00"/>
            <w:noWrap/>
            <w:vAlign w:val="bottom"/>
            <w:hideMark/>
          </w:tcPr>
          <w:p w14:paraId="17E4B98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85,99</w:t>
            </w:r>
          </w:p>
        </w:tc>
        <w:tc>
          <w:tcPr>
            <w:tcW w:w="960" w:type="dxa"/>
            <w:tcBorders>
              <w:top w:val="nil"/>
              <w:left w:val="nil"/>
              <w:bottom w:val="single" w:sz="4" w:space="0" w:color="auto"/>
              <w:right w:val="single" w:sz="4" w:space="0" w:color="auto"/>
            </w:tcBorders>
            <w:shd w:val="clear" w:color="auto" w:fill="FFFF00"/>
            <w:noWrap/>
            <w:vAlign w:val="bottom"/>
            <w:hideMark/>
          </w:tcPr>
          <w:p w14:paraId="3CAF6F3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59,77</w:t>
            </w:r>
          </w:p>
        </w:tc>
      </w:tr>
      <w:tr w:rsidR="006E7029" w:rsidRPr="006E7029" w14:paraId="15AF8122"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1FABCB4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23 януари 2020 г.</w:t>
            </w:r>
          </w:p>
        </w:tc>
        <w:tc>
          <w:tcPr>
            <w:tcW w:w="2180" w:type="dxa"/>
            <w:tcBorders>
              <w:top w:val="nil"/>
              <w:left w:val="nil"/>
              <w:bottom w:val="single" w:sz="4" w:space="0" w:color="auto"/>
              <w:right w:val="single" w:sz="4" w:space="0" w:color="auto"/>
            </w:tcBorders>
            <w:shd w:val="clear" w:color="auto" w:fill="FFFF00"/>
            <w:noWrap/>
            <w:vAlign w:val="bottom"/>
            <w:hideMark/>
          </w:tcPr>
          <w:p w14:paraId="1CA1C6D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56,30</w:t>
            </w:r>
          </w:p>
        </w:tc>
        <w:tc>
          <w:tcPr>
            <w:tcW w:w="960" w:type="dxa"/>
            <w:tcBorders>
              <w:top w:val="nil"/>
              <w:left w:val="nil"/>
              <w:bottom w:val="single" w:sz="4" w:space="0" w:color="auto"/>
              <w:right w:val="single" w:sz="4" w:space="0" w:color="auto"/>
            </w:tcBorders>
            <w:noWrap/>
            <w:vAlign w:val="bottom"/>
            <w:hideMark/>
          </w:tcPr>
          <w:p w14:paraId="05562FD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22,92</w:t>
            </w:r>
          </w:p>
        </w:tc>
        <w:tc>
          <w:tcPr>
            <w:tcW w:w="960" w:type="dxa"/>
            <w:tcBorders>
              <w:top w:val="nil"/>
              <w:left w:val="nil"/>
              <w:bottom w:val="single" w:sz="4" w:space="0" w:color="auto"/>
              <w:right w:val="single" w:sz="4" w:space="0" w:color="auto"/>
            </w:tcBorders>
            <w:noWrap/>
            <w:vAlign w:val="bottom"/>
            <w:hideMark/>
          </w:tcPr>
          <w:p w14:paraId="567585F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39,21</w:t>
            </w:r>
          </w:p>
        </w:tc>
        <w:tc>
          <w:tcPr>
            <w:tcW w:w="960" w:type="dxa"/>
            <w:tcBorders>
              <w:top w:val="nil"/>
              <w:left w:val="nil"/>
              <w:bottom w:val="single" w:sz="4" w:space="0" w:color="auto"/>
              <w:right w:val="single" w:sz="4" w:space="0" w:color="auto"/>
            </w:tcBorders>
            <w:noWrap/>
            <w:vAlign w:val="bottom"/>
            <w:hideMark/>
          </w:tcPr>
          <w:p w14:paraId="75A07C0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39,01</w:t>
            </w:r>
          </w:p>
        </w:tc>
        <w:tc>
          <w:tcPr>
            <w:tcW w:w="960" w:type="dxa"/>
            <w:tcBorders>
              <w:top w:val="nil"/>
              <w:left w:val="nil"/>
              <w:bottom w:val="single" w:sz="4" w:space="0" w:color="auto"/>
              <w:right w:val="single" w:sz="4" w:space="0" w:color="auto"/>
            </w:tcBorders>
            <w:noWrap/>
            <w:vAlign w:val="bottom"/>
            <w:hideMark/>
          </w:tcPr>
          <w:p w14:paraId="28C27CE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38,12</w:t>
            </w:r>
          </w:p>
        </w:tc>
        <w:tc>
          <w:tcPr>
            <w:tcW w:w="960" w:type="dxa"/>
            <w:tcBorders>
              <w:top w:val="nil"/>
              <w:left w:val="nil"/>
              <w:bottom w:val="single" w:sz="4" w:space="0" w:color="auto"/>
              <w:right w:val="single" w:sz="4" w:space="0" w:color="auto"/>
            </w:tcBorders>
            <w:noWrap/>
            <w:vAlign w:val="bottom"/>
            <w:hideMark/>
          </w:tcPr>
          <w:p w14:paraId="483E362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41,88</w:t>
            </w:r>
          </w:p>
        </w:tc>
      </w:tr>
      <w:tr w:rsidR="006E7029" w:rsidRPr="006E7029" w14:paraId="1A6CCF36"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08F9B37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24 януари 2020 г.</w:t>
            </w:r>
          </w:p>
        </w:tc>
        <w:tc>
          <w:tcPr>
            <w:tcW w:w="2180" w:type="dxa"/>
            <w:tcBorders>
              <w:top w:val="nil"/>
              <w:left w:val="nil"/>
              <w:bottom w:val="single" w:sz="4" w:space="0" w:color="auto"/>
              <w:right w:val="single" w:sz="4" w:space="0" w:color="auto"/>
            </w:tcBorders>
            <w:shd w:val="clear" w:color="auto" w:fill="FFFF00"/>
            <w:noWrap/>
            <w:vAlign w:val="bottom"/>
            <w:hideMark/>
          </w:tcPr>
          <w:p w14:paraId="6E66CC5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84,30</w:t>
            </w:r>
          </w:p>
        </w:tc>
        <w:tc>
          <w:tcPr>
            <w:tcW w:w="960" w:type="dxa"/>
            <w:tcBorders>
              <w:top w:val="nil"/>
              <w:left w:val="nil"/>
              <w:bottom w:val="single" w:sz="4" w:space="0" w:color="auto"/>
              <w:right w:val="single" w:sz="4" w:space="0" w:color="auto"/>
            </w:tcBorders>
            <w:noWrap/>
            <w:vAlign w:val="bottom"/>
            <w:hideMark/>
          </w:tcPr>
          <w:p w14:paraId="78B95BC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48,61</w:t>
            </w:r>
          </w:p>
        </w:tc>
        <w:tc>
          <w:tcPr>
            <w:tcW w:w="960" w:type="dxa"/>
            <w:tcBorders>
              <w:top w:val="nil"/>
              <w:left w:val="nil"/>
              <w:bottom w:val="single" w:sz="4" w:space="0" w:color="auto"/>
              <w:right w:val="single" w:sz="4" w:space="0" w:color="auto"/>
            </w:tcBorders>
            <w:shd w:val="clear" w:color="auto" w:fill="FFC000"/>
            <w:noWrap/>
            <w:vAlign w:val="bottom"/>
            <w:hideMark/>
          </w:tcPr>
          <w:p w14:paraId="7A03A49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116,54</w:t>
            </w:r>
          </w:p>
        </w:tc>
        <w:tc>
          <w:tcPr>
            <w:tcW w:w="960" w:type="dxa"/>
            <w:tcBorders>
              <w:top w:val="nil"/>
              <w:left w:val="nil"/>
              <w:bottom w:val="single" w:sz="4" w:space="0" w:color="auto"/>
              <w:right w:val="single" w:sz="4" w:space="0" w:color="auto"/>
            </w:tcBorders>
            <w:shd w:val="clear" w:color="auto" w:fill="FFFF00"/>
            <w:noWrap/>
            <w:vAlign w:val="bottom"/>
            <w:hideMark/>
          </w:tcPr>
          <w:p w14:paraId="78CEC61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58,90</w:t>
            </w:r>
          </w:p>
        </w:tc>
        <w:tc>
          <w:tcPr>
            <w:tcW w:w="960" w:type="dxa"/>
            <w:tcBorders>
              <w:top w:val="nil"/>
              <w:left w:val="nil"/>
              <w:bottom w:val="single" w:sz="4" w:space="0" w:color="auto"/>
              <w:right w:val="single" w:sz="4" w:space="0" w:color="auto"/>
            </w:tcBorders>
            <w:shd w:val="clear" w:color="auto" w:fill="FFFF00"/>
            <w:noWrap/>
            <w:vAlign w:val="bottom"/>
            <w:hideMark/>
          </w:tcPr>
          <w:p w14:paraId="2F9357D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85,18</w:t>
            </w:r>
          </w:p>
        </w:tc>
        <w:tc>
          <w:tcPr>
            <w:tcW w:w="960" w:type="dxa"/>
            <w:tcBorders>
              <w:top w:val="nil"/>
              <w:left w:val="nil"/>
              <w:bottom w:val="single" w:sz="4" w:space="0" w:color="auto"/>
              <w:right w:val="single" w:sz="4" w:space="0" w:color="auto"/>
            </w:tcBorders>
            <w:shd w:val="clear" w:color="auto" w:fill="FFFF00"/>
            <w:noWrap/>
            <w:vAlign w:val="bottom"/>
            <w:hideMark/>
          </w:tcPr>
          <w:p w14:paraId="429CF4E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77,79</w:t>
            </w:r>
          </w:p>
        </w:tc>
      </w:tr>
      <w:tr w:rsidR="006E7029" w:rsidRPr="006E7029" w14:paraId="54FFC73B"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5B561D6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25 януари 2020 г.</w:t>
            </w:r>
          </w:p>
        </w:tc>
        <w:tc>
          <w:tcPr>
            <w:tcW w:w="2180" w:type="dxa"/>
            <w:tcBorders>
              <w:top w:val="nil"/>
              <w:left w:val="nil"/>
              <w:bottom w:val="single" w:sz="4" w:space="0" w:color="auto"/>
              <w:right w:val="single" w:sz="4" w:space="0" w:color="auto"/>
            </w:tcBorders>
            <w:shd w:val="clear" w:color="auto" w:fill="FFFF00"/>
            <w:noWrap/>
            <w:vAlign w:val="bottom"/>
            <w:hideMark/>
          </w:tcPr>
          <w:p w14:paraId="11B33A5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69,20</w:t>
            </w:r>
          </w:p>
        </w:tc>
        <w:tc>
          <w:tcPr>
            <w:tcW w:w="960" w:type="dxa"/>
            <w:tcBorders>
              <w:top w:val="nil"/>
              <w:left w:val="nil"/>
              <w:bottom w:val="single" w:sz="4" w:space="0" w:color="auto"/>
              <w:right w:val="single" w:sz="4" w:space="0" w:color="auto"/>
            </w:tcBorders>
            <w:noWrap/>
            <w:vAlign w:val="bottom"/>
            <w:hideMark/>
          </w:tcPr>
          <w:p w14:paraId="23D1AC0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48,67</w:t>
            </w:r>
          </w:p>
        </w:tc>
        <w:tc>
          <w:tcPr>
            <w:tcW w:w="960" w:type="dxa"/>
            <w:tcBorders>
              <w:top w:val="nil"/>
              <w:left w:val="nil"/>
              <w:bottom w:val="single" w:sz="4" w:space="0" w:color="auto"/>
              <w:right w:val="single" w:sz="4" w:space="0" w:color="auto"/>
            </w:tcBorders>
            <w:shd w:val="clear" w:color="auto" w:fill="FFC000"/>
            <w:noWrap/>
            <w:vAlign w:val="bottom"/>
            <w:hideMark/>
          </w:tcPr>
          <w:p w14:paraId="3DC0E6D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138,83</w:t>
            </w:r>
          </w:p>
        </w:tc>
        <w:tc>
          <w:tcPr>
            <w:tcW w:w="960" w:type="dxa"/>
            <w:tcBorders>
              <w:top w:val="nil"/>
              <w:left w:val="nil"/>
              <w:bottom w:val="single" w:sz="4" w:space="0" w:color="auto"/>
              <w:right w:val="single" w:sz="4" w:space="0" w:color="auto"/>
            </w:tcBorders>
            <w:shd w:val="clear" w:color="auto" w:fill="FFFF00"/>
            <w:noWrap/>
            <w:vAlign w:val="bottom"/>
            <w:hideMark/>
          </w:tcPr>
          <w:p w14:paraId="2C64108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72,63</w:t>
            </w:r>
          </w:p>
        </w:tc>
        <w:tc>
          <w:tcPr>
            <w:tcW w:w="960" w:type="dxa"/>
            <w:tcBorders>
              <w:top w:val="nil"/>
              <w:left w:val="nil"/>
              <w:bottom w:val="single" w:sz="4" w:space="0" w:color="auto"/>
              <w:right w:val="single" w:sz="4" w:space="0" w:color="auto"/>
            </w:tcBorders>
            <w:shd w:val="clear" w:color="auto" w:fill="FFFF00"/>
            <w:noWrap/>
            <w:vAlign w:val="bottom"/>
            <w:hideMark/>
          </w:tcPr>
          <w:p w14:paraId="15DB101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79,24</w:t>
            </w:r>
          </w:p>
        </w:tc>
        <w:tc>
          <w:tcPr>
            <w:tcW w:w="960" w:type="dxa"/>
            <w:tcBorders>
              <w:top w:val="nil"/>
              <w:left w:val="nil"/>
              <w:bottom w:val="single" w:sz="4" w:space="0" w:color="auto"/>
              <w:right w:val="single" w:sz="4" w:space="0" w:color="auto"/>
            </w:tcBorders>
            <w:shd w:val="clear" w:color="auto" w:fill="FFC000"/>
            <w:noWrap/>
            <w:vAlign w:val="bottom"/>
            <w:hideMark/>
          </w:tcPr>
          <w:p w14:paraId="1006192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116,15</w:t>
            </w:r>
          </w:p>
        </w:tc>
      </w:tr>
      <w:tr w:rsidR="006E7029" w:rsidRPr="006E7029" w14:paraId="7032057B"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738B090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lastRenderedPageBreak/>
              <w:t>26 януари 2020 г.</w:t>
            </w:r>
          </w:p>
        </w:tc>
        <w:tc>
          <w:tcPr>
            <w:tcW w:w="2180" w:type="dxa"/>
            <w:tcBorders>
              <w:top w:val="nil"/>
              <w:left w:val="nil"/>
              <w:bottom w:val="single" w:sz="4" w:space="0" w:color="auto"/>
              <w:right w:val="single" w:sz="4" w:space="0" w:color="auto"/>
            </w:tcBorders>
            <w:shd w:val="clear" w:color="auto" w:fill="FFFF00"/>
            <w:noWrap/>
            <w:vAlign w:val="bottom"/>
            <w:hideMark/>
          </w:tcPr>
          <w:p w14:paraId="37E5851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64,80</w:t>
            </w:r>
          </w:p>
        </w:tc>
        <w:tc>
          <w:tcPr>
            <w:tcW w:w="960" w:type="dxa"/>
            <w:tcBorders>
              <w:top w:val="nil"/>
              <w:left w:val="nil"/>
              <w:bottom w:val="single" w:sz="4" w:space="0" w:color="auto"/>
              <w:right w:val="single" w:sz="4" w:space="0" w:color="auto"/>
            </w:tcBorders>
            <w:noWrap/>
            <w:vAlign w:val="bottom"/>
            <w:hideMark/>
          </w:tcPr>
          <w:p w14:paraId="7B309F3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41,83</w:t>
            </w:r>
          </w:p>
        </w:tc>
        <w:tc>
          <w:tcPr>
            <w:tcW w:w="960" w:type="dxa"/>
            <w:tcBorders>
              <w:top w:val="nil"/>
              <w:left w:val="nil"/>
              <w:bottom w:val="single" w:sz="4" w:space="0" w:color="auto"/>
              <w:right w:val="single" w:sz="4" w:space="0" w:color="auto"/>
            </w:tcBorders>
            <w:shd w:val="clear" w:color="auto" w:fill="FFFF00"/>
            <w:noWrap/>
            <w:vAlign w:val="bottom"/>
            <w:hideMark/>
          </w:tcPr>
          <w:p w14:paraId="135A1B7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97,98</w:t>
            </w:r>
          </w:p>
        </w:tc>
        <w:tc>
          <w:tcPr>
            <w:tcW w:w="960" w:type="dxa"/>
            <w:tcBorders>
              <w:top w:val="nil"/>
              <w:left w:val="nil"/>
              <w:bottom w:val="single" w:sz="4" w:space="0" w:color="auto"/>
              <w:right w:val="single" w:sz="4" w:space="0" w:color="auto"/>
            </w:tcBorders>
            <w:shd w:val="clear" w:color="auto" w:fill="FFFF00"/>
            <w:noWrap/>
            <w:vAlign w:val="bottom"/>
            <w:hideMark/>
          </w:tcPr>
          <w:p w14:paraId="02DB72B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68,43</w:t>
            </w:r>
          </w:p>
        </w:tc>
        <w:tc>
          <w:tcPr>
            <w:tcW w:w="960" w:type="dxa"/>
            <w:tcBorders>
              <w:top w:val="nil"/>
              <w:left w:val="nil"/>
              <w:bottom w:val="single" w:sz="4" w:space="0" w:color="auto"/>
              <w:right w:val="single" w:sz="4" w:space="0" w:color="auto"/>
            </w:tcBorders>
            <w:shd w:val="clear" w:color="auto" w:fill="FFFF00"/>
            <w:noWrap/>
            <w:vAlign w:val="bottom"/>
            <w:hideMark/>
          </w:tcPr>
          <w:p w14:paraId="37CD17A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89,39</w:t>
            </w:r>
          </w:p>
        </w:tc>
        <w:tc>
          <w:tcPr>
            <w:tcW w:w="960" w:type="dxa"/>
            <w:tcBorders>
              <w:top w:val="nil"/>
              <w:left w:val="nil"/>
              <w:bottom w:val="single" w:sz="4" w:space="0" w:color="auto"/>
              <w:right w:val="single" w:sz="4" w:space="0" w:color="auto"/>
            </w:tcBorders>
            <w:shd w:val="clear" w:color="auto" w:fill="FFFF00"/>
            <w:noWrap/>
            <w:vAlign w:val="bottom"/>
            <w:hideMark/>
          </w:tcPr>
          <w:p w14:paraId="5210F91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86,64</w:t>
            </w:r>
          </w:p>
        </w:tc>
      </w:tr>
      <w:tr w:rsidR="006E7029" w:rsidRPr="006E7029" w14:paraId="341B4A63"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4A093D1D"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27 януари 2020 г.</w:t>
            </w:r>
          </w:p>
        </w:tc>
        <w:tc>
          <w:tcPr>
            <w:tcW w:w="2180" w:type="dxa"/>
            <w:tcBorders>
              <w:top w:val="nil"/>
              <w:left w:val="nil"/>
              <w:bottom w:val="single" w:sz="4" w:space="0" w:color="auto"/>
              <w:right w:val="single" w:sz="4" w:space="0" w:color="auto"/>
            </w:tcBorders>
            <w:noWrap/>
            <w:vAlign w:val="bottom"/>
            <w:hideMark/>
          </w:tcPr>
          <w:p w14:paraId="5F7A5E1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41,60</w:t>
            </w:r>
          </w:p>
        </w:tc>
        <w:tc>
          <w:tcPr>
            <w:tcW w:w="960" w:type="dxa"/>
            <w:tcBorders>
              <w:top w:val="nil"/>
              <w:left w:val="nil"/>
              <w:bottom w:val="single" w:sz="4" w:space="0" w:color="auto"/>
              <w:right w:val="single" w:sz="4" w:space="0" w:color="auto"/>
            </w:tcBorders>
            <w:noWrap/>
            <w:vAlign w:val="bottom"/>
            <w:hideMark/>
          </w:tcPr>
          <w:p w14:paraId="7477BEE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37,30</w:t>
            </w:r>
          </w:p>
        </w:tc>
        <w:tc>
          <w:tcPr>
            <w:tcW w:w="960" w:type="dxa"/>
            <w:tcBorders>
              <w:top w:val="nil"/>
              <w:left w:val="nil"/>
              <w:bottom w:val="single" w:sz="4" w:space="0" w:color="auto"/>
              <w:right w:val="single" w:sz="4" w:space="0" w:color="auto"/>
            </w:tcBorders>
            <w:shd w:val="clear" w:color="auto" w:fill="FFFF00"/>
            <w:noWrap/>
            <w:vAlign w:val="bottom"/>
            <w:hideMark/>
          </w:tcPr>
          <w:p w14:paraId="30E30F5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78,39</w:t>
            </w:r>
          </w:p>
        </w:tc>
        <w:tc>
          <w:tcPr>
            <w:tcW w:w="960" w:type="dxa"/>
            <w:tcBorders>
              <w:top w:val="nil"/>
              <w:left w:val="nil"/>
              <w:bottom w:val="single" w:sz="4" w:space="0" w:color="auto"/>
              <w:right w:val="single" w:sz="4" w:space="0" w:color="auto"/>
            </w:tcBorders>
            <w:shd w:val="clear" w:color="auto" w:fill="FFFF00"/>
            <w:noWrap/>
            <w:vAlign w:val="bottom"/>
            <w:hideMark/>
          </w:tcPr>
          <w:p w14:paraId="11CF4BD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57,16</w:t>
            </w:r>
          </w:p>
        </w:tc>
        <w:tc>
          <w:tcPr>
            <w:tcW w:w="960" w:type="dxa"/>
            <w:tcBorders>
              <w:top w:val="nil"/>
              <w:left w:val="nil"/>
              <w:bottom w:val="single" w:sz="4" w:space="0" w:color="auto"/>
              <w:right w:val="single" w:sz="4" w:space="0" w:color="auto"/>
            </w:tcBorders>
            <w:shd w:val="clear" w:color="auto" w:fill="FFFF00"/>
            <w:noWrap/>
            <w:vAlign w:val="bottom"/>
            <w:hideMark/>
          </w:tcPr>
          <w:p w14:paraId="589DB13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63,00</w:t>
            </w:r>
          </w:p>
        </w:tc>
        <w:tc>
          <w:tcPr>
            <w:tcW w:w="960" w:type="dxa"/>
            <w:tcBorders>
              <w:top w:val="nil"/>
              <w:left w:val="nil"/>
              <w:bottom w:val="single" w:sz="4" w:space="0" w:color="auto"/>
              <w:right w:val="single" w:sz="4" w:space="0" w:color="auto"/>
            </w:tcBorders>
            <w:shd w:val="clear" w:color="auto" w:fill="FFFF00"/>
            <w:noWrap/>
            <w:vAlign w:val="bottom"/>
            <w:hideMark/>
          </w:tcPr>
          <w:p w14:paraId="34A4DF6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66,79</w:t>
            </w:r>
          </w:p>
        </w:tc>
      </w:tr>
    </w:tbl>
    <w:p w14:paraId="160174E2"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p w14:paraId="50EDCF6D"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xml:space="preserve">Февруари 2020 г. </w:t>
      </w:r>
    </w:p>
    <w:tbl>
      <w:tblPr>
        <w:tblW w:w="8860" w:type="dxa"/>
        <w:tblInd w:w="57" w:type="dxa"/>
        <w:tblCellMar>
          <w:left w:w="70" w:type="dxa"/>
          <w:right w:w="70" w:type="dxa"/>
        </w:tblCellMar>
        <w:tblLook w:val="04A0" w:firstRow="1" w:lastRow="0" w:firstColumn="1" w:lastColumn="0" w:noHBand="0" w:noVBand="1"/>
      </w:tblPr>
      <w:tblGrid>
        <w:gridCol w:w="1880"/>
        <w:gridCol w:w="2180"/>
        <w:gridCol w:w="960"/>
        <w:gridCol w:w="960"/>
        <w:gridCol w:w="960"/>
        <w:gridCol w:w="960"/>
        <w:gridCol w:w="1019"/>
      </w:tblGrid>
      <w:tr w:rsidR="006E7029" w:rsidRPr="006E7029" w14:paraId="466A467F"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4E3B73D2"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c>
          <w:tcPr>
            <w:tcW w:w="2180" w:type="dxa"/>
            <w:tcBorders>
              <w:top w:val="single" w:sz="4" w:space="0" w:color="auto"/>
              <w:left w:val="nil"/>
              <w:bottom w:val="single" w:sz="4" w:space="0" w:color="auto"/>
              <w:right w:val="single" w:sz="4" w:space="0" w:color="auto"/>
            </w:tcBorders>
            <w:shd w:val="clear" w:color="auto" w:fill="FFFF00"/>
            <w:noWrap/>
            <w:vAlign w:val="bottom"/>
            <w:hideMark/>
          </w:tcPr>
          <w:p w14:paraId="59D7165B"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Гара Яна</w:t>
            </w:r>
          </w:p>
        </w:tc>
        <w:tc>
          <w:tcPr>
            <w:tcW w:w="960" w:type="dxa"/>
            <w:tcBorders>
              <w:top w:val="single" w:sz="4" w:space="0" w:color="auto"/>
              <w:left w:val="nil"/>
              <w:bottom w:val="single" w:sz="4" w:space="0" w:color="auto"/>
              <w:right w:val="single" w:sz="4" w:space="0" w:color="auto"/>
            </w:tcBorders>
            <w:noWrap/>
            <w:vAlign w:val="bottom"/>
            <w:hideMark/>
          </w:tcPr>
          <w:p w14:paraId="2B817D72"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Дружба</w:t>
            </w:r>
          </w:p>
        </w:tc>
        <w:tc>
          <w:tcPr>
            <w:tcW w:w="960" w:type="dxa"/>
            <w:tcBorders>
              <w:top w:val="single" w:sz="4" w:space="0" w:color="auto"/>
              <w:left w:val="nil"/>
              <w:bottom w:val="single" w:sz="4" w:space="0" w:color="auto"/>
              <w:right w:val="single" w:sz="4" w:space="0" w:color="auto"/>
            </w:tcBorders>
            <w:noWrap/>
            <w:vAlign w:val="bottom"/>
            <w:hideMark/>
          </w:tcPr>
          <w:p w14:paraId="21B656D5"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Надежда</w:t>
            </w:r>
          </w:p>
        </w:tc>
        <w:tc>
          <w:tcPr>
            <w:tcW w:w="960" w:type="dxa"/>
            <w:tcBorders>
              <w:top w:val="single" w:sz="4" w:space="0" w:color="auto"/>
              <w:left w:val="nil"/>
              <w:bottom w:val="single" w:sz="4" w:space="0" w:color="auto"/>
              <w:right w:val="single" w:sz="4" w:space="0" w:color="auto"/>
            </w:tcBorders>
            <w:noWrap/>
            <w:vAlign w:val="bottom"/>
            <w:hideMark/>
          </w:tcPr>
          <w:p w14:paraId="6B2DE9BD"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xml:space="preserve">Младост </w:t>
            </w:r>
          </w:p>
        </w:tc>
        <w:tc>
          <w:tcPr>
            <w:tcW w:w="960" w:type="dxa"/>
            <w:tcBorders>
              <w:top w:val="single" w:sz="4" w:space="0" w:color="auto"/>
              <w:left w:val="nil"/>
              <w:bottom w:val="single" w:sz="4" w:space="0" w:color="auto"/>
              <w:right w:val="single" w:sz="4" w:space="0" w:color="auto"/>
            </w:tcBorders>
            <w:noWrap/>
            <w:vAlign w:val="bottom"/>
            <w:hideMark/>
          </w:tcPr>
          <w:p w14:paraId="5B6CF8FC"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Павлово</w:t>
            </w:r>
          </w:p>
        </w:tc>
        <w:tc>
          <w:tcPr>
            <w:tcW w:w="960" w:type="dxa"/>
            <w:tcBorders>
              <w:top w:val="single" w:sz="4" w:space="0" w:color="auto"/>
              <w:left w:val="nil"/>
              <w:bottom w:val="single" w:sz="4" w:space="0" w:color="auto"/>
              <w:right w:val="single" w:sz="4" w:space="0" w:color="auto"/>
            </w:tcBorders>
            <w:noWrap/>
            <w:vAlign w:val="bottom"/>
            <w:hideMark/>
          </w:tcPr>
          <w:p w14:paraId="7E98C92A"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Хиподрума</w:t>
            </w:r>
          </w:p>
        </w:tc>
      </w:tr>
      <w:tr w:rsidR="006E7029" w:rsidRPr="006E7029" w14:paraId="2C796B2F"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761F41E3"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08 февруари 2020 г.</w:t>
            </w:r>
          </w:p>
        </w:tc>
        <w:tc>
          <w:tcPr>
            <w:tcW w:w="2180" w:type="dxa"/>
            <w:tcBorders>
              <w:top w:val="single" w:sz="4" w:space="0" w:color="auto"/>
              <w:left w:val="nil"/>
              <w:bottom w:val="single" w:sz="4" w:space="0" w:color="auto"/>
              <w:right w:val="single" w:sz="4" w:space="0" w:color="auto"/>
            </w:tcBorders>
            <w:shd w:val="clear" w:color="auto" w:fill="FFFF00"/>
            <w:noWrap/>
            <w:vAlign w:val="bottom"/>
            <w:hideMark/>
          </w:tcPr>
          <w:p w14:paraId="282F93C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80,60</w:t>
            </w:r>
          </w:p>
        </w:tc>
        <w:tc>
          <w:tcPr>
            <w:tcW w:w="960" w:type="dxa"/>
            <w:tcBorders>
              <w:top w:val="single" w:sz="4" w:space="0" w:color="auto"/>
              <w:left w:val="nil"/>
              <w:bottom w:val="single" w:sz="4" w:space="0" w:color="auto"/>
              <w:right w:val="single" w:sz="4" w:space="0" w:color="auto"/>
            </w:tcBorders>
            <w:noWrap/>
            <w:vAlign w:val="bottom"/>
            <w:hideMark/>
          </w:tcPr>
          <w:p w14:paraId="444626DE"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33,12</w:t>
            </w:r>
          </w:p>
        </w:tc>
        <w:tc>
          <w:tcPr>
            <w:tcW w:w="960" w:type="dxa"/>
            <w:tcBorders>
              <w:top w:val="single" w:sz="4" w:space="0" w:color="auto"/>
              <w:left w:val="nil"/>
              <w:bottom w:val="single" w:sz="4" w:space="0" w:color="auto"/>
              <w:right w:val="single" w:sz="4" w:space="0" w:color="auto"/>
            </w:tcBorders>
            <w:noWrap/>
            <w:vAlign w:val="bottom"/>
            <w:hideMark/>
          </w:tcPr>
          <w:p w14:paraId="524DF51A"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single" w:sz="4" w:space="0" w:color="auto"/>
              <w:left w:val="nil"/>
              <w:bottom w:val="single" w:sz="4" w:space="0" w:color="auto"/>
              <w:right w:val="single" w:sz="4" w:space="0" w:color="auto"/>
            </w:tcBorders>
            <w:noWrap/>
            <w:vAlign w:val="bottom"/>
            <w:hideMark/>
          </w:tcPr>
          <w:p w14:paraId="13C0DA36"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31,49</w:t>
            </w:r>
          </w:p>
        </w:tc>
        <w:tc>
          <w:tcPr>
            <w:tcW w:w="960" w:type="dxa"/>
            <w:tcBorders>
              <w:top w:val="single" w:sz="4" w:space="0" w:color="auto"/>
              <w:left w:val="nil"/>
              <w:bottom w:val="single" w:sz="4" w:space="0" w:color="auto"/>
              <w:right w:val="single" w:sz="4" w:space="0" w:color="auto"/>
            </w:tcBorders>
            <w:noWrap/>
            <w:vAlign w:val="bottom"/>
            <w:hideMark/>
          </w:tcPr>
          <w:p w14:paraId="68801571"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26,63</w:t>
            </w:r>
          </w:p>
        </w:tc>
        <w:tc>
          <w:tcPr>
            <w:tcW w:w="960" w:type="dxa"/>
            <w:tcBorders>
              <w:top w:val="single" w:sz="4" w:space="0" w:color="auto"/>
              <w:left w:val="nil"/>
              <w:bottom w:val="single" w:sz="4" w:space="0" w:color="auto"/>
              <w:right w:val="single" w:sz="4" w:space="0" w:color="auto"/>
            </w:tcBorders>
            <w:noWrap/>
            <w:vAlign w:val="bottom"/>
            <w:hideMark/>
          </w:tcPr>
          <w:p w14:paraId="14C3895D"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27,63</w:t>
            </w:r>
          </w:p>
        </w:tc>
      </w:tr>
      <w:tr w:rsidR="006E7029" w:rsidRPr="006E7029" w14:paraId="68CFE0C0"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4911BEF8"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09 февруари 2020 г.</w:t>
            </w:r>
          </w:p>
        </w:tc>
        <w:tc>
          <w:tcPr>
            <w:tcW w:w="2180" w:type="dxa"/>
            <w:tcBorders>
              <w:top w:val="nil"/>
              <w:left w:val="nil"/>
              <w:bottom w:val="single" w:sz="4" w:space="0" w:color="auto"/>
              <w:right w:val="single" w:sz="4" w:space="0" w:color="auto"/>
            </w:tcBorders>
            <w:noWrap/>
            <w:vAlign w:val="bottom"/>
            <w:hideMark/>
          </w:tcPr>
          <w:p w14:paraId="48D80237"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33,00</w:t>
            </w:r>
          </w:p>
        </w:tc>
        <w:tc>
          <w:tcPr>
            <w:tcW w:w="960" w:type="dxa"/>
            <w:tcBorders>
              <w:top w:val="nil"/>
              <w:left w:val="nil"/>
              <w:bottom w:val="single" w:sz="4" w:space="0" w:color="auto"/>
              <w:right w:val="single" w:sz="4" w:space="0" w:color="auto"/>
            </w:tcBorders>
            <w:noWrap/>
            <w:vAlign w:val="bottom"/>
            <w:hideMark/>
          </w:tcPr>
          <w:p w14:paraId="21D9D4D2"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49,28</w:t>
            </w:r>
          </w:p>
        </w:tc>
        <w:tc>
          <w:tcPr>
            <w:tcW w:w="960" w:type="dxa"/>
            <w:tcBorders>
              <w:top w:val="nil"/>
              <w:left w:val="nil"/>
              <w:bottom w:val="single" w:sz="4" w:space="0" w:color="auto"/>
              <w:right w:val="single" w:sz="4" w:space="0" w:color="auto"/>
            </w:tcBorders>
            <w:noWrap/>
            <w:vAlign w:val="bottom"/>
            <w:hideMark/>
          </w:tcPr>
          <w:p w14:paraId="3CC631CA"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noWrap/>
            <w:vAlign w:val="bottom"/>
            <w:hideMark/>
          </w:tcPr>
          <w:p w14:paraId="1A70E063"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shd w:val="clear" w:color="auto" w:fill="FFC000"/>
            <w:noWrap/>
            <w:vAlign w:val="bottom"/>
            <w:hideMark/>
          </w:tcPr>
          <w:p w14:paraId="775CECCF"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102,00</w:t>
            </w:r>
          </w:p>
        </w:tc>
        <w:tc>
          <w:tcPr>
            <w:tcW w:w="960" w:type="dxa"/>
            <w:tcBorders>
              <w:top w:val="nil"/>
              <w:left w:val="nil"/>
              <w:bottom w:val="single" w:sz="4" w:space="0" w:color="auto"/>
              <w:right w:val="single" w:sz="4" w:space="0" w:color="auto"/>
            </w:tcBorders>
            <w:shd w:val="clear" w:color="auto" w:fill="FFFF00"/>
            <w:noWrap/>
            <w:vAlign w:val="bottom"/>
            <w:hideMark/>
          </w:tcPr>
          <w:p w14:paraId="42F5BFE7"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95,42</w:t>
            </w:r>
          </w:p>
        </w:tc>
      </w:tr>
      <w:tr w:rsidR="006E7029" w:rsidRPr="006E7029" w14:paraId="61D0D842"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09EE0BCE"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10 февруари 2020 г.</w:t>
            </w:r>
          </w:p>
        </w:tc>
        <w:tc>
          <w:tcPr>
            <w:tcW w:w="2180" w:type="dxa"/>
            <w:tcBorders>
              <w:top w:val="nil"/>
              <w:left w:val="nil"/>
              <w:bottom w:val="single" w:sz="4" w:space="0" w:color="auto"/>
              <w:right w:val="single" w:sz="4" w:space="0" w:color="auto"/>
            </w:tcBorders>
            <w:shd w:val="clear" w:color="auto" w:fill="FFFF00"/>
            <w:noWrap/>
            <w:vAlign w:val="bottom"/>
            <w:hideMark/>
          </w:tcPr>
          <w:p w14:paraId="0C47A073"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64,10</w:t>
            </w:r>
          </w:p>
        </w:tc>
        <w:tc>
          <w:tcPr>
            <w:tcW w:w="960" w:type="dxa"/>
            <w:tcBorders>
              <w:top w:val="nil"/>
              <w:left w:val="nil"/>
              <w:bottom w:val="single" w:sz="4" w:space="0" w:color="auto"/>
              <w:right w:val="single" w:sz="4" w:space="0" w:color="auto"/>
            </w:tcBorders>
            <w:shd w:val="clear" w:color="auto" w:fill="FFFF00"/>
            <w:noWrap/>
            <w:vAlign w:val="bottom"/>
            <w:hideMark/>
          </w:tcPr>
          <w:p w14:paraId="32E3219D"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66,50</w:t>
            </w:r>
          </w:p>
        </w:tc>
        <w:tc>
          <w:tcPr>
            <w:tcW w:w="960" w:type="dxa"/>
            <w:tcBorders>
              <w:top w:val="nil"/>
              <w:left w:val="nil"/>
              <w:bottom w:val="single" w:sz="4" w:space="0" w:color="auto"/>
              <w:right w:val="single" w:sz="4" w:space="0" w:color="auto"/>
            </w:tcBorders>
            <w:noWrap/>
            <w:vAlign w:val="bottom"/>
            <w:hideMark/>
          </w:tcPr>
          <w:p w14:paraId="4E8D429A"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noWrap/>
            <w:vAlign w:val="bottom"/>
            <w:hideMark/>
          </w:tcPr>
          <w:p w14:paraId="1C40DB20"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shd w:val="clear" w:color="auto" w:fill="FFC000"/>
            <w:noWrap/>
            <w:vAlign w:val="bottom"/>
            <w:hideMark/>
          </w:tcPr>
          <w:p w14:paraId="7F23118B"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101,69</w:t>
            </w:r>
          </w:p>
        </w:tc>
        <w:tc>
          <w:tcPr>
            <w:tcW w:w="960" w:type="dxa"/>
            <w:tcBorders>
              <w:top w:val="nil"/>
              <w:left w:val="nil"/>
              <w:bottom w:val="single" w:sz="4" w:space="0" w:color="auto"/>
              <w:right w:val="single" w:sz="4" w:space="0" w:color="auto"/>
            </w:tcBorders>
            <w:shd w:val="clear" w:color="auto" w:fill="FFC000"/>
            <w:noWrap/>
            <w:vAlign w:val="bottom"/>
            <w:hideMark/>
          </w:tcPr>
          <w:p w14:paraId="7F65072A" w14:textId="77777777" w:rsidR="006E7029" w:rsidRPr="006E7029" w:rsidRDefault="006E7029" w:rsidP="006E7029">
            <w:pPr>
              <w:spacing w:before="100" w:beforeAutospacing="1" w:after="100" w:afterAutospacing="1" w:line="280" w:lineRule="atLeast"/>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123,69</w:t>
            </w:r>
          </w:p>
        </w:tc>
      </w:tr>
    </w:tbl>
    <w:p w14:paraId="24053B83"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p w14:paraId="77C8DAC4"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xml:space="preserve">Март 2020 г. </w:t>
      </w:r>
    </w:p>
    <w:tbl>
      <w:tblPr>
        <w:tblW w:w="8860" w:type="dxa"/>
        <w:tblInd w:w="57" w:type="dxa"/>
        <w:tblCellMar>
          <w:left w:w="70" w:type="dxa"/>
          <w:right w:w="70" w:type="dxa"/>
        </w:tblCellMar>
        <w:tblLook w:val="04A0" w:firstRow="1" w:lastRow="0" w:firstColumn="1" w:lastColumn="0" w:noHBand="0" w:noVBand="1"/>
      </w:tblPr>
      <w:tblGrid>
        <w:gridCol w:w="1880"/>
        <w:gridCol w:w="2180"/>
        <w:gridCol w:w="960"/>
        <w:gridCol w:w="960"/>
        <w:gridCol w:w="960"/>
        <w:gridCol w:w="960"/>
        <w:gridCol w:w="960"/>
      </w:tblGrid>
      <w:tr w:rsidR="006E7029" w:rsidRPr="006E7029" w14:paraId="7B146AEA"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6F7D8AA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27 март 2020 г.</w:t>
            </w:r>
          </w:p>
        </w:tc>
        <w:tc>
          <w:tcPr>
            <w:tcW w:w="2180" w:type="dxa"/>
            <w:tcBorders>
              <w:top w:val="single" w:sz="4" w:space="0" w:color="auto"/>
              <w:left w:val="nil"/>
              <w:bottom w:val="single" w:sz="4" w:space="0" w:color="auto"/>
              <w:right w:val="single" w:sz="4" w:space="0" w:color="auto"/>
            </w:tcBorders>
            <w:shd w:val="clear" w:color="auto" w:fill="FFFF00"/>
            <w:noWrap/>
            <w:vAlign w:val="bottom"/>
            <w:hideMark/>
          </w:tcPr>
          <w:p w14:paraId="3E3D602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54,20</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539F255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71,95</w:t>
            </w:r>
          </w:p>
        </w:tc>
        <w:tc>
          <w:tcPr>
            <w:tcW w:w="960" w:type="dxa"/>
            <w:tcBorders>
              <w:top w:val="single" w:sz="4" w:space="0" w:color="auto"/>
              <w:left w:val="nil"/>
              <w:bottom w:val="single" w:sz="4" w:space="0" w:color="auto"/>
              <w:right w:val="single" w:sz="4" w:space="0" w:color="auto"/>
            </w:tcBorders>
            <w:shd w:val="clear" w:color="auto" w:fill="FFC000"/>
            <w:noWrap/>
            <w:vAlign w:val="bottom"/>
            <w:hideMark/>
          </w:tcPr>
          <w:p w14:paraId="1B676A2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108,61</w:t>
            </w:r>
          </w:p>
        </w:tc>
        <w:tc>
          <w:tcPr>
            <w:tcW w:w="960" w:type="dxa"/>
            <w:tcBorders>
              <w:top w:val="single" w:sz="4" w:space="0" w:color="auto"/>
              <w:left w:val="nil"/>
              <w:bottom w:val="single" w:sz="4" w:space="0" w:color="auto"/>
              <w:right w:val="single" w:sz="4" w:space="0" w:color="auto"/>
            </w:tcBorders>
            <w:shd w:val="clear" w:color="auto" w:fill="FFC000"/>
            <w:noWrap/>
            <w:vAlign w:val="bottom"/>
            <w:hideMark/>
          </w:tcPr>
          <w:p w14:paraId="695FDF7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100,82</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1E0D944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97,77</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09FE47C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95,45</w:t>
            </w:r>
          </w:p>
        </w:tc>
      </w:tr>
      <w:tr w:rsidR="006E7029" w:rsidRPr="006E7029" w14:paraId="1B2ED011"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59569A1A"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28 март 2020 г.</w:t>
            </w:r>
          </w:p>
        </w:tc>
        <w:tc>
          <w:tcPr>
            <w:tcW w:w="2180" w:type="dxa"/>
            <w:tcBorders>
              <w:top w:val="nil"/>
              <w:left w:val="nil"/>
              <w:bottom w:val="single" w:sz="4" w:space="0" w:color="auto"/>
              <w:right w:val="single" w:sz="4" w:space="0" w:color="auto"/>
            </w:tcBorders>
            <w:shd w:val="clear" w:color="auto" w:fill="FF0000"/>
            <w:noWrap/>
            <w:vAlign w:val="bottom"/>
            <w:hideMark/>
          </w:tcPr>
          <w:p w14:paraId="6A62C47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160,90</w:t>
            </w:r>
          </w:p>
        </w:tc>
        <w:tc>
          <w:tcPr>
            <w:tcW w:w="960" w:type="dxa"/>
            <w:tcBorders>
              <w:top w:val="nil"/>
              <w:left w:val="nil"/>
              <w:bottom w:val="single" w:sz="4" w:space="0" w:color="auto"/>
              <w:right w:val="single" w:sz="4" w:space="0" w:color="auto"/>
            </w:tcBorders>
            <w:shd w:val="clear" w:color="auto" w:fill="FFFF00"/>
            <w:noWrap/>
            <w:vAlign w:val="bottom"/>
            <w:hideMark/>
          </w:tcPr>
          <w:p w14:paraId="6A17EE1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82,55</w:t>
            </w:r>
          </w:p>
        </w:tc>
        <w:tc>
          <w:tcPr>
            <w:tcW w:w="960" w:type="dxa"/>
            <w:tcBorders>
              <w:top w:val="nil"/>
              <w:left w:val="nil"/>
              <w:bottom w:val="single" w:sz="4" w:space="0" w:color="auto"/>
              <w:right w:val="single" w:sz="4" w:space="0" w:color="auto"/>
            </w:tcBorders>
            <w:shd w:val="clear" w:color="auto" w:fill="FFC000"/>
            <w:noWrap/>
            <w:vAlign w:val="bottom"/>
            <w:hideMark/>
          </w:tcPr>
          <w:p w14:paraId="3315883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137,41</w:t>
            </w:r>
          </w:p>
        </w:tc>
        <w:tc>
          <w:tcPr>
            <w:tcW w:w="960" w:type="dxa"/>
            <w:tcBorders>
              <w:top w:val="nil"/>
              <w:left w:val="nil"/>
              <w:bottom w:val="single" w:sz="4" w:space="0" w:color="auto"/>
              <w:right w:val="single" w:sz="4" w:space="0" w:color="auto"/>
            </w:tcBorders>
            <w:shd w:val="clear" w:color="auto" w:fill="FFC000"/>
            <w:noWrap/>
            <w:vAlign w:val="bottom"/>
            <w:hideMark/>
          </w:tcPr>
          <w:p w14:paraId="5C16EDE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136,88</w:t>
            </w:r>
          </w:p>
        </w:tc>
        <w:tc>
          <w:tcPr>
            <w:tcW w:w="960" w:type="dxa"/>
            <w:tcBorders>
              <w:top w:val="nil"/>
              <w:left w:val="nil"/>
              <w:bottom w:val="single" w:sz="4" w:space="0" w:color="auto"/>
              <w:right w:val="single" w:sz="4" w:space="0" w:color="auto"/>
            </w:tcBorders>
            <w:shd w:val="clear" w:color="auto" w:fill="FFC000"/>
            <w:noWrap/>
            <w:vAlign w:val="bottom"/>
            <w:hideMark/>
          </w:tcPr>
          <w:p w14:paraId="76B2C8C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130,54</w:t>
            </w:r>
          </w:p>
        </w:tc>
        <w:tc>
          <w:tcPr>
            <w:tcW w:w="960" w:type="dxa"/>
            <w:tcBorders>
              <w:top w:val="nil"/>
              <w:left w:val="nil"/>
              <w:bottom w:val="single" w:sz="4" w:space="0" w:color="auto"/>
              <w:right w:val="single" w:sz="4" w:space="0" w:color="auto"/>
            </w:tcBorders>
            <w:shd w:val="clear" w:color="auto" w:fill="FFC000"/>
            <w:noWrap/>
            <w:vAlign w:val="bottom"/>
            <w:hideMark/>
          </w:tcPr>
          <w:p w14:paraId="43CC99A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131,77</w:t>
            </w:r>
          </w:p>
        </w:tc>
      </w:tr>
      <w:tr w:rsidR="006E7029" w:rsidRPr="006E7029" w14:paraId="51639C8F"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6DF0EB7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29 март 2020 г.</w:t>
            </w:r>
          </w:p>
        </w:tc>
        <w:tc>
          <w:tcPr>
            <w:tcW w:w="2180" w:type="dxa"/>
            <w:tcBorders>
              <w:top w:val="nil"/>
              <w:left w:val="nil"/>
              <w:bottom w:val="single" w:sz="4" w:space="0" w:color="auto"/>
              <w:right w:val="single" w:sz="4" w:space="0" w:color="auto"/>
            </w:tcBorders>
            <w:shd w:val="clear" w:color="auto" w:fill="FFFF00"/>
            <w:noWrap/>
            <w:vAlign w:val="bottom"/>
            <w:hideMark/>
          </w:tcPr>
          <w:p w14:paraId="4E857B5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61,80</w:t>
            </w:r>
          </w:p>
        </w:tc>
        <w:tc>
          <w:tcPr>
            <w:tcW w:w="960" w:type="dxa"/>
            <w:tcBorders>
              <w:top w:val="nil"/>
              <w:left w:val="nil"/>
              <w:bottom w:val="single" w:sz="4" w:space="0" w:color="auto"/>
              <w:right w:val="single" w:sz="4" w:space="0" w:color="auto"/>
            </w:tcBorders>
            <w:noWrap/>
            <w:vAlign w:val="bottom"/>
            <w:hideMark/>
          </w:tcPr>
          <w:p w14:paraId="71DA578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48,32</w:t>
            </w:r>
          </w:p>
        </w:tc>
        <w:tc>
          <w:tcPr>
            <w:tcW w:w="960" w:type="dxa"/>
            <w:tcBorders>
              <w:top w:val="nil"/>
              <w:left w:val="nil"/>
              <w:bottom w:val="single" w:sz="4" w:space="0" w:color="auto"/>
              <w:right w:val="single" w:sz="4" w:space="0" w:color="auto"/>
            </w:tcBorders>
            <w:shd w:val="clear" w:color="auto" w:fill="FFFF00"/>
            <w:noWrap/>
            <w:vAlign w:val="bottom"/>
            <w:hideMark/>
          </w:tcPr>
          <w:p w14:paraId="605BDCF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83,37</w:t>
            </w:r>
          </w:p>
        </w:tc>
        <w:tc>
          <w:tcPr>
            <w:tcW w:w="960" w:type="dxa"/>
            <w:tcBorders>
              <w:top w:val="nil"/>
              <w:left w:val="nil"/>
              <w:bottom w:val="single" w:sz="4" w:space="0" w:color="auto"/>
              <w:right w:val="single" w:sz="4" w:space="0" w:color="auto"/>
            </w:tcBorders>
            <w:shd w:val="clear" w:color="auto" w:fill="FFFF00"/>
            <w:noWrap/>
            <w:vAlign w:val="bottom"/>
            <w:hideMark/>
          </w:tcPr>
          <w:p w14:paraId="3F388ED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73,01</w:t>
            </w:r>
          </w:p>
        </w:tc>
        <w:tc>
          <w:tcPr>
            <w:tcW w:w="960" w:type="dxa"/>
            <w:tcBorders>
              <w:top w:val="nil"/>
              <w:left w:val="nil"/>
              <w:bottom w:val="single" w:sz="4" w:space="0" w:color="auto"/>
              <w:right w:val="single" w:sz="4" w:space="0" w:color="auto"/>
            </w:tcBorders>
            <w:shd w:val="clear" w:color="auto" w:fill="FFFF00"/>
            <w:noWrap/>
            <w:vAlign w:val="bottom"/>
            <w:hideMark/>
          </w:tcPr>
          <w:p w14:paraId="77CC1D1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66,07</w:t>
            </w:r>
          </w:p>
        </w:tc>
        <w:tc>
          <w:tcPr>
            <w:tcW w:w="960" w:type="dxa"/>
            <w:tcBorders>
              <w:top w:val="nil"/>
              <w:left w:val="nil"/>
              <w:bottom w:val="single" w:sz="4" w:space="0" w:color="auto"/>
              <w:right w:val="single" w:sz="4" w:space="0" w:color="auto"/>
            </w:tcBorders>
            <w:shd w:val="clear" w:color="auto" w:fill="FFFF00"/>
            <w:noWrap/>
            <w:vAlign w:val="bottom"/>
            <w:hideMark/>
          </w:tcPr>
          <w:p w14:paraId="6C85503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74,46</w:t>
            </w:r>
          </w:p>
        </w:tc>
      </w:tr>
      <w:tr w:rsidR="006E7029" w:rsidRPr="006E7029" w14:paraId="1D703570"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7579EB8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30 март 2020 г.</w:t>
            </w:r>
          </w:p>
        </w:tc>
        <w:tc>
          <w:tcPr>
            <w:tcW w:w="2180" w:type="dxa"/>
            <w:tcBorders>
              <w:top w:val="nil"/>
              <w:left w:val="nil"/>
              <w:bottom w:val="single" w:sz="4" w:space="0" w:color="auto"/>
              <w:right w:val="single" w:sz="4" w:space="0" w:color="auto"/>
            </w:tcBorders>
            <w:noWrap/>
            <w:vAlign w:val="bottom"/>
            <w:hideMark/>
          </w:tcPr>
          <w:p w14:paraId="614E2C4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46,80</w:t>
            </w:r>
          </w:p>
        </w:tc>
        <w:tc>
          <w:tcPr>
            <w:tcW w:w="960" w:type="dxa"/>
            <w:tcBorders>
              <w:top w:val="nil"/>
              <w:left w:val="nil"/>
              <w:bottom w:val="single" w:sz="4" w:space="0" w:color="auto"/>
              <w:right w:val="single" w:sz="4" w:space="0" w:color="auto"/>
            </w:tcBorders>
            <w:noWrap/>
            <w:vAlign w:val="bottom"/>
            <w:hideMark/>
          </w:tcPr>
          <w:p w14:paraId="0F05988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32,56</w:t>
            </w:r>
          </w:p>
        </w:tc>
        <w:tc>
          <w:tcPr>
            <w:tcW w:w="960" w:type="dxa"/>
            <w:tcBorders>
              <w:top w:val="nil"/>
              <w:left w:val="nil"/>
              <w:bottom w:val="single" w:sz="4" w:space="0" w:color="auto"/>
              <w:right w:val="single" w:sz="4" w:space="0" w:color="auto"/>
            </w:tcBorders>
            <w:shd w:val="clear" w:color="auto" w:fill="FFFF00"/>
            <w:noWrap/>
            <w:vAlign w:val="bottom"/>
            <w:hideMark/>
          </w:tcPr>
          <w:p w14:paraId="64B8583D"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59,38</w:t>
            </w:r>
          </w:p>
        </w:tc>
        <w:tc>
          <w:tcPr>
            <w:tcW w:w="960" w:type="dxa"/>
            <w:tcBorders>
              <w:top w:val="nil"/>
              <w:left w:val="nil"/>
              <w:bottom w:val="single" w:sz="4" w:space="0" w:color="auto"/>
              <w:right w:val="single" w:sz="4" w:space="0" w:color="auto"/>
            </w:tcBorders>
            <w:shd w:val="clear" w:color="auto" w:fill="FFFF00"/>
            <w:noWrap/>
            <w:vAlign w:val="bottom"/>
            <w:hideMark/>
          </w:tcPr>
          <w:p w14:paraId="0F1E120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52,40</w:t>
            </w:r>
          </w:p>
        </w:tc>
        <w:tc>
          <w:tcPr>
            <w:tcW w:w="960" w:type="dxa"/>
            <w:tcBorders>
              <w:top w:val="nil"/>
              <w:left w:val="nil"/>
              <w:bottom w:val="single" w:sz="4" w:space="0" w:color="auto"/>
              <w:right w:val="single" w:sz="4" w:space="0" w:color="auto"/>
            </w:tcBorders>
            <w:shd w:val="clear" w:color="auto" w:fill="FFFF00"/>
            <w:noWrap/>
            <w:vAlign w:val="bottom"/>
            <w:hideMark/>
          </w:tcPr>
          <w:p w14:paraId="0FA63F4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50,85</w:t>
            </w:r>
          </w:p>
        </w:tc>
        <w:tc>
          <w:tcPr>
            <w:tcW w:w="960" w:type="dxa"/>
            <w:tcBorders>
              <w:top w:val="nil"/>
              <w:left w:val="nil"/>
              <w:bottom w:val="single" w:sz="4" w:space="0" w:color="auto"/>
              <w:right w:val="single" w:sz="4" w:space="0" w:color="auto"/>
            </w:tcBorders>
            <w:shd w:val="clear" w:color="auto" w:fill="FFFF00"/>
            <w:noWrap/>
            <w:vAlign w:val="bottom"/>
            <w:hideMark/>
          </w:tcPr>
          <w:p w14:paraId="77D765F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54,61</w:t>
            </w:r>
          </w:p>
        </w:tc>
      </w:tr>
    </w:tbl>
    <w:p w14:paraId="74BEC8D9" w14:textId="77777777" w:rsidR="006E7029" w:rsidRPr="006E7029" w:rsidRDefault="006E7029" w:rsidP="006E7029">
      <w:pPr>
        <w:spacing w:before="100" w:beforeAutospacing="1" w:after="100" w:afterAutospacing="1" w:line="280" w:lineRule="atLeast"/>
        <w:ind w:left="426" w:hanging="426"/>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p w14:paraId="562C31C1" w14:textId="77777777" w:rsidR="006E7029" w:rsidRPr="006E7029" w:rsidRDefault="006E7029" w:rsidP="006E7029">
      <w:pPr>
        <w:spacing w:before="100" w:beforeAutospacing="1" w:after="100" w:afterAutospacing="1" w:line="280" w:lineRule="atLeast"/>
        <w:ind w:left="426" w:hanging="426"/>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xml:space="preserve">Май 2020 г. </w:t>
      </w:r>
    </w:p>
    <w:tbl>
      <w:tblPr>
        <w:tblW w:w="8860" w:type="dxa"/>
        <w:tblInd w:w="58" w:type="dxa"/>
        <w:tblCellMar>
          <w:left w:w="70" w:type="dxa"/>
          <w:right w:w="70" w:type="dxa"/>
        </w:tblCellMar>
        <w:tblLook w:val="04A0" w:firstRow="1" w:lastRow="0" w:firstColumn="1" w:lastColumn="0" w:noHBand="0" w:noVBand="1"/>
      </w:tblPr>
      <w:tblGrid>
        <w:gridCol w:w="1880"/>
        <w:gridCol w:w="2180"/>
        <w:gridCol w:w="960"/>
        <w:gridCol w:w="960"/>
        <w:gridCol w:w="960"/>
        <w:gridCol w:w="960"/>
        <w:gridCol w:w="960"/>
      </w:tblGrid>
      <w:tr w:rsidR="006E7029" w:rsidRPr="006E7029" w14:paraId="4ABC1C15" w14:textId="77777777" w:rsidTr="006E7029">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787D9BF1" w14:textId="77777777" w:rsidR="006E7029" w:rsidRPr="006E7029" w:rsidRDefault="006E7029" w:rsidP="006E7029">
            <w:pPr>
              <w:spacing w:before="100" w:beforeAutospacing="1" w:after="100" w:afterAutospacing="1" w:line="280" w:lineRule="atLeast"/>
              <w:ind w:firstLine="84"/>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14 май 2020 г.</w:t>
            </w:r>
          </w:p>
        </w:tc>
        <w:tc>
          <w:tcPr>
            <w:tcW w:w="2180" w:type="dxa"/>
            <w:tcBorders>
              <w:top w:val="single" w:sz="4" w:space="0" w:color="auto"/>
              <w:left w:val="nil"/>
              <w:bottom w:val="single" w:sz="4" w:space="0" w:color="auto"/>
              <w:right w:val="single" w:sz="4" w:space="0" w:color="auto"/>
            </w:tcBorders>
            <w:shd w:val="clear" w:color="auto" w:fill="FFFF00"/>
            <w:noWrap/>
            <w:vAlign w:val="bottom"/>
            <w:hideMark/>
          </w:tcPr>
          <w:p w14:paraId="05D45CC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59,00</w:t>
            </w:r>
          </w:p>
        </w:tc>
        <w:tc>
          <w:tcPr>
            <w:tcW w:w="960" w:type="dxa"/>
            <w:tcBorders>
              <w:top w:val="single" w:sz="4" w:space="0" w:color="auto"/>
              <w:left w:val="nil"/>
              <w:bottom w:val="single" w:sz="4" w:space="0" w:color="auto"/>
              <w:right w:val="single" w:sz="4" w:space="0" w:color="auto"/>
            </w:tcBorders>
            <w:noWrap/>
            <w:vAlign w:val="bottom"/>
            <w:hideMark/>
          </w:tcPr>
          <w:p w14:paraId="3EF8B57B"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27,66</w:t>
            </w:r>
          </w:p>
        </w:tc>
        <w:tc>
          <w:tcPr>
            <w:tcW w:w="960" w:type="dxa"/>
            <w:tcBorders>
              <w:top w:val="single" w:sz="4" w:space="0" w:color="auto"/>
              <w:left w:val="nil"/>
              <w:bottom w:val="single" w:sz="4" w:space="0" w:color="auto"/>
              <w:right w:val="single" w:sz="4" w:space="0" w:color="auto"/>
            </w:tcBorders>
            <w:noWrap/>
            <w:vAlign w:val="bottom"/>
            <w:hideMark/>
          </w:tcPr>
          <w:p w14:paraId="66571270"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43,67</w:t>
            </w:r>
          </w:p>
        </w:tc>
        <w:tc>
          <w:tcPr>
            <w:tcW w:w="960" w:type="dxa"/>
            <w:tcBorders>
              <w:top w:val="single" w:sz="4" w:space="0" w:color="auto"/>
              <w:left w:val="nil"/>
              <w:bottom w:val="single" w:sz="4" w:space="0" w:color="auto"/>
              <w:right w:val="single" w:sz="4" w:space="0" w:color="auto"/>
            </w:tcBorders>
            <w:noWrap/>
            <w:vAlign w:val="bottom"/>
            <w:hideMark/>
          </w:tcPr>
          <w:p w14:paraId="356B3BF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39,94</w:t>
            </w:r>
          </w:p>
        </w:tc>
        <w:tc>
          <w:tcPr>
            <w:tcW w:w="960" w:type="dxa"/>
            <w:tcBorders>
              <w:top w:val="single" w:sz="4" w:space="0" w:color="auto"/>
              <w:left w:val="nil"/>
              <w:bottom w:val="single" w:sz="4" w:space="0" w:color="auto"/>
              <w:right w:val="single" w:sz="4" w:space="0" w:color="auto"/>
            </w:tcBorders>
            <w:noWrap/>
            <w:vAlign w:val="bottom"/>
            <w:hideMark/>
          </w:tcPr>
          <w:p w14:paraId="6DE82E1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41,44</w:t>
            </w:r>
          </w:p>
        </w:tc>
        <w:tc>
          <w:tcPr>
            <w:tcW w:w="960" w:type="dxa"/>
            <w:tcBorders>
              <w:top w:val="single" w:sz="4" w:space="0" w:color="auto"/>
              <w:left w:val="nil"/>
              <w:bottom w:val="single" w:sz="4" w:space="0" w:color="auto"/>
              <w:right w:val="single" w:sz="4" w:space="0" w:color="auto"/>
            </w:tcBorders>
            <w:noWrap/>
            <w:vAlign w:val="bottom"/>
            <w:hideMark/>
          </w:tcPr>
          <w:p w14:paraId="7F3C635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36,41</w:t>
            </w:r>
          </w:p>
        </w:tc>
      </w:tr>
      <w:tr w:rsidR="006E7029" w:rsidRPr="006E7029" w14:paraId="571359F1"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2D8E27DF" w14:textId="77777777" w:rsidR="006E7029" w:rsidRPr="006E7029" w:rsidRDefault="006E7029" w:rsidP="006E7029">
            <w:pPr>
              <w:spacing w:before="100" w:beforeAutospacing="1" w:after="100" w:afterAutospacing="1" w:line="280" w:lineRule="atLeast"/>
              <w:ind w:firstLine="84"/>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15 май 2020 г.</w:t>
            </w:r>
          </w:p>
        </w:tc>
        <w:tc>
          <w:tcPr>
            <w:tcW w:w="2180" w:type="dxa"/>
            <w:tcBorders>
              <w:top w:val="nil"/>
              <w:left w:val="nil"/>
              <w:bottom w:val="single" w:sz="4" w:space="0" w:color="auto"/>
              <w:right w:val="single" w:sz="4" w:space="0" w:color="auto"/>
            </w:tcBorders>
            <w:shd w:val="clear" w:color="auto" w:fill="FFC000"/>
            <w:noWrap/>
            <w:vAlign w:val="bottom"/>
            <w:hideMark/>
          </w:tcPr>
          <w:p w14:paraId="419C727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103,60</w:t>
            </w:r>
          </w:p>
        </w:tc>
        <w:tc>
          <w:tcPr>
            <w:tcW w:w="960" w:type="dxa"/>
            <w:tcBorders>
              <w:top w:val="nil"/>
              <w:left w:val="nil"/>
              <w:bottom w:val="single" w:sz="4" w:space="0" w:color="auto"/>
              <w:right w:val="single" w:sz="4" w:space="0" w:color="auto"/>
            </w:tcBorders>
            <w:noWrap/>
            <w:vAlign w:val="bottom"/>
            <w:hideMark/>
          </w:tcPr>
          <w:p w14:paraId="29E06B58"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48,97</w:t>
            </w:r>
          </w:p>
        </w:tc>
        <w:tc>
          <w:tcPr>
            <w:tcW w:w="960" w:type="dxa"/>
            <w:tcBorders>
              <w:top w:val="nil"/>
              <w:left w:val="nil"/>
              <w:bottom w:val="single" w:sz="4" w:space="0" w:color="auto"/>
              <w:right w:val="single" w:sz="4" w:space="0" w:color="auto"/>
            </w:tcBorders>
            <w:shd w:val="clear" w:color="auto" w:fill="FFFF00"/>
            <w:noWrap/>
            <w:vAlign w:val="bottom"/>
            <w:hideMark/>
          </w:tcPr>
          <w:p w14:paraId="2182CB3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73,64</w:t>
            </w:r>
          </w:p>
        </w:tc>
        <w:tc>
          <w:tcPr>
            <w:tcW w:w="960" w:type="dxa"/>
            <w:tcBorders>
              <w:top w:val="nil"/>
              <w:left w:val="nil"/>
              <w:bottom w:val="single" w:sz="4" w:space="0" w:color="auto"/>
              <w:right w:val="single" w:sz="4" w:space="0" w:color="auto"/>
            </w:tcBorders>
            <w:shd w:val="clear" w:color="auto" w:fill="FFFF00"/>
            <w:noWrap/>
            <w:vAlign w:val="bottom"/>
            <w:hideMark/>
          </w:tcPr>
          <w:p w14:paraId="31BAB1F5"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64,54</w:t>
            </w:r>
          </w:p>
        </w:tc>
        <w:tc>
          <w:tcPr>
            <w:tcW w:w="960" w:type="dxa"/>
            <w:tcBorders>
              <w:top w:val="nil"/>
              <w:left w:val="nil"/>
              <w:bottom w:val="single" w:sz="4" w:space="0" w:color="auto"/>
              <w:right w:val="single" w:sz="4" w:space="0" w:color="auto"/>
            </w:tcBorders>
            <w:shd w:val="clear" w:color="auto" w:fill="FFFF00"/>
            <w:noWrap/>
            <w:vAlign w:val="bottom"/>
            <w:hideMark/>
          </w:tcPr>
          <w:p w14:paraId="6249C79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54,89</w:t>
            </w:r>
          </w:p>
        </w:tc>
        <w:tc>
          <w:tcPr>
            <w:tcW w:w="960" w:type="dxa"/>
            <w:tcBorders>
              <w:top w:val="nil"/>
              <w:left w:val="nil"/>
              <w:bottom w:val="single" w:sz="4" w:space="0" w:color="auto"/>
              <w:right w:val="single" w:sz="4" w:space="0" w:color="auto"/>
            </w:tcBorders>
            <w:shd w:val="clear" w:color="auto" w:fill="FFFF00"/>
            <w:noWrap/>
            <w:vAlign w:val="bottom"/>
            <w:hideMark/>
          </w:tcPr>
          <w:p w14:paraId="437ABF8D"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54,55</w:t>
            </w:r>
          </w:p>
        </w:tc>
      </w:tr>
      <w:tr w:rsidR="006E7029" w:rsidRPr="006E7029" w14:paraId="70310D9B"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1C6E449A" w14:textId="77777777" w:rsidR="006E7029" w:rsidRPr="006E7029" w:rsidRDefault="006E7029" w:rsidP="006E7029">
            <w:pPr>
              <w:spacing w:before="100" w:beforeAutospacing="1" w:after="100" w:afterAutospacing="1" w:line="280" w:lineRule="atLeast"/>
              <w:ind w:firstLine="84"/>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16 май 2020 г.</w:t>
            </w:r>
          </w:p>
        </w:tc>
        <w:tc>
          <w:tcPr>
            <w:tcW w:w="2180" w:type="dxa"/>
            <w:tcBorders>
              <w:top w:val="nil"/>
              <w:left w:val="nil"/>
              <w:bottom w:val="single" w:sz="4" w:space="0" w:color="auto"/>
              <w:right w:val="single" w:sz="4" w:space="0" w:color="auto"/>
            </w:tcBorders>
            <w:shd w:val="clear" w:color="auto" w:fill="FFFF00"/>
            <w:noWrap/>
            <w:vAlign w:val="bottom"/>
            <w:hideMark/>
          </w:tcPr>
          <w:p w14:paraId="4D4A777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61,70</w:t>
            </w:r>
          </w:p>
        </w:tc>
        <w:tc>
          <w:tcPr>
            <w:tcW w:w="960" w:type="dxa"/>
            <w:tcBorders>
              <w:top w:val="nil"/>
              <w:left w:val="nil"/>
              <w:bottom w:val="single" w:sz="4" w:space="0" w:color="auto"/>
              <w:right w:val="single" w:sz="4" w:space="0" w:color="auto"/>
            </w:tcBorders>
            <w:noWrap/>
            <w:vAlign w:val="bottom"/>
            <w:hideMark/>
          </w:tcPr>
          <w:p w14:paraId="3CD556C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37,16</w:t>
            </w:r>
          </w:p>
        </w:tc>
        <w:tc>
          <w:tcPr>
            <w:tcW w:w="960" w:type="dxa"/>
            <w:tcBorders>
              <w:top w:val="nil"/>
              <w:left w:val="nil"/>
              <w:bottom w:val="single" w:sz="4" w:space="0" w:color="auto"/>
              <w:right w:val="single" w:sz="4" w:space="0" w:color="auto"/>
            </w:tcBorders>
            <w:shd w:val="clear" w:color="auto" w:fill="FFFF00"/>
            <w:noWrap/>
            <w:vAlign w:val="bottom"/>
            <w:hideMark/>
          </w:tcPr>
          <w:p w14:paraId="5F6E447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73,35</w:t>
            </w:r>
          </w:p>
        </w:tc>
        <w:tc>
          <w:tcPr>
            <w:tcW w:w="960" w:type="dxa"/>
            <w:tcBorders>
              <w:top w:val="nil"/>
              <w:left w:val="nil"/>
              <w:bottom w:val="single" w:sz="4" w:space="0" w:color="auto"/>
              <w:right w:val="single" w:sz="4" w:space="0" w:color="auto"/>
            </w:tcBorders>
            <w:shd w:val="clear" w:color="auto" w:fill="FFFF00"/>
            <w:noWrap/>
            <w:vAlign w:val="bottom"/>
            <w:hideMark/>
          </w:tcPr>
          <w:p w14:paraId="244569F7"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63,95</w:t>
            </w:r>
          </w:p>
        </w:tc>
        <w:tc>
          <w:tcPr>
            <w:tcW w:w="960" w:type="dxa"/>
            <w:tcBorders>
              <w:top w:val="nil"/>
              <w:left w:val="nil"/>
              <w:bottom w:val="single" w:sz="4" w:space="0" w:color="auto"/>
              <w:right w:val="single" w:sz="4" w:space="0" w:color="auto"/>
            </w:tcBorders>
            <w:shd w:val="clear" w:color="auto" w:fill="FFFF00"/>
            <w:noWrap/>
            <w:vAlign w:val="bottom"/>
            <w:hideMark/>
          </w:tcPr>
          <w:p w14:paraId="15FEEF5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62,04</w:t>
            </w:r>
          </w:p>
        </w:tc>
        <w:tc>
          <w:tcPr>
            <w:tcW w:w="960" w:type="dxa"/>
            <w:tcBorders>
              <w:top w:val="nil"/>
              <w:left w:val="nil"/>
              <w:bottom w:val="single" w:sz="4" w:space="0" w:color="auto"/>
              <w:right w:val="single" w:sz="4" w:space="0" w:color="auto"/>
            </w:tcBorders>
            <w:shd w:val="clear" w:color="auto" w:fill="FFFF00"/>
            <w:noWrap/>
            <w:vAlign w:val="bottom"/>
            <w:hideMark/>
          </w:tcPr>
          <w:p w14:paraId="702FADF2"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56,82</w:t>
            </w:r>
          </w:p>
        </w:tc>
      </w:tr>
      <w:tr w:rsidR="006E7029" w:rsidRPr="006E7029" w14:paraId="76E4544B"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24E3D458" w14:textId="77777777" w:rsidR="006E7029" w:rsidRPr="006E7029" w:rsidRDefault="006E7029" w:rsidP="006E7029">
            <w:pPr>
              <w:spacing w:before="100" w:beforeAutospacing="1" w:after="100" w:afterAutospacing="1" w:line="280" w:lineRule="atLeast"/>
              <w:ind w:firstLine="84"/>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17 май 2020 г.</w:t>
            </w:r>
          </w:p>
        </w:tc>
        <w:tc>
          <w:tcPr>
            <w:tcW w:w="2180" w:type="dxa"/>
            <w:tcBorders>
              <w:top w:val="nil"/>
              <w:left w:val="nil"/>
              <w:bottom w:val="single" w:sz="4" w:space="0" w:color="auto"/>
              <w:right w:val="single" w:sz="4" w:space="0" w:color="auto"/>
            </w:tcBorders>
            <w:shd w:val="clear" w:color="auto" w:fill="FFFF00"/>
            <w:noWrap/>
            <w:vAlign w:val="bottom"/>
            <w:hideMark/>
          </w:tcPr>
          <w:p w14:paraId="5355F02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57,20</w:t>
            </w:r>
          </w:p>
        </w:tc>
        <w:tc>
          <w:tcPr>
            <w:tcW w:w="960" w:type="dxa"/>
            <w:tcBorders>
              <w:top w:val="nil"/>
              <w:left w:val="nil"/>
              <w:bottom w:val="single" w:sz="4" w:space="0" w:color="auto"/>
              <w:right w:val="single" w:sz="4" w:space="0" w:color="auto"/>
            </w:tcBorders>
            <w:noWrap/>
            <w:vAlign w:val="bottom"/>
            <w:hideMark/>
          </w:tcPr>
          <w:p w14:paraId="22EA431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36,96</w:t>
            </w:r>
          </w:p>
        </w:tc>
        <w:tc>
          <w:tcPr>
            <w:tcW w:w="960" w:type="dxa"/>
            <w:tcBorders>
              <w:top w:val="nil"/>
              <w:left w:val="nil"/>
              <w:bottom w:val="single" w:sz="4" w:space="0" w:color="auto"/>
              <w:right w:val="single" w:sz="4" w:space="0" w:color="auto"/>
            </w:tcBorders>
            <w:shd w:val="clear" w:color="auto" w:fill="FFFF00"/>
            <w:noWrap/>
            <w:vAlign w:val="bottom"/>
            <w:hideMark/>
          </w:tcPr>
          <w:p w14:paraId="101C6AB4"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60,29</w:t>
            </w:r>
          </w:p>
        </w:tc>
        <w:tc>
          <w:tcPr>
            <w:tcW w:w="960" w:type="dxa"/>
            <w:tcBorders>
              <w:top w:val="nil"/>
              <w:left w:val="nil"/>
              <w:bottom w:val="single" w:sz="4" w:space="0" w:color="auto"/>
              <w:right w:val="single" w:sz="4" w:space="0" w:color="auto"/>
            </w:tcBorders>
            <w:shd w:val="clear" w:color="auto" w:fill="FFFF00"/>
            <w:noWrap/>
            <w:vAlign w:val="bottom"/>
            <w:hideMark/>
          </w:tcPr>
          <w:p w14:paraId="2D362859"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50,81</w:t>
            </w:r>
          </w:p>
        </w:tc>
        <w:tc>
          <w:tcPr>
            <w:tcW w:w="960" w:type="dxa"/>
            <w:tcBorders>
              <w:top w:val="nil"/>
              <w:left w:val="nil"/>
              <w:bottom w:val="single" w:sz="4" w:space="0" w:color="auto"/>
              <w:right w:val="single" w:sz="4" w:space="0" w:color="auto"/>
            </w:tcBorders>
            <w:noWrap/>
            <w:vAlign w:val="bottom"/>
            <w:hideMark/>
          </w:tcPr>
          <w:p w14:paraId="11B6B793"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46,57</w:t>
            </w:r>
          </w:p>
        </w:tc>
        <w:tc>
          <w:tcPr>
            <w:tcW w:w="960" w:type="dxa"/>
            <w:tcBorders>
              <w:top w:val="nil"/>
              <w:left w:val="nil"/>
              <w:bottom w:val="single" w:sz="4" w:space="0" w:color="auto"/>
              <w:right w:val="single" w:sz="4" w:space="0" w:color="auto"/>
            </w:tcBorders>
            <w:noWrap/>
            <w:vAlign w:val="bottom"/>
            <w:hideMark/>
          </w:tcPr>
          <w:p w14:paraId="29AD42B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47,46</w:t>
            </w:r>
          </w:p>
        </w:tc>
      </w:tr>
      <w:tr w:rsidR="006E7029" w:rsidRPr="006E7029" w14:paraId="25EEB0B5" w14:textId="77777777" w:rsidTr="006E7029">
        <w:trPr>
          <w:trHeight w:val="288"/>
        </w:trPr>
        <w:tc>
          <w:tcPr>
            <w:tcW w:w="1880" w:type="dxa"/>
            <w:tcBorders>
              <w:top w:val="nil"/>
              <w:left w:val="single" w:sz="4" w:space="0" w:color="auto"/>
              <w:bottom w:val="single" w:sz="4" w:space="0" w:color="auto"/>
              <w:right w:val="single" w:sz="4" w:space="0" w:color="auto"/>
            </w:tcBorders>
            <w:noWrap/>
            <w:vAlign w:val="bottom"/>
            <w:hideMark/>
          </w:tcPr>
          <w:p w14:paraId="3082B2D7" w14:textId="77777777" w:rsidR="006E7029" w:rsidRPr="006E7029" w:rsidRDefault="006E7029" w:rsidP="006E7029">
            <w:pPr>
              <w:spacing w:before="100" w:beforeAutospacing="1" w:after="100" w:afterAutospacing="1" w:line="280" w:lineRule="atLeast"/>
              <w:ind w:firstLine="84"/>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FF0000"/>
                <w:sz w:val="18"/>
                <w:szCs w:val="18"/>
                <w:lang w:eastAsia="bg-BG"/>
              </w:rPr>
              <w:t>18 май 2020 г.</w:t>
            </w:r>
          </w:p>
        </w:tc>
        <w:tc>
          <w:tcPr>
            <w:tcW w:w="2180" w:type="dxa"/>
            <w:tcBorders>
              <w:top w:val="nil"/>
              <w:left w:val="nil"/>
              <w:bottom w:val="single" w:sz="4" w:space="0" w:color="auto"/>
              <w:right w:val="single" w:sz="4" w:space="0" w:color="auto"/>
            </w:tcBorders>
            <w:shd w:val="clear" w:color="auto" w:fill="FFFF00"/>
            <w:noWrap/>
            <w:vAlign w:val="bottom"/>
            <w:hideMark/>
          </w:tcPr>
          <w:p w14:paraId="2113A3AC"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85,30</w:t>
            </w:r>
          </w:p>
        </w:tc>
        <w:tc>
          <w:tcPr>
            <w:tcW w:w="960" w:type="dxa"/>
            <w:tcBorders>
              <w:top w:val="nil"/>
              <w:left w:val="nil"/>
              <w:bottom w:val="single" w:sz="4" w:space="0" w:color="auto"/>
              <w:right w:val="single" w:sz="4" w:space="0" w:color="auto"/>
            </w:tcBorders>
            <w:noWrap/>
            <w:vAlign w:val="bottom"/>
            <w:hideMark/>
          </w:tcPr>
          <w:p w14:paraId="097AAE7E"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31,76</w:t>
            </w:r>
          </w:p>
        </w:tc>
        <w:tc>
          <w:tcPr>
            <w:tcW w:w="960" w:type="dxa"/>
            <w:tcBorders>
              <w:top w:val="nil"/>
              <w:left w:val="nil"/>
              <w:bottom w:val="single" w:sz="4" w:space="0" w:color="auto"/>
              <w:right w:val="single" w:sz="4" w:space="0" w:color="auto"/>
            </w:tcBorders>
            <w:shd w:val="clear" w:color="auto" w:fill="FFFF00"/>
            <w:noWrap/>
            <w:vAlign w:val="bottom"/>
            <w:hideMark/>
          </w:tcPr>
          <w:p w14:paraId="4284C34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53,68</w:t>
            </w:r>
          </w:p>
        </w:tc>
        <w:tc>
          <w:tcPr>
            <w:tcW w:w="960" w:type="dxa"/>
            <w:tcBorders>
              <w:top w:val="nil"/>
              <w:left w:val="nil"/>
              <w:bottom w:val="single" w:sz="4" w:space="0" w:color="auto"/>
              <w:right w:val="single" w:sz="4" w:space="0" w:color="auto"/>
            </w:tcBorders>
            <w:noWrap/>
            <w:vAlign w:val="bottom"/>
            <w:hideMark/>
          </w:tcPr>
          <w:p w14:paraId="7A4575A1"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46,39</w:t>
            </w:r>
          </w:p>
        </w:tc>
        <w:tc>
          <w:tcPr>
            <w:tcW w:w="960" w:type="dxa"/>
            <w:tcBorders>
              <w:top w:val="nil"/>
              <w:left w:val="nil"/>
              <w:bottom w:val="single" w:sz="4" w:space="0" w:color="auto"/>
              <w:right w:val="single" w:sz="4" w:space="0" w:color="auto"/>
            </w:tcBorders>
            <w:noWrap/>
            <w:vAlign w:val="bottom"/>
            <w:hideMark/>
          </w:tcPr>
          <w:p w14:paraId="55BE89B6"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47,72</w:t>
            </w:r>
          </w:p>
        </w:tc>
        <w:tc>
          <w:tcPr>
            <w:tcW w:w="960" w:type="dxa"/>
            <w:tcBorders>
              <w:top w:val="nil"/>
              <w:left w:val="nil"/>
              <w:bottom w:val="single" w:sz="4" w:space="0" w:color="auto"/>
              <w:right w:val="single" w:sz="4" w:space="0" w:color="auto"/>
            </w:tcBorders>
            <w:noWrap/>
            <w:vAlign w:val="bottom"/>
            <w:hideMark/>
          </w:tcPr>
          <w:p w14:paraId="09B5FE6F" w14:textId="77777777" w:rsidR="006E7029" w:rsidRPr="006E7029" w:rsidRDefault="006E7029" w:rsidP="006E7029">
            <w:pPr>
              <w:spacing w:before="100" w:beforeAutospacing="1" w:after="100" w:afterAutospacing="1" w:line="280" w:lineRule="atLeast"/>
              <w:ind w:left="426" w:hanging="426"/>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44,30</w:t>
            </w:r>
          </w:p>
        </w:tc>
      </w:tr>
    </w:tbl>
    <w:p w14:paraId="50FDD510"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p w14:paraId="34E3A154"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Ноември 2020 г.</w:t>
      </w:r>
    </w:p>
    <w:tbl>
      <w:tblPr>
        <w:tblW w:w="8833" w:type="dxa"/>
        <w:tblInd w:w="57" w:type="dxa"/>
        <w:tblCellMar>
          <w:left w:w="70" w:type="dxa"/>
          <w:right w:w="70" w:type="dxa"/>
        </w:tblCellMar>
        <w:tblLook w:val="04A0" w:firstRow="1" w:lastRow="0" w:firstColumn="1" w:lastColumn="0" w:noHBand="0" w:noVBand="1"/>
      </w:tblPr>
      <w:tblGrid>
        <w:gridCol w:w="2144"/>
        <w:gridCol w:w="1964"/>
        <w:gridCol w:w="865"/>
        <w:gridCol w:w="865"/>
        <w:gridCol w:w="1135"/>
        <w:gridCol w:w="865"/>
        <w:gridCol w:w="995"/>
      </w:tblGrid>
      <w:tr w:rsidR="006E7029" w:rsidRPr="006E7029" w14:paraId="2F12C9A2" w14:textId="77777777" w:rsidTr="006E7029">
        <w:trPr>
          <w:trHeight w:val="258"/>
        </w:trPr>
        <w:tc>
          <w:tcPr>
            <w:tcW w:w="2144" w:type="dxa"/>
            <w:tcBorders>
              <w:top w:val="single" w:sz="4" w:space="0" w:color="000000"/>
              <w:left w:val="single" w:sz="4" w:space="0" w:color="000000"/>
              <w:bottom w:val="single" w:sz="4" w:space="0" w:color="000000"/>
              <w:right w:val="single" w:sz="4" w:space="0" w:color="000000"/>
            </w:tcBorders>
            <w:noWrap/>
            <w:vAlign w:val="bottom"/>
            <w:hideMark/>
          </w:tcPr>
          <w:p w14:paraId="1BB0D72E"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23 ноември 2020 г.</w:t>
            </w:r>
          </w:p>
        </w:tc>
        <w:tc>
          <w:tcPr>
            <w:tcW w:w="1964" w:type="dxa"/>
            <w:tcBorders>
              <w:top w:val="single" w:sz="4" w:space="0" w:color="auto"/>
              <w:left w:val="nil"/>
              <w:bottom w:val="single" w:sz="4" w:space="0" w:color="auto"/>
              <w:right w:val="single" w:sz="4" w:space="0" w:color="auto"/>
            </w:tcBorders>
            <w:noWrap/>
            <w:vAlign w:val="bottom"/>
            <w:hideMark/>
          </w:tcPr>
          <w:p w14:paraId="6A3BB402" w14:textId="77777777" w:rsidR="006E7029" w:rsidRPr="006E7029" w:rsidRDefault="006E7029" w:rsidP="006E7029">
            <w:pPr>
              <w:spacing w:before="100" w:beforeAutospacing="1" w:after="100" w:afterAutospacing="1" w:line="280" w:lineRule="atLeast"/>
              <w:ind w:firstLine="2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865" w:type="dxa"/>
            <w:tcBorders>
              <w:top w:val="single" w:sz="4" w:space="0" w:color="auto"/>
              <w:left w:val="nil"/>
              <w:bottom w:val="single" w:sz="4" w:space="0" w:color="auto"/>
              <w:right w:val="single" w:sz="4" w:space="0" w:color="auto"/>
            </w:tcBorders>
            <w:noWrap/>
            <w:vAlign w:val="bottom"/>
            <w:hideMark/>
          </w:tcPr>
          <w:p w14:paraId="0F75A8B1"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36,41</w:t>
            </w:r>
          </w:p>
        </w:tc>
        <w:tc>
          <w:tcPr>
            <w:tcW w:w="865" w:type="dxa"/>
            <w:tcBorders>
              <w:top w:val="single" w:sz="4" w:space="0" w:color="auto"/>
              <w:left w:val="nil"/>
              <w:bottom w:val="single" w:sz="4" w:space="0" w:color="auto"/>
              <w:right w:val="single" w:sz="4" w:space="0" w:color="auto"/>
            </w:tcBorders>
            <w:shd w:val="clear" w:color="auto" w:fill="FFFF00"/>
            <w:noWrap/>
            <w:vAlign w:val="bottom"/>
            <w:hideMark/>
          </w:tcPr>
          <w:p w14:paraId="2FD53A5C"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95,38</w:t>
            </w:r>
          </w:p>
        </w:tc>
        <w:tc>
          <w:tcPr>
            <w:tcW w:w="1135" w:type="dxa"/>
            <w:tcBorders>
              <w:top w:val="single" w:sz="4" w:space="0" w:color="auto"/>
              <w:left w:val="nil"/>
              <w:bottom w:val="single" w:sz="4" w:space="0" w:color="auto"/>
              <w:right w:val="single" w:sz="4" w:space="0" w:color="auto"/>
            </w:tcBorders>
            <w:shd w:val="clear" w:color="auto" w:fill="FFFF00"/>
            <w:noWrap/>
            <w:vAlign w:val="bottom"/>
            <w:hideMark/>
          </w:tcPr>
          <w:p w14:paraId="222CADC5"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56,60</w:t>
            </w:r>
          </w:p>
        </w:tc>
        <w:tc>
          <w:tcPr>
            <w:tcW w:w="865" w:type="dxa"/>
            <w:tcBorders>
              <w:top w:val="single" w:sz="4" w:space="0" w:color="auto"/>
              <w:left w:val="nil"/>
              <w:bottom w:val="single" w:sz="4" w:space="0" w:color="auto"/>
              <w:right w:val="single" w:sz="4" w:space="0" w:color="auto"/>
            </w:tcBorders>
            <w:shd w:val="clear" w:color="auto" w:fill="FFFF00"/>
            <w:noWrap/>
            <w:vAlign w:val="bottom"/>
            <w:hideMark/>
          </w:tcPr>
          <w:p w14:paraId="271329F2"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73,46</w:t>
            </w:r>
          </w:p>
        </w:tc>
        <w:tc>
          <w:tcPr>
            <w:tcW w:w="995" w:type="dxa"/>
            <w:tcBorders>
              <w:top w:val="single" w:sz="4" w:space="0" w:color="auto"/>
              <w:left w:val="nil"/>
              <w:bottom w:val="single" w:sz="4" w:space="0" w:color="auto"/>
              <w:right w:val="single" w:sz="4" w:space="0" w:color="auto"/>
            </w:tcBorders>
            <w:shd w:val="clear" w:color="auto" w:fill="FFFF00"/>
            <w:noWrap/>
            <w:vAlign w:val="bottom"/>
            <w:hideMark/>
          </w:tcPr>
          <w:p w14:paraId="253CF86A"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85,42</w:t>
            </w:r>
          </w:p>
        </w:tc>
      </w:tr>
      <w:tr w:rsidR="006E7029" w:rsidRPr="006E7029" w14:paraId="692CFB02" w14:textId="77777777" w:rsidTr="006E7029">
        <w:trPr>
          <w:trHeight w:val="258"/>
        </w:trPr>
        <w:tc>
          <w:tcPr>
            <w:tcW w:w="2144" w:type="dxa"/>
            <w:tcBorders>
              <w:top w:val="nil"/>
              <w:left w:val="single" w:sz="4" w:space="0" w:color="000000"/>
              <w:bottom w:val="single" w:sz="4" w:space="0" w:color="000000"/>
              <w:right w:val="single" w:sz="4" w:space="0" w:color="000000"/>
            </w:tcBorders>
            <w:noWrap/>
            <w:vAlign w:val="bottom"/>
            <w:hideMark/>
          </w:tcPr>
          <w:p w14:paraId="7ECE1E7E"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24 ноември 2020 г.</w:t>
            </w:r>
          </w:p>
        </w:tc>
        <w:tc>
          <w:tcPr>
            <w:tcW w:w="1964" w:type="dxa"/>
            <w:tcBorders>
              <w:top w:val="nil"/>
              <w:left w:val="nil"/>
              <w:bottom w:val="single" w:sz="4" w:space="0" w:color="auto"/>
              <w:right w:val="single" w:sz="4" w:space="0" w:color="auto"/>
            </w:tcBorders>
            <w:noWrap/>
            <w:vAlign w:val="bottom"/>
            <w:hideMark/>
          </w:tcPr>
          <w:p w14:paraId="4474D563" w14:textId="77777777" w:rsidR="006E7029" w:rsidRPr="006E7029" w:rsidRDefault="006E7029" w:rsidP="006E7029">
            <w:pPr>
              <w:spacing w:before="100" w:beforeAutospacing="1" w:after="100" w:afterAutospacing="1" w:line="280" w:lineRule="atLeast"/>
              <w:ind w:firstLine="2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865" w:type="dxa"/>
            <w:tcBorders>
              <w:top w:val="nil"/>
              <w:left w:val="nil"/>
              <w:bottom w:val="single" w:sz="4" w:space="0" w:color="auto"/>
              <w:right w:val="single" w:sz="4" w:space="0" w:color="auto"/>
            </w:tcBorders>
            <w:noWrap/>
            <w:vAlign w:val="bottom"/>
            <w:hideMark/>
          </w:tcPr>
          <w:p w14:paraId="512B1C7E"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30,50</w:t>
            </w:r>
          </w:p>
        </w:tc>
        <w:tc>
          <w:tcPr>
            <w:tcW w:w="865" w:type="dxa"/>
            <w:tcBorders>
              <w:top w:val="nil"/>
              <w:left w:val="nil"/>
              <w:bottom w:val="single" w:sz="4" w:space="0" w:color="auto"/>
              <w:right w:val="single" w:sz="4" w:space="0" w:color="auto"/>
            </w:tcBorders>
            <w:shd w:val="clear" w:color="auto" w:fill="FFFF00"/>
            <w:noWrap/>
            <w:vAlign w:val="bottom"/>
            <w:hideMark/>
          </w:tcPr>
          <w:p w14:paraId="7DF0EC54"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58,79</w:t>
            </w:r>
          </w:p>
        </w:tc>
        <w:tc>
          <w:tcPr>
            <w:tcW w:w="1135" w:type="dxa"/>
            <w:tcBorders>
              <w:top w:val="nil"/>
              <w:left w:val="nil"/>
              <w:bottom w:val="single" w:sz="4" w:space="0" w:color="auto"/>
              <w:right w:val="single" w:sz="4" w:space="0" w:color="auto"/>
            </w:tcBorders>
            <w:shd w:val="clear" w:color="auto" w:fill="FFFF00"/>
            <w:noWrap/>
            <w:vAlign w:val="bottom"/>
            <w:hideMark/>
          </w:tcPr>
          <w:p w14:paraId="1EA75B90"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50,83</w:t>
            </w:r>
          </w:p>
        </w:tc>
        <w:tc>
          <w:tcPr>
            <w:tcW w:w="865" w:type="dxa"/>
            <w:tcBorders>
              <w:top w:val="nil"/>
              <w:left w:val="nil"/>
              <w:bottom w:val="single" w:sz="4" w:space="0" w:color="auto"/>
              <w:right w:val="single" w:sz="4" w:space="0" w:color="auto"/>
            </w:tcBorders>
            <w:noWrap/>
            <w:vAlign w:val="bottom"/>
            <w:hideMark/>
          </w:tcPr>
          <w:p w14:paraId="15705F55"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44,49</w:t>
            </w:r>
          </w:p>
        </w:tc>
        <w:tc>
          <w:tcPr>
            <w:tcW w:w="995" w:type="dxa"/>
            <w:tcBorders>
              <w:top w:val="nil"/>
              <w:left w:val="nil"/>
              <w:bottom w:val="single" w:sz="4" w:space="0" w:color="auto"/>
              <w:right w:val="single" w:sz="4" w:space="0" w:color="auto"/>
            </w:tcBorders>
            <w:noWrap/>
            <w:vAlign w:val="bottom"/>
            <w:hideMark/>
          </w:tcPr>
          <w:p w14:paraId="13060651"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43,94</w:t>
            </w:r>
          </w:p>
        </w:tc>
      </w:tr>
      <w:tr w:rsidR="006E7029" w:rsidRPr="006E7029" w14:paraId="7BED5EA9" w14:textId="77777777" w:rsidTr="006E7029">
        <w:trPr>
          <w:trHeight w:val="258"/>
        </w:trPr>
        <w:tc>
          <w:tcPr>
            <w:tcW w:w="2144" w:type="dxa"/>
            <w:tcBorders>
              <w:top w:val="nil"/>
              <w:left w:val="single" w:sz="4" w:space="0" w:color="000000"/>
              <w:bottom w:val="single" w:sz="4" w:space="0" w:color="000000"/>
              <w:right w:val="single" w:sz="4" w:space="0" w:color="000000"/>
            </w:tcBorders>
            <w:noWrap/>
            <w:vAlign w:val="bottom"/>
            <w:hideMark/>
          </w:tcPr>
          <w:p w14:paraId="7DA674A8"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25 ноември 2020 г.</w:t>
            </w:r>
          </w:p>
        </w:tc>
        <w:tc>
          <w:tcPr>
            <w:tcW w:w="1964" w:type="dxa"/>
            <w:tcBorders>
              <w:top w:val="nil"/>
              <w:left w:val="nil"/>
              <w:bottom w:val="single" w:sz="4" w:space="0" w:color="auto"/>
              <w:right w:val="single" w:sz="4" w:space="0" w:color="auto"/>
            </w:tcBorders>
            <w:noWrap/>
            <w:vAlign w:val="bottom"/>
            <w:hideMark/>
          </w:tcPr>
          <w:p w14:paraId="75D657AD" w14:textId="77777777" w:rsidR="006E7029" w:rsidRPr="006E7029" w:rsidRDefault="006E7029" w:rsidP="006E7029">
            <w:pPr>
              <w:spacing w:before="100" w:beforeAutospacing="1" w:after="100" w:afterAutospacing="1" w:line="280" w:lineRule="atLeast"/>
              <w:ind w:firstLine="2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865" w:type="dxa"/>
            <w:tcBorders>
              <w:top w:val="nil"/>
              <w:left w:val="nil"/>
              <w:bottom w:val="single" w:sz="4" w:space="0" w:color="auto"/>
              <w:right w:val="single" w:sz="4" w:space="0" w:color="auto"/>
            </w:tcBorders>
            <w:noWrap/>
            <w:vAlign w:val="bottom"/>
            <w:hideMark/>
          </w:tcPr>
          <w:p w14:paraId="3AEE716C"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45,61</w:t>
            </w:r>
          </w:p>
        </w:tc>
        <w:tc>
          <w:tcPr>
            <w:tcW w:w="865" w:type="dxa"/>
            <w:tcBorders>
              <w:top w:val="nil"/>
              <w:left w:val="nil"/>
              <w:bottom w:val="single" w:sz="4" w:space="0" w:color="auto"/>
              <w:right w:val="single" w:sz="4" w:space="0" w:color="auto"/>
            </w:tcBorders>
            <w:shd w:val="clear" w:color="auto" w:fill="FFC000"/>
            <w:noWrap/>
            <w:vAlign w:val="bottom"/>
            <w:hideMark/>
          </w:tcPr>
          <w:p w14:paraId="68821386"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104,13</w:t>
            </w:r>
          </w:p>
        </w:tc>
        <w:tc>
          <w:tcPr>
            <w:tcW w:w="1135" w:type="dxa"/>
            <w:tcBorders>
              <w:top w:val="nil"/>
              <w:left w:val="nil"/>
              <w:bottom w:val="single" w:sz="4" w:space="0" w:color="auto"/>
              <w:right w:val="single" w:sz="4" w:space="0" w:color="auto"/>
            </w:tcBorders>
            <w:shd w:val="clear" w:color="auto" w:fill="FFFF00"/>
            <w:noWrap/>
            <w:vAlign w:val="bottom"/>
            <w:hideMark/>
          </w:tcPr>
          <w:p w14:paraId="6133ECF8"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75,55</w:t>
            </w:r>
          </w:p>
        </w:tc>
        <w:tc>
          <w:tcPr>
            <w:tcW w:w="865" w:type="dxa"/>
            <w:tcBorders>
              <w:top w:val="nil"/>
              <w:left w:val="nil"/>
              <w:bottom w:val="single" w:sz="4" w:space="0" w:color="auto"/>
              <w:right w:val="single" w:sz="4" w:space="0" w:color="auto"/>
            </w:tcBorders>
            <w:shd w:val="clear" w:color="auto" w:fill="FFC000"/>
            <w:noWrap/>
            <w:vAlign w:val="bottom"/>
            <w:hideMark/>
          </w:tcPr>
          <w:p w14:paraId="2016D883"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110,39</w:t>
            </w:r>
          </w:p>
        </w:tc>
        <w:tc>
          <w:tcPr>
            <w:tcW w:w="995" w:type="dxa"/>
            <w:tcBorders>
              <w:top w:val="nil"/>
              <w:left w:val="nil"/>
              <w:bottom w:val="single" w:sz="4" w:space="0" w:color="auto"/>
              <w:right w:val="single" w:sz="4" w:space="0" w:color="auto"/>
            </w:tcBorders>
            <w:shd w:val="clear" w:color="auto" w:fill="FFFF00"/>
            <w:noWrap/>
            <w:vAlign w:val="bottom"/>
            <w:hideMark/>
          </w:tcPr>
          <w:p w14:paraId="277CDB14"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87,79</w:t>
            </w:r>
          </w:p>
        </w:tc>
      </w:tr>
      <w:tr w:rsidR="006E7029" w:rsidRPr="006E7029" w14:paraId="26DCCAC0" w14:textId="77777777" w:rsidTr="006E7029">
        <w:trPr>
          <w:trHeight w:val="258"/>
        </w:trPr>
        <w:tc>
          <w:tcPr>
            <w:tcW w:w="2144" w:type="dxa"/>
            <w:tcBorders>
              <w:top w:val="nil"/>
              <w:left w:val="single" w:sz="4" w:space="0" w:color="000000"/>
              <w:bottom w:val="single" w:sz="4" w:space="0" w:color="000000"/>
              <w:right w:val="single" w:sz="4" w:space="0" w:color="000000"/>
            </w:tcBorders>
            <w:noWrap/>
            <w:vAlign w:val="bottom"/>
            <w:hideMark/>
          </w:tcPr>
          <w:p w14:paraId="5C5575C6"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26 ноември 2020 г.</w:t>
            </w:r>
          </w:p>
        </w:tc>
        <w:tc>
          <w:tcPr>
            <w:tcW w:w="1964" w:type="dxa"/>
            <w:tcBorders>
              <w:top w:val="nil"/>
              <w:left w:val="nil"/>
              <w:bottom w:val="single" w:sz="4" w:space="0" w:color="auto"/>
              <w:right w:val="single" w:sz="4" w:space="0" w:color="auto"/>
            </w:tcBorders>
            <w:noWrap/>
            <w:vAlign w:val="bottom"/>
            <w:hideMark/>
          </w:tcPr>
          <w:p w14:paraId="55941AD9" w14:textId="77777777" w:rsidR="006E7029" w:rsidRPr="006E7029" w:rsidRDefault="006E7029" w:rsidP="006E7029">
            <w:pPr>
              <w:spacing w:before="100" w:beforeAutospacing="1" w:after="100" w:afterAutospacing="1" w:line="280" w:lineRule="atLeast"/>
              <w:ind w:firstLine="2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865" w:type="dxa"/>
            <w:tcBorders>
              <w:top w:val="nil"/>
              <w:left w:val="nil"/>
              <w:bottom w:val="single" w:sz="4" w:space="0" w:color="auto"/>
              <w:right w:val="single" w:sz="4" w:space="0" w:color="auto"/>
            </w:tcBorders>
            <w:shd w:val="clear" w:color="auto" w:fill="FFFF00"/>
            <w:noWrap/>
            <w:vAlign w:val="bottom"/>
            <w:hideMark/>
          </w:tcPr>
          <w:p w14:paraId="2DD6E295"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56,21</w:t>
            </w:r>
          </w:p>
        </w:tc>
        <w:tc>
          <w:tcPr>
            <w:tcW w:w="865" w:type="dxa"/>
            <w:tcBorders>
              <w:top w:val="nil"/>
              <w:left w:val="nil"/>
              <w:bottom w:val="single" w:sz="4" w:space="0" w:color="auto"/>
              <w:right w:val="single" w:sz="4" w:space="0" w:color="auto"/>
            </w:tcBorders>
            <w:shd w:val="clear" w:color="auto" w:fill="FFFF00"/>
            <w:noWrap/>
            <w:vAlign w:val="bottom"/>
            <w:hideMark/>
          </w:tcPr>
          <w:p w14:paraId="27BF2940"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92,07</w:t>
            </w:r>
          </w:p>
        </w:tc>
        <w:tc>
          <w:tcPr>
            <w:tcW w:w="1135" w:type="dxa"/>
            <w:tcBorders>
              <w:top w:val="nil"/>
              <w:left w:val="nil"/>
              <w:bottom w:val="single" w:sz="4" w:space="0" w:color="auto"/>
              <w:right w:val="single" w:sz="4" w:space="0" w:color="auto"/>
            </w:tcBorders>
            <w:shd w:val="clear" w:color="auto" w:fill="FFC000"/>
            <w:noWrap/>
            <w:vAlign w:val="bottom"/>
            <w:hideMark/>
          </w:tcPr>
          <w:p w14:paraId="6B9E3BC9"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115,97</w:t>
            </w:r>
          </w:p>
        </w:tc>
        <w:tc>
          <w:tcPr>
            <w:tcW w:w="865" w:type="dxa"/>
            <w:tcBorders>
              <w:top w:val="nil"/>
              <w:left w:val="nil"/>
              <w:bottom w:val="single" w:sz="4" w:space="0" w:color="auto"/>
              <w:right w:val="single" w:sz="4" w:space="0" w:color="auto"/>
            </w:tcBorders>
            <w:shd w:val="clear" w:color="auto" w:fill="FF0000"/>
            <w:noWrap/>
            <w:vAlign w:val="bottom"/>
            <w:hideMark/>
          </w:tcPr>
          <w:p w14:paraId="30688F6C"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152,59</w:t>
            </w:r>
          </w:p>
        </w:tc>
        <w:tc>
          <w:tcPr>
            <w:tcW w:w="995" w:type="dxa"/>
            <w:tcBorders>
              <w:top w:val="nil"/>
              <w:left w:val="nil"/>
              <w:bottom w:val="single" w:sz="4" w:space="0" w:color="auto"/>
              <w:right w:val="single" w:sz="4" w:space="0" w:color="auto"/>
            </w:tcBorders>
            <w:shd w:val="clear" w:color="auto" w:fill="FFC000"/>
            <w:noWrap/>
            <w:vAlign w:val="bottom"/>
            <w:hideMark/>
          </w:tcPr>
          <w:p w14:paraId="3652F063"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126,05</w:t>
            </w:r>
          </w:p>
        </w:tc>
      </w:tr>
      <w:tr w:rsidR="006E7029" w:rsidRPr="006E7029" w14:paraId="3E6F17CA" w14:textId="77777777" w:rsidTr="006E7029">
        <w:trPr>
          <w:trHeight w:val="258"/>
        </w:trPr>
        <w:tc>
          <w:tcPr>
            <w:tcW w:w="2144" w:type="dxa"/>
            <w:tcBorders>
              <w:top w:val="nil"/>
              <w:left w:val="single" w:sz="4" w:space="0" w:color="000000"/>
              <w:bottom w:val="single" w:sz="4" w:space="0" w:color="000000"/>
              <w:right w:val="single" w:sz="4" w:space="0" w:color="000000"/>
            </w:tcBorders>
            <w:noWrap/>
            <w:vAlign w:val="bottom"/>
            <w:hideMark/>
          </w:tcPr>
          <w:p w14:paraId="7F5AF7D8"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27 ноември 2020 г.</w:t>
            </w:r>
          </w:p>
        </w:tc>
        <w:tc>
          <w:tcPr>
            <w:tcW w:w="1964" w:type="dxa"/>
            <w:tcBorders>
              <w:top w:val="nil"/>
              <w:left w:val="nil"/>
              <w:bottom w:val="single" w:sz="4" w:space="0" w:color="auto"/>
              <w:right w:val="single" w:sz="4" w:space="0" w:color="auto"/>
            </w:tcBorders>
            <w:noWrap/>
            <w:vAlign w:val="bottom"/>
            <w:hideMark/>
          </w:tcPr>
          <w:p w14:paraId="5FE32057" w14:textId="77777777" w:rsidR="006E7029" w:rsidRPr="006E7029" w:rsidRDefault="006E7029" w:rsidP="006E7029">
            <w:pPr>
              <w:spacing w:before="100" w:beforeAutospacing="1" w:after="100" w:afterAutospacing="1" w:line="280" w:lineRule="atLeast"/>
              <w:ind w:firstLine="2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865" w:type="dxa"/>
            <w:tcBorders>
              <w:top w:val="nil"/>
              <w:left w:val="nil"/>
              <w:bottom w:val="single" w:sz="4" w:space="0" w:color="auto"/>
              <w:right w:val="single" w:sz="4" w:space="0" w:color="auto"/>
            </w:tcBorders>
            <w:shd w:val="clear" w:color="auto" w:fill="FFFF00"/>
            <w:noWrap/>
            <w:vAlign w:val="bottom"/>
            <w:hideMark/>
          </w:tcPr>
          <w:p w14:paraId="275C81A6"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77,13</w:t>
            </w:r>
          </w:p>
        </w:tc>
        <w:tc>
          <w:tcPr>
            <w:tcW w:w="865" w:type="dxa"/>
            <w:tcBorders>
              <w:top w:val="nil"/>
              <w:left w:val="nil"/>
              <w:bottom w:val="single" w:sz="4" w:space="0" w:color="auto"/>
              <w:right w:val="single" w:sz="4" w:space="0" w:color="auto"/>
            </w:tcBorders>
            <w:shd w:val="clear" w:color="auto" w:fill="FFC000"/>
            <w:noWrap/>
            <w:vAlign w:val="bottom"/>
            <w:hideMark/>
          </w:tcPr>
          <w:p w14:paraId="22E68131"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136,95</w:t>
            </w:r>
          </w:p>
        </w:tc>
        <w:tc>
          <w:tcPr>
            <w:tcW w:w="1135" w:type="dxa"/>
            <w:tcBorders>
              <w:top w:val="nil"/>
              <w:left w:val="nil"/>
              <w:bottom w:val="single" w:sz="4" w:space="0" w:color="auto"/>
              <w:right w:val="single" w:sz="4" w:space="0" w:color="auto"/>
            </w:tcBorders>
            <w:shd w:val="clear" w:color="auto" w:fill="FFC000"/>
            <w:noWrap/>
            <w:vAlign w:val="bottom"/>
            <w:hideMark/>
          </w:tcPr>
          <w:p w14:paraId="7FF6FE01"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140,31</w:t>
            </w:r>
          </w:p>
        </w:tc>
        <w:tc>
          <w:tcPr>
            <w:tcW w:w="865" w:type="dxa"/>
            <w:tcBorders>
              <w:top w:val="nil"/>
              <w:left w:val="nil"/>
              <w:bottom w:val="single" w:sz="4" w:space="0" w:color="auto"/>
              <w:right w:val="single" w:sz="4" w:space="0" w:color="auto"/>
            </w:tcBorders>
            <w:shd w:val="clear" w:color="auto" w:fill="FFC000"/>
            <w:noWrap/>
            <w:vAlign w:val="bottom"/>
            <w:hideMark/>
          </w:tcPr>
          <w:p w14:paraId="417B57F6"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138,50</w:t>
            </w:r>
          </w:p>
        </w:tc>
        <w:tc>
          <w:tcPr>
            <w:tcW w:w="995" w:type="dxa"/>
            <w:tcBorders>
              <w:top w:val="nil"/>
              <w:left w:val="nil"/>
              <w:bottom w:val="single" w:sz="4" w:space="0" w:color="auto"/>
              <w:right w:val="single" w:sz="4" w:space="0" w:color="auto"/>
            </w:tcBorders>
            <w:shd w:val="clear" w:color="auto" w:fill="FFC000"/>
            <w:noWrap/>
            <w:vAlign w:val="bottom"/>
            <w:hideMark/>
          </w:tcPr>
          <w:p w14:paraId="33EA4BEA"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140,81</w:t>
            </w:r>
          </w:p>
        </w:tc>
      </w:tr>
      <w:tr w:rsidR="006E7029" w:rsidRPr="006E7029" w14:paraId="67D87906" w14:textId="77777777" w:rsidTr="006E7029">
        <w:trPr>
          <w:trHeight w:val="258"/>
        </w:trPr>
        <w:tc>
          <w:tcPr>
            <w:tcW w:w="2144" w:type="dxa"/>
            <w:tcBorders>
              <w:top w:val="nil"/>
              <w:left w:val="single" w:sz="4" w:space="0" w:color="000000"/>
              <w:bottom w:val="single" w:sz="4" w:space="0" w:color="000000"/>
              <w:right w:val="single" w:sz="4" w:space="0" w:color="000000"/>
            </w:tcBorders>
            <w:noWrap/>
            <w:vAlign w:val="bottom"/>
            <w:hideMark/>
          </w:tcPr>
          <w:p w14:paraId="46F07AAC"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28 ноември 2020 г.</w:t>
            </w:r>
          </w:p>
        </w:tc>
        <w:tc>
          <w:tcPr>
            <w:tcW w:w="1964" w:type="dxa"/>
            <w:tcBorders>
              <w:top w:val="nil"/>
              <w:left w:val="nil"/>
              <w:bottom w:val="single" w:sz="4" w:space="0" w:color="auto"/>
              <w:right w:val="single" w:sz="4" w:space="0" w:color="auto"/>
            </w:tcBorders>
            <w:noWrap/>
            <w:vAlign w:val="bottom"/>
            <w:hideMark/>
          </w:tcPr>
          <w:p w14:paraId="129EED9B" w14:textId="77777777" w:rsidR="006E7029" w:rsidRPr="006E7029" w:rsidRDefault="006E7029" w:rsidP="006E7029">
            <w:pPr>
              <w:spacing w:before="100" w:beforeAutospacing="1" w:after="100" w:afterAutospacing="1" w:line="280" w:lineRule="atLeast"/>
              <w:ind w:firstLine="2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865" w:type="dxa"/>
            <w:tcBorders>
              <w:top w:val="nil"/>
              <w:left w:val="nil"/>
              <w:bottom w:val="single" w:sz="4" w:space="0" w:color="auto"/>
              <w:right w:val="single" w:sz="4" w:space="0" w:color="auto"/>
            </w:tcBorders>
            <w:shd w:val="clear" w:color="auto" w:fill="FFFF00"/>
            <w:noWrap/>
            <w:vAlign w:val="bottom"/>
            <w:hideMark/>
          </w:tcPr>
          <w:p w14:paraId="760E13F8"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85,62</w:t>
            </w:r>
          </w:p>
        </w:tc>
        <w:tc>
          <w:tcPr>
            <w:tcW w:w="865" w:type="dxa"/>
            <w:tcBorders>
              <w:top w:val="nil"/>
              <w:left w:val="nil"/>
              <w:bottom w:val="single" w:sz="4" w:space="0" w:color="auto"/>
              <w:right w:val="single" w:sz="4" w:space="0" w:color="auto"/>
            </w:tcBorders>
            <w:shd w:val="clear" w:color="auto" w:fill="7030A0"/>
            <w:noWrap/>
            <w:vAlign w:val="bottom"/>
            <w:hideMark/>
          </w:tcPr>
          <w:p w14:paraId="152107EF"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218,27</w:t>
            </w:r>
          </w:p>
        </w:tc>
        <w:tc>
          <w:tcPr>
            <w:tcW w:w="1135" w:type="dxa"/>
            <w:tcBorders>
              <w:top w:val="nil"/>
              <w:left w:val="nil"/>
              <w:bottom w:val="single" w:sz="4" w:space="0" w:color="auto"/>
              <w:right w:val="single" w:sz="4" w:space="0" w:color="auto"/>
            </w:tcBorders>
            <w:shd w:val="clear" w:color="auto" w:fill="FFFF00"/>
            <w:noWrap/>
            <w:vAlign w:val="bottom"/>
            <w:hideMark/>
          </w:tcPr>
          <w:p w14:paraId="2F3A1299"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90,77</w:t>
            </w:r>
          </w:p>
        </w:tc>
        <w:tc>
          <w:tcPr>
            <w:tcW w:w="865" w:type="dxa"/>
            <w:tcBorders>
              <w:top w:val="nil"/>
              <w:left w:val="nil"/>
              <w:bottom w:val="single" w:sz="4" w:space="0" w:color="auto"/>
              <w:right w:val="single" w:sz="4" w:space="0" w:color="auto"/>
            </w:tcBorders>
            <w:shd w:val="clear" w:color="auto" w:fill="FFC000"/>
            <w:noWrap/>
            <w:vAlign w:val="bottom"/>
            <w:hideMark/>
          </w:tcPr>
          <w:p w14:paraId="61E848F4"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100,39</w:t>
            </w:r>
          </w:p>
        </w:tc>
        <w:tc>
          <w:tcPr>
            <w:tcW w:w="995" w:type="dxa"/>
            <w:tcBorders>
              <w:top w:val="nil"/>
              <w:left w:val="nil"/>
              <w:bottom w:val="single" w:sz="4" w:space="0" w:color="auto"/>
              <w:right w:val="single" w:sz="4" w:space="0" w:color="auto"/>
            </w:tcBorders>
            <w:shd w:val="clear" w:color="auto" w:fill="FFC000"/>
            <w:noWrap/>
            <w:vAlign w:val="bottom"/>
            <w:hideMark/>
          </w:tcPr>
          <w:p w14:paraId="27439C86"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143,31</w:t>
            </w:r>
          </w:p>
        </w:tc>
      </w:tr>
      <w:tr w:rsidR="006E7029" w:rsidRPr="006E7029" w14:paraId="601110A8" w14:textId="77777777" w:rsidTr="006E7029">
        <w:trPr>
          <w:trHeight w:val="258"/>
        </w:trPr>
        <w:tc>
          <w:tcPr>
            <w:tcW w:w="2144" w:type="dxa"/>
            <w:tcBorders>
              <w:top w:val="nil"/>
              <w:left w:val="single" w:sz="4" w:space="0" w:color="000000"/>
              <w:bottom w:val="single" w:sz="4" w:space="0" w:color="000000"/>
              <w:right w:val="single" w:sz="4" w:space="0" w:color="000000"/>
            </w:tcBorders>
            <w:noWrap/>
            <w:vAlign w:val="bottom"/>
            <w:hideMark/>
          </w:tcPr>
          <w:p w14:paraId="76A7CBCB"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29 ноември 2020 г.</w:t>
            </w:r>
          </w:p>
        </w:tc>
        <w:tc>
          <w:tcPr>
            <w:tcW w:w="1964" w:type="dxa"/>
            <w:tcBorders>
              <w:top w:val="nil"/>
              <w:left w:val="nil"/>
              <w:bottom w:val="single" w:sz="4" w:space="0" w:color="auto"/>
              <w:right w:val="single" w:sz="4" w:space="0" w:color="auto"/>
            </w:tcBorders>
            <w:noWrap/>
            <w:vAlign w:val="bottom"/>
            <w:hideMark/>
          </w:tcPr>
          <w:p w14:paraId="1E422B2D" w14:textId="77777777" w:rsidR="006E7029" w:rsidRPr="006E7029" w:rsidRDefault="006E7029" w:rsidP="006E7029">
            <w:pPr>
              <w:spacing w:before="100" w:beforeAutospacing="1" w:after="100" w:afterAutospacing="1" w:line="280" w:lineRule="atLeast"/>
              <w:ind w:firstLine="224"/>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865" w:type="dxa"/>
            <w:tcBorders>
              <w:top w:val="nil"/>
              <w:left w:val="nil"/>
              <w:bottom w:val="single" w:sz="4" w:space="0" w:color="auto"/>
              <w:right w:val="single" w:sz="4" w:space="0" w:color="auto"/>
            </w:tcBorders>
            <w:shd w:val="clear" w:color="auto" w:fill="FFFF00"/>
            <w:noWrap/>
            <w:vAlign w:val="bottom"/>
            <w:hideMark/>
          </w:tcPr>
          <w:p w14:paraId="6B7F1DB5"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58,38</w:t>
            </w:r>
          </w:p>
        </w:tc>
        <w:tc>
          <w:tcPr>
            <w:tcW w:w="865" w:type="dxa"/>
            <w:tcBorders>
              <w:top w:val="nil"/>
              <w:left w:val="nil"/>
              <w:bottom w:val="single" w:sz="4" w:space="0" w:color="auto"/>
              <w:right w:val="single" w:sz="4" w:space="0" w:color="auto"/>
            </w:tcBorders>
            <w:shd w:val="clear" w:color="auto" w:fill="FFC000"/>
            <w:noWrap/>
            <w:vAlign w:val="bottom"/>
            <w:hideMark/>
          </w:tcPr>
          <w:p w14:paraId="06A3AA15"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132,72</w:t>
            </w:r>
          </w:p>
        </w:tc>
        <w:tc>
          <w:tcPr>
            <w:tcW w:w="1135" w:type="dxa"/>
            <w:tcBorders>
              <w:top w:val="nil"/>
              <w:left w:val="nil"/>
              <w:bottom w:val="single" w:sz="4" w:space="0" w:color="auto"/>
              <w:right w:val="single" w:sz="4" w:space="0" w:color="auto"/>
            </w:tcBorders>
            <w:shd w:val="clear" w:color="auto" w:fill="FFFF00"/>
            <w:noWrap/>
            <w:vAlign w:val="bottom"/>
            <w:hideMark/>
          </w:tcPr>
          <w:p w14:paraId="4FC0AEE3"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93,81</w:t>
            </w:r>
          </w:p>
        </w:tc>
        <w:tc>
          <w:tcPr>
            <w:tcW w:w="865" w:type="dxa"/>
            <w:tcBorders>
              <w:top w:val="nil"/>
              <w:left w:val="nil"/>
              <w:bottom w:val="single" w:sz="4" w:space="0" w:color="auto"/>
              <w:right w:val="single" w:sz="4" w:space="0" w:color="auto"/>
            </w:tcBorders>
            <w:shd w:val="clear" w:color="auto" w:fill="FFFF00"/>
            <w:noWrap/>
            <w:vAlign w:val="bottom"/>
            <w:hideMark/>
          </w:tcPr>
          <w:p w14:paraId="2E020A57"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64,14</w:t>
            </w:r>
          </w:p>
        </w:tc>
        <w:tc>
          <w:tcPr>
            <w:tcW w:w="995" w:type="dxa"/>
            <w:tcBorders>
              <w:top w:val="nil"/>
              <w:left w:val="nil"/>
              <w:bottom w:val="single" w:sz="4" w:space="0" w:color="auto"/>
              <w:right w:val="single" w:sz="4" w:space="0" w:color="auto"/>
            </w:tcBorders>
            <w:shd w:val="clear" w:color="auto" w:fill="FFFF00"/>
            <w:noWrap/>
            <w:vAlign w:val="bottom"/>
            <w:hideMark/>
          </w:tcPr>
          <w:p w14:paraId="1F537736" w14:textId="77777777" w:rsidR="006E7029" w:rsidRPr="006E7029" w:rsidRDefault="006E7029" w:rsidP="006E7029">
            <w:pPr>
              <w:spacing w:before="100" w:beforeAutospacing="1" w:after="100" w:afterAutospacing="1" w:line="280" w:lineRule="atLeast"/>
              <w:ind w:firstLine="224"/>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83,34</w:t>
            </w:r>
          </w:p>
        </w:tc>
      </w:tr>
    </w:tbl>
    <w:p w14:paraId="09B8E629"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 </w:t>
      </w:r>
    </w:p>
    <w:p w14:paraId="1562604E"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 xml:space="preserve">По отношение на </w:t>
      </w:r>
      <w:r w:rsidRPr="006E7029">
        <w:rPr>
          <w:rFonts w:ascii="Times New Roman" w:eastAsia="Times New Roman" w:hAnsi="Times New Roman" w:cs="Times New Roman"/>
          <w:b/>
          <w:bCs/>
          <w:iCs/>
          <w:sz w:val="26"/>
          <w:szCs w:val="26"/>
          <w:lang w:eastAsia="bg-BG" w:bidi="bg-BG"/>
        </w:rPr>
        <w:t>средногодишната концентрация на ФПЧ10</w:t>
      </w:r>
      <w:r w:rsidRPr="006E7029">
        <w:rPr>
          <w:rFonts w:ascii="Times New Roman" w:eastAsia="Times New Roman" w:hAnsi="Times New Roman" w:cs="Times New Roman"/>
          <w:bCs/>
          <w:iCs/>
          <w:sz w:val="26"/>
          <w:szCs w:val="26"/>
          <w:lang w:eastAsia="bg-BG" w:bidi="bg-BG"/>
        </w:rPr>
        <w:t xml:space="preserve"> се установява, че същата е била превишавана в началото на периода във всички пунктове на територията на СО без „Гара Яна” и „Копитото”, а в края му (за </w:t>
      </w:r>
      <w:r w:rsidRPr="006E7029">
        <w:rPr>
          <w:rFonts w:ascii="Times New Roman" w:eastAsia="Times New Roman" w:hAnsi="Times New Roman" w:cs="Times New Roman"/>
          <w:bCs/>
          <w:iCs/>
          <w:sz w:val="26"/>
          <w:szCs w:val="26"/>
          <w:lang w:eastAsia="bg-BG" w:bidi="bg-BG"/>
        </w:rPr>
        <w:lastRenderedPageBreak/>
        <w:t>2019 г. и 2020 г.) тази концентрация не е била превишавана в нито един от пунктовете</w:t>
      </w:r>
      <w:r w:rsidRPr="006E7029">
        <w:rPr>
          <w:rFonts w:ascii="Times New Roman" w:eastAsia="Times New Roman" w:hAnsi="Times New Roman" w:cs="Times New Roman"/>
          <w:bCs/>
          <w:iCs/>
          <w:sz w:val="26"/>
          <w:szCs w:val="26"/>
          <w:lang w:eastAsia="bg-BG"/>
        </w:rPr>
        <w:footnoteReference w:id="27"/>
      </w:r>
      <w:r w:rsidRPr="006E7029">
        <w:rPr>
          <w:rFonts w:ascii="Times New Roman" w:eastAsia="Times New Roman" w:hAnsi="Times New Roman" w:cs="Times New Roman"/>
          <w:bCs/>
          <w:iCs/>
          <w:sz w:val="26"/>
          <w:szCs w:val="26"/>
          <w:lang w:eastAsia="x-none"/>
        </w:rPr>
        <w:t>[27]</w:t>
      </w:r>
      <w:r w:rsidRPr="006E7029">
        <w:rPr>
          <w:rFonts w:ascii="Times New Roman" w:eastAsia="Times New Roman" w:hAnsi="Times New Roman" w:cs="Times New Roman"/>
          <w:bCs/>
          <w:iCs/>
          <w:sz w:val="26"/>
          <w:szCs w:val="26"/>
          <w:lang w:eastAsia="bg-BG" w:bidi="bg-BG"/>
        </w:rPr>
        <w:t>.</w:t>
      </w:r>
    </w:p>
    <w:p w14:paraId="7A1546A8"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 xml:space="preserve">По отношение на </w:t>
      </w:r>
      <w:r w:rsidRPr="006E7029">
        <w:rPr>
          <w:rFonts w:ascii="Times New Roman" w:eastAsia="Times New Roman" w:hAnsi="Times New Roman" w:cs="Times New Roman"/>
          <w:b/>
          <w:bCs/>
          <w:iCs/>
          <w:sz w:val="26"/>
          <w:szCs w:val="26"/>
          <w:lang w:eastAsia="bg-BG" w:bidi="bg-BG"/>
        </w:rPr>
        <w:t>ФПЧ 2,5,</w:t>
      </w:r>
      <w:r w:rsidRPr="006E7029">
        <w:rPr>
          <w:rFonts w:ascii="Times New Roman" w:eastAsia="Times New Roman" w:hAnsi="Times New Roman" w:cs="Times New Roman"/>
          <w:bCs/>
          <w:iCs/>
          <w:sz w:val="26"/>
          <w:szCs w:val="26"/>
          <w:lang w:eastAsia="bg-BG" w:bidi="bg-BG"/>
        </w:rPr>
        <w:t xml:space="preserve"> заключението потвърждава вече установеното, че единствените два пункта на територията на СО, които измерват ФПЧ 2,5 са „Копитото” и „Хиподрума”, като пункт „Копитото” се намира значително над територията на града, поради което измерва фоновото замърсяване. От таблиците към отговора на първа задача обаче се установява, че двата пункта не са измервали непрекъснато този замърсител като в различни периоди и </w:t>
      </w:r>
      <w:r w:rsidRPr="006E7029">
        <w:rPr>
          <w:rFonts w:ascii="Times New Roman" w:eastAsia="Times New Roman" w:hAnsi="Times New Roman" w:cs="Times New Roman"/>
          <w:bCs/>
          <w:iCs/>
          <w:sz w:val="26"/>
          <w:szCs w:val="26"/>
          <w:u w:val="single"/>
          <w:lang w:eastAsia="bg-BG" w:bidi="bg-BG"/>
        </w:rPr>
        <w:t>двата или единият от тях не е работел поради технически причини</w:t>
      </w:r>
      <w:r w:rsidRPr="006E7029">
        <w:rPr>
          <w:rFonts w:ascii="Times New Roman" w:eastAsia="Times New Roman" w:hAnsi="Times New Roman" w:cs="Times New Roman"/>
          <w:bCs/>
          <w:iCs/>
          <w:sz w:val="26"/>
          <w:szCs w:val="26"/>
          <w:lang w:eastAsia="bg-BG" w:bidi="bg-BG"/>
        </w:rPr>
        <w:t xml:space="preserve">. Така </w:t>
      </w:r>
      <w:r w:rsidRPr="006E7029">
        <w:rPr>
          <w:rFonts w:ascii="Times New Roman" w:eastAsia="Times New Roman" w:hAnsi="Times New Roman" w:cs="Times New Roman"/>
          <w:bCs/>
          <w:iCs/>
          <w:sz w:val="26"/>
          <w:szCs w:val="26"/>
          <w:u w:val="single"/>
          <w:lang w:eastAsia="bg-BG" w:bidi="bg-BG"/>
        </w:rPr>
        <w:t>за около 1/3 от всяка от годините липсват данни</w:t>
      </w:r>
      <w:r w:rsidRPr="006E7029">
        <w:rPr>
          <w:rFonts w:ascii="Times New Roman" w:eastAsia="Times New Roman" w:hAnsi="Times New Roman" w:cs="Times New Roman"/>
          <w:bCs/>
          <w:iCs/>
          <w:sz w:val="26"/>
          <w:szCs w:val="26"/>
          <w:lang w:eastAsia="bg-BG" w:bidi="bg-BG"/>
        </w:rPr>
        <w:t xml:space="preserve">, а за 2020 г. сумарно двата пункта са извършили 307 регистрации на 24 часови данни (247 за пункт „Копитото” и само 63 за „Хиподрума). </w:t>
      </w:r>
    </w:p>
    <w:p w14:paraId="1D448F53"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В заключението не са посочени дни с установено значително високи концентрации на ФПЧ 2,5. Такива са концентрациите от над 25 микрограма на кубичен метър за 24 часа (вж. СМЕ на д-р С., л.</w:t>
      </w:r>
      <w:r w:rsidRPr="006E7029">
        <w:rPr>
          <w:rFonts w:ascii="Times New Roman" w:eastAsia="Times New Roman" w:hAnsi="Times New Roman" w:cs="Times New Roman"/>
          <w:iCs/>
          <w:sz w:val="26"/>
          <w:szCs w:val="26"/>
          <w:lang w:eastAsia="bg-BG"/>
        </w:rPr>
        <w:t xml:space="preserve"> 1692, том VIII).</w:t>
      </w:r>
      <w:r w:rsidRPr="006E7029">
        <w:rPr>
          <w:rFonts w:ascii="Times New Roman" w:eastAsia="Times New Roman" w:hAnsi="Times New Roman" w:cs="Times New Roman"/>
          <w:bCs/>
          <w:iCs/>
          <w:sz w:val="26"/>
          <w:szCs w:val="26"/>
          <w:lang w:eastAsia="bg-BG" w:bidi="bg-BG"/>
        </w:rPr>
        <w:t xml:space="preserve"> За да се установят такива не може да се ползват данните на СРЗИ, тъй като видно от експертизата е, че инспекцията прави проби за показателите на фините прахови частици за период от 24 часа, само веднъж седмично и то на един единствен пункт - „Цар Симеон” (извършвани са по около 40 анализа годишно за ФЧП10 и ФЧП2,5). Периоди със значителни концентрации на ФПЧ2,5 в атмосферния въздух се установяват от представените данни от ИАОС, приложени към заключението на вещите лица (л. 2388 и следващите от том X до XXVIII):</w:t>
      </w:r>
    </w:p>
    <w:p w14:paraId="6A3B1307"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 </w:t>
      </w: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9"/>
        <w:gridCol w:w="4519"/>
      </w:tblGrid>
      <w:tr w:rsidR="006E7029" w:rsidRPr="006E7029" w14:paraId="1F270D4D" w14:textId="77777777" w:rsidTr="006E7029">
        <w:tc>
          <w:tcPr>
            <w:tcW w:w="4535" w:type="dxa"/>
            <w:tcBorders>
              <w:top w:val="single" w:sz="4" w:space="0" w:color="000000"/>
              <w:left w:val="single" w:sz="4" w:space="0" w:color="000000"/>
              <w:bottom w:val="single" w:sz="4" w:space="0" w:color="000000"/>
              <w:right w:val="single" w:sz="4" w:space="0" w:color="000000"/>
            </w:tcBorders>
            <w:hideMark/>
          </w:tcPr>
          <w:p w14:paraId="7755F65D"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Януари 2015 г.</w:t>
            </w:r>
          </w:p>
          <w:p w14:paraId="37D95388"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c>
        <w:tc>
          <w:tcPr>
            <w:tcW w:w="4535" w:type="dxa"/>
            <w:tcBorders>
              <w:top w:val="single" w:sz="4" w:space="0" w:color="000000"/>
              <w:left w:val="single" w:sz="4" w:space="0" w:color="000000"/>
              <w:bottom w:val="single" w:sz="4" w:space="0" w:color="000000"/>
              <w:right w:val="single" w:sz="4" w:space="0" w:color="000000"/>
            </w:tcBorders>
            <w:hideMark/>
          </w:tcPr>
          <w:p w14:paraId="27666B17"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Февруари 2015 г.</w:t>
            </w:r>
          </w:p>
        </w:tc>
      </w:tr>
      <w:tr w:rsidR="006E7029" w:rsidRPr="006E7029" w14:paraId="3C78EDAC" w14:textId="77777777" w:rsidTr="006E7029">
        <w:tc>
          <w:tcPr>
            <w:tcW w:w="4535" w:type="dxa"/>
            <w:tcBorders>
              <w:top w:val="single" w:sz="4" w:space="0" w:color="000000"/>
              <w:left w:val="single" w:sz="4" w:space="0" w:color="000000"/>
              <w:bottom w:val="single" w:sz="4" w:space="0" w:color="000000"/>
              <w:right w:val="single" w:sz="4" w:space="0" w:color="000000"/>
            </w:tcBorders>
            <w:hideMark/>
          </w:tcPr>
          <w:tbl>
            <w:tblPr>
              <w:tblW w:w="3600" w:type="dxa"/>
              <w:tblInd w:w="57" w:type="dxa"/>
              <w:tblCellMar>
                <w:left w:w="70" w:type="dxa"/>
                <w:right w:w="70" w:type="dxa"/>
              </w:tblCellMar>
              <w:tblLook w:val="04A0" w:firstRow="1" w:lastRow="0" w:firstColumn="1" w:lastColumn="0" w:noHBand="0" w:noVBand="1"/>
            </w:tblPr>
            <w:tblGrid>
              <w:gridCol w:w="1880"/>
              <w:gridCol w:w="1720"/>
            </w:tblGrid>
            <w:tr w:rsidR="006E7029" w:rsidRPr="006E7029" w14:paraId="59F522AC"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38360270"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01 януари 2015 г.</w:t>
                  </w:r>
                </w:p>
              </w:tc>
              <w:tc>
                <w:tcPr>
                  <w:tcW w:w="1720" w:type="dxa"/>
                  <w:tcBorders>
                    <w:top w:val="single" w:sz="4" w:space="0" w:color="000000"/>
                    <w:left w:val="nil"/>
                    <w:bottom w:val="single" w:sz="4" w:space="0" w:color="000000"/>
                    <w:right w:val="single" w:sz="4" w:space="0" w:color="000000"/>
                  </w:tcBorders>
                  <w:shd w:val="clear" w:color="auto" w:fill="FFFF00"/>
                  <w:noWrap/>
                  <w:vAlign w:val="bottom"/>
                  <w:hideMark/>
                </w:tcPr>
                <w:p w14:paraId="0B0856C3"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46,18</w:t>
                  </w:r>
                </w:p>
              </w:tc>
            </w:tr>
            <w:tr w:rsidR="006E7029" w:rsidRPr="006E7029" w14:paraId="7D61627F"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2C40044A"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02 януари 2015 г.</w:t>
                  </w:r>
                </w:p>
              </w:tc>
              <w:tc>
                <w:tcPr>
                  <w:tcW w:w="1720" w:type="dxa"/>
                  <w:tcBorders>
                    <w:top w:val="nil"/>
                    <w:left w:val="nil"/>
                    <w:bottom w:val="single" w:sz="4" w:space="0" w:color="000000"/>
                    <w:right w:val="single" w:sz="4" w:space="0" w:color="000000"/>
                  </w:tcBorders>
                  <w:shd w:val="clear" w:color="auto" w:fill="FFFF00"/>
                  <w:noWrap/>
                  <w:vAlign w:val="bottom"/>
                  <w:hideMark/>
                </w:tcPr>
                <w:p w14:paraId="2EF162A0"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32,80</w:t>
                  </w:r>
                </w:p>
              </w:tc>
            </w:tr>
            <w:tr w:rsidR="006E7029" w:rsidRPr="006E7029" w14:paraId="24F94A46"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1C0CA231"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03 януари 2015 г.</w:t>
                  </w:r>
                </w:p>
              </w:tc>
              <w:tc>
                <w:tcPr>
                  <w:tcW w:w="1720" w:type="dxa"/>
                  <w:tcBorders>
                    <w:top w:val="nil"/>
                    <w:left w:val="nil"/>
                    <w:bottom w:val="single" w:sz="4" w:space="0" w:color="000000"/>
                    <w:right w:val="single" w:sz="4" w:space="0" w:color="000000"/>
                  </w:tcBorders>
                  <w:shd w:val="clear" w:color="auto" w:fill="FFFF00"/>
                  <w:noWrap/>
                  <w:vAlign w:val="bottom"/>
                  <w:hideMark/>
                </w:tcPr>
                <w:p w14:paraId="2BB6F59D"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36,01</w:t>
                  </w:r>
                </w:p>
              </w:tc>
            </w:tr>
            <w:tr w:rsidR="006E7029" w:rsidRPr="006E7029" w14:paraId="003C751C"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0AA328CA"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04 януари 2015 г.</w:t>
                  </w:r>
                </w:p>
              </w:tc>
              <w:tc>
                <w:tcPr>
                  <w:tcW w:w="1720" w:type="dxa"/>
                  <w:tcBorders>
                    <w:top w:val="nil"/>
                    <w:left w:val="nil"/>
                    <w:bottom w:val="single" w:sz="4" w:space="0" w:color="000000"/>
                    <w:right w:val="single" w:sz="4" w:space="0" w:color="000000"/>
                  </w:tcBorders>
                  <w:shd w:val="clear" w:color="auto" w:fill="FFFF00"/>
                  <w:noWrap/>
                  <w:vAlign w:val="bottom"/>
                  <w:hideMark/>
                </w:tcPr>
                <w:p w14:paraId="30607A31"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36,87</w:t>
                  </w:r>
                </w:p>
              </w:tc>
            </w:tr>
          </w:tbl>
          <w:p w14:paraId="2A655557"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bl>
            <w:tblPr>
              <w:tblW w:w="36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0"/>
              <w:gridCol w:w="1720"/>
            </w:tblGrid>
            <w:tr w:rsidR="006E7029" w:rsidRPr="006E7029" w14:paraId="4D77752C"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0C87BDDB"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08 януари 2015 г.</w:t>
                  </w:r>
                </w:p>
              </w:tc>
              <w:tc>
                <w:tcPr>
                  <w:tcW w:w="1720"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4E8B34DA"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92,40</w:t>
                  </w:r>
                </w:p>
              </w:tc>
            </w:tr>
            <w:tr w:rsidR="006E7029" w:rsidRPr="006E7029" w14:paraId="384711B3"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7AD6FAFD"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09 януари 2015 г.</w:t>
                  </w:r>
                </w:p>
              </w:tc>
              <w:tc>
                <w:tcPr>
                  <w:tcW w:w="1720" w:type="dxa"/>
                  <w:tcBorders>
                    <w:top w:val="single" w:sz="4" w:space="0" w:color="auto"/>
                    <w:left w:val="single" w:sz="4" w:space="0" w:color="auto"/>
                    <w:bottom w:val="single" w:sz="4" w:space="0" w:color="auto"/>
                    <w:right w:val="single" w:sz="4" w:space="0" w:color="auto"/>
                  </w:tcBorders>
                  <w:shd w:val="clear" w:color="auto" w:fill="7030A0"/>
                  <w:noWrap/>
                  <w:vAlign w:val="bottom"/>
                  <w:hideMark/>
                </w:tcPr>
                <w:p w14:paraId="2467AC3B"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155,18</w:t>
                  </w:r>
                </w:p>
              </w:tc>
            </w:tr>
          </w:tbl>
          <w:p w14:paraId="197ED7B2"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lastRenderedPageBreak/>
              <w:t> </w:t>
            </w:r>
          </w:p>
          <w:tbl>
            <w:tblPr>
              <w:tblW w:w="3600" w:type="dxa"/>
              <w:tblInd w:w="57" w:type="dxa"/>
              <w:tblCellMar>
                <w:left w:w="70" w:type="dxa"/>
                <w:right w:w="70" w:type="dxa"/>
              </w:tblCellMar>
              <w:tblLook w:val="04A0" w:firstRow="1" w:lastRow="0" w:firstColumn="1" w:lastColumn="0" w:noHBand="0" w:noVBand="1"/>
            </w:tblPr>
            <w:tblGrid>
              <w:gridCol w:w="1880"/>
              <w:gridCol w:w="1720"/>
            </w:tblGrid>
            <w:tr w:rsidR="006E7029" w:rsidRPr="006E7029" w14:paraId="0A31D70F"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32258F12"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 януари 2015 г.</w:t>
                  </w:r>
                </w:p>
              </w:tc>
              <w:tc>
                <w:tcPr>
                  <w:tcW w:w="1720" w:type="dxa"/>
                  <w:tcBorders>
                    <w:top w:val="single" w:sz="4" w:space="0" w:color="000000"/>
                    <w:left w:val="nil"/>
                    <w:bottom w:val="single" w:sz="4" w:space="0" w:color="000000"/>
                    <w:right w:val="single" w:sz="4" w:space="0" w:color="000000"/>
                  </w:tcBorders>
                  <w:shd w:val="clear" w:color="auto" w:fill="FF0000"/>
                  <w:noWrap/>
                  <w:vAlign w:val="bottom"/>
                  <w:hideMark/>
                </w:tcPr>
                <w:p w14:paraId="65EE8359"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95,92</w:t>
                  </w:r>
                </w:p>
              </w:tc>
            </w:tr>
            <w:tr w:rsidR="006E7029" w:rsidRPr="006E7029" w14:paraId="6136EA72"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3514193D"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 януари 2015 г.</w:t>
                  </w:r>
                </w:p>
              </w:tc>
              <w:tc>
                <w:tcPr>
                  <w:tcW w:w="1720" w:type="dxa"/>
                  <w:tcBorders>
                    <w:top w:val="nil"/>
                    <w:left w:val="nil"/>
                    <w:bottom w:val="single" w:sz="4" w:space="0" w:color="000000"/>
                    <w:right w:val="single" w:sz="4" w:space="0" w:color="000000"/>
                  </w:tcBorders>
                  <w:shd w:val="clear" w:color="auto" w:fill="7030A0"/>
                  <w:noWrap/>
                  <w:vAlign w:val="bottom"/>
                  <w:hideMark/>
                </w:tcPr>
                <w:p w14:paraId="5F191B3D"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205,02</w:t>
                  </w:r>
                </w:p>
              </w:tc>
            </w:tr>
            <w:tr w:rsidR="006E7029" w:rsidRPr="006E7029" w14:paraId="138E5C4A"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12CCF7DA"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 януари 2015 г.</w:t>
                  </w:r>
                </w:p>
              </w:tc>
              <w:tc>
                <w:tcPr>
                  <w:tcW w:w="1720" w:type="dxa"/>
                  <w:tcBorders>
                    <w:top w:val="nil"/>
                    <w:left w:val="nil"/>
                    <w:bottom w:val="single" w:sz="4" w:space="0" w:color="000000"/>
                    <w:right w:val="single" w:sz="4" w:space="0" w:color="000000"/>
                  </w:tcBorders>
                  <w:shd w:val="clear" w:color="auto" w:fill="7030A0"/>
                  <w:noWrap/>
                  <w:vAlign w:val="bottom"/>
                  <w:hideMark/>
                </w:tcPr>
                <w:p w14:paraId="5C4D10E7"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116,62</w:t>
                  </w:r>
                </w:p>
              </w:tc>
            </w:tr>
            <w:tr w:rsidR="006E7029" w:rsidRPr="006E7029" w14:paraId="249809F3"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7774BB6"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 януари 2015 г.</w:t>
                  </w:r>
                </w:p>
              </w:tc>
              <w:tc>
                <w:tcPr>
                  <w:tcW w:w="1720" w:type="dxa"/>
                  <w:tcBorders>
                    <w:top w:val="nil"/>
                    <w:left w:val="nil"/>
                    <w:bottom w:val="single" w:sz="4" w:space="0" w:color="000000"/>
                    <w:right w:val="single" w:sz="4" w:space="0" w:color="000000"/>
                  </w:tcBorders>
                  <w:shd w:val="clear" w:color="auto" w:fill="7030A0"/>
                  <w:noWrap/>
                  <w:vAlign w:val="bottom"/>
                  <w:hideMark/>
                </w:tcPr>
                <w:p w14:paraId="16A0743D"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111,62</w:t>
                  </w:r>
                </w:p>
              </w:tc>
            </w:tr>
            <w:tr w:rsidR="006E7029" w:rsidRPr="006E7029" w14:paraId="4B055483"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77C2752F"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17 януари 2015 г.</w:t>
                  </w:r>
                </w:p>
              </w:tc>
              <w:tc>
                <w:tcPr>
                  <w:tcW w:w="1720" w:type="dxa"/>
                  <w:tcBorders>
                    <w:top w:val="nil"/>
                    <w:left w:val="nil"/>
                    <w:bottom w:val="single" w:sz="4" w:space="0" w:color="000000"/>
                    <w:right w:val="single" w:sz="4" w:space="0" w:color="000000"/>
                  </w:tcBorders>
                  <w:shd w:val="clear" w:color="auto" w:fill="7030A0"/>
                  <w:noWrap/>
                  <w:vAlign w:val="bottom"/>
                  <w:hideMark/>
                </w:tcPr>
                <w:p w14:paraId="7A1677F8"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156,82</w:t>
                  </w:r>
                </w:p>
              </w:tc>
            </w:tr>
            <w:tr w:rsidR="006E7029" w:rsidRPr="006E7029" w14:paraId="1D8FD28F"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26880354"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 януари 2015 г.</w:t>
                  </w:r>
                </w:p>
              </w:tc>
              <w:tc>
                <w:tcPr>
                  <w:tcW w:w="1720" w:type="dxa"/>
                  <w:tcBorders>
                    <w:top w:val="nil"/>
                    <w:left w:val="nil"/>
                    <w:bottom w:val="single" w:sz="4" w:space="0" w:color="000000"/>
                    <w:right w:val="single" w:sz="4" w:space="0" w:color="000000"/>
                  </w:tcBorders>
                  <w:shd w:val="clear" w:color="auto" w:fill="7030A0"/>
                  <w:noWrap/>
                  <w:vAlign w:val="bottom"/>
                  <w:hideMark/>
                </w:tcPr>
                <w:p w14:paraId="4AF469E8"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232,01</w:t>
                  </w:r>
                </w:p>
              </w:tc>
            </w:tr>
            <w:tr w:rsidR="006E7029" w:rsidRPr="006E7029" w14:paraId="2861CCFA"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318D734B"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 януари 2015 г.</w:t>
                  </w:r>
                </w:p>
              </w:tc>
              <w:tc>
                <w:tcPr>
                  <w:tcW w:w="1720" w:type="dxa"/>
                  <w:tcBorders>
                    <w:top w:val="nil"/>
                    <w:left w:val="nil"/>
                    <w:bottom w:val="single" w:sz="4" w:space="0" w:color="000000"/>
                    <w:right w:val="single" w:sz="4" w:space="0" w:color="000000"/>
                  </w:tcBorders>
                  <w:shd w:val="clear" w:color="auto" w:fill="FF0000"/>
                  <w:noWrap/>
                  <w:vAlign w:val="bottom"/>
                  <w:hideMark/>
                </w:tcPr>
                <w:p w14:paraId="1A8CD8B1"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80,02</w:t>
                  </w:r>
                </w:p>
              </w:tc>
            </w:tr>
            <w:tr w:rsidR="006E7029" w:rsidRPr="006E7029" w14:paraId="7B33E616"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4B016205"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20 януари 2015 г.</w:t>
                  </w:r>
                </w:p>
              </w:tc>
              <w:tc>
                <w:tcPr>
                  <w:tcW w:w="1720" w:type="dxa"/>
                  <w:tcBorders>
                    <w:top w:val="nil"/>
                    <w:left w:val="nil"/>
                    <w:bottom w:val="single" w:sz="4" w:space="0" w:color="000000"/>
                    <w:right w:val="single" w:sz="4" w:space="0" w:color="000000"/>
                  </w:tcBorders>
                  <w:shd w:val="clear" w:color="auto" w:fill="FFC000"/>
                  <w:noWrap/>
                  <w:vAlign w:val="bottom"/>
                  <w:hideMark/>
                </w:tcPr>
                <w:p w14:paraId="0F1A336F"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72,63</w:t>
                  </w:r>
                </w:p>
              </w:tc>
            </w:tr>
            <w:tr w:rsidR="006E7029" w:rsidRPr="006E7029" w14:paraId="74A44C7C"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110EE61C"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21 януари 2015 г.</w:t>
                  </w:r>
                </w:p>
              </w:tc>
              <w:tc>
                <w:tcPr>
                  <w:tcW w:w="1720" w:type="dxa"/>
                  <w:tcBorders>
                    <w:top w:val="nil"/>
                    <w:left w:val="nil"/>
                    <w:bottom w:val="single" w:sz="4" w:space="0" w:color="000000"/>
                    <w:right w:val="single" w:sz="4" w:space="0" w:color="000000"/>
                  </w:tcBorders>
                  <w:shd w:val="clear" w:color="auto" w:fill="FFC000"/>
                  <w:noWrap/>
                  <w:vAlign w:val="bottom"/>
                  <w:hideMark/>
                </w:tcPr>
                <w:p w14:paraId="039E8D6D"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61,75</w:t>
                  </w:r>
                </w:p>
              </w:tc>
            </w:tr>
            <w:tr w:rsidR="006E7029" w:rsidRPr="006E7029" w14:paraId="151CCA08"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E173299"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22 януари 2015 г.</w:t>
                  </w:r>
                </w:p>
              </w:tc>
              <w:tc>
                <w:tcPr>
                  <w:tcW w:w="1720" w:type="dxa"/>
                  <w:tcBorders>
                    <w:top w:val="nil"/>
                    <w:left w:val="nil"/>
                    <w:bottom w:val="single" w:sz="4" w:space="0" w:color="000000"/>
                    <w:right w:val="single" w:sz="4" w:space="0" w:color="000000"/>
                  </w:tcBorders>
                  <w:shd w:val="clear" w:color="auto" w:fill="FFFF00"/>
                  <w:noWrap/>
                  <w:vAlign w:val="bottom"/>
                  <w:hideMark/>
                </w:tcPr>
                <w:p w14:paraId="3AFCF3AB"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38,74</w:t>
                  </w:r>
                </w:p>
              </w:tc>
            </w:tr>
          </w:tbl>
          <w:p w14:paraId="0C7F3F65"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c>
          <w:tcPr>
            <w:tcW w:w="4535" w:type="dxa"/>
            <w:tcBorders>
              <w:top w:val="single" w:sz="4" w:space="0" w:color="000000"/>
              <w:left w:val="single" w:sz="4" w:space="0" w:color="000000"/>
              <w:bottom w:val="single" w:sz="4" w:space="0" w:color="000000"/>
              <w:right w:val="single" w:sz="4" w:space="0" w:color="000000"/>
            </w:tcBorders>
            <w:hideMark/>
          </w:tcPr>
          <w:tbl>
            <w:tblPr>
              <w:tblW w:w="3529" w:type="dxa"/>
              <w:tblCellMar>
                <w:left w:w="70" w:type="dxa"/>
                <w:right w:w="70" w:type="dxa"/>
              </w:tblCellMar>
              <w:tblLook w:val="04A0" w:firstRow="1" w:lastRow="0" w:firstColumn="1" w:lastColumn="0" w:noHBand="0" w:noVBand="1"/>
            </w:tblPr>
            <w:tblGrid>
              <w:gridCol w:w="1880"/>
              <w:gridCol w:w="1649"/>
            </w:tblGrid>
            <w:tr w:rsidR="006E7029" w:rsidRPr="006E7029" w14:paraId="3A369D2F"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08AFB8CC"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lastRenderedPageBreak/>
                    <w:t>11 февруари 2015 г.</w:t>
                  </w:r>
                </w:p>
              </w:tc>
              <w:tc>
                <w:tcPr>
                  <w:tcW w:w="1649" w:type="dxa"/>
                  <w:tcBorders>
                    <w:top w:val="single" w:sz="4" w:space="0" w:color="000000"/>
                    <w:left w:val="nil"/>
                    <w:bottom w:val="single" w:sz="4" w:space="0" w:color="000000"/>
                    <w:right w:val="single" w:sz="4" w:space="0" w:color="000000"/>
                  </w:tcBorders>
                  <w:shd w:val="clear" w:color="auto" w:fill="FFFF00"/>
                  <w:noWrap/>
                  <w:vAlign w:val="bottom"/>
                  <w:hideMark/>
                </w:tcPr>
                <w:p w14:paraId="585118F0"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25,94</w:t>
                  </w:r>
                </w:p>
              </w:tc>
            </w:tr>
            <w:tr w:rsidR="006E7029" w:rsidRPr="006E7029" w14:paraId="5040A748"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C38E06D"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 февруари 2015 г.</w:t>
                  </w:r>
                </w:p>
              </w:tc>
              <w:tc>
                <w:tcPr>
                  <w:tcW w:w="1649" w:type="dxa"/>
                  <w:tcBorders>
                    <w:top w:val="nil"/>
                    <w:left w:val="nil"/>
                    <w:bottom w:val="single" w:sz="4" w:space="0" w:color="000000"/>
                    <w:right w:val="single" w:sz="4" w:space="0" w:color="000000"/>
                  </w:tcBorders>
                  <w:shd w:val="clear" w:color="auto" w:fill="FFFF00"/>
                  <w:noWrap/>
                  <w:vAlign w:val="bottom"/>
                  <w:hideMark/>
                </w:tcPr>
                <w:p w14:paraId="0D0692F6"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34,84</w:t>
                  </w:r>
                </w:p>
              </w:tc>
            </w:tr>
            <w:tr w:rsidR="006E7029" w:rsidRPr="006E7029" w14:paraId="43ED037A"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B5E4CAC"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 февруари 2015 г.</w:t>
                  </w:r>
                </w:p>
              </w:tc>
              <w:tc>
                <w:tcPr>
                  <w:tcW w:w="1649" w:type="dxa"/>
                  <w:tcBorders>
                    <w:top w:val="nil"/>
                    <w:left w:val="nil"/>
                    <w:bottom w:val="single" w:sz="4" w:space="0" w:color="000000"/>
                    <w:right w:val="single" w:sz="4" w:space="0" w:color="000000"/>
                  </w:tcBorders>
                  <w:shd w:val="clear" w:color="auto" w:fill="FF0000"/>
                  <w:noWrap/>
                  <w:vAlign w:val="bottom"/>
                  <w:hideMark/>
                </w:tcPr>
                <w:p w14:paraId="4BB04251"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92,85</w:t>
                  </w:r>
                </w:p>
              </w:tc>
            </w:tr>
            <w:tr w:rsidR="006E7029" w:rsidRPr="006E7029" w14:paraId="619E40FA"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76AB484B"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 февруари 2015 г.</w:t>
                  </w:r>
                </w:p>
              </w:tc>
              <w:tc>
                <w:tcPr>
                  <w:tcW w:w="1649" w:type="dxa"/>
                  <w:tcBorders>
                    <w:top w:val="nil"/>
                    <w:left w:val="nil"/>
                    <w:bottom w:val="single" w:sz="4" w:space="0" w:color="000000"/>
                    <w:right w:val="single" w:sz="4" w:space="0" w:color="000000"/>
                  </w:tcBorders>
                  <w:shd w:val="clear" w:color="auto" w:fill="7030A0"/>
                  <w:noWrap/>
                  <w:vAlign w:val="bottom"/>
                  <w:hideMark/>
                </w:tcPr>
                <w:p w14:paraId="24015172"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130,83</w:t>
                  </w:r>
                </w:p>
              </w:tc>
            </w:tr>
            <w:tr w:rsidR="006E7029" w:rsidRPr="006E7029" w14:paraId="5B68C710"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0F2FAA5D"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 февруари 2015 г.</w:t>
                  </w:r>
                </w:p>
              </w:tc>
              <w:tc>
                <w:tcPr>
                  <w:tcW w:w="1649" w:type="dxa"/>
                  <w:tcBorders>
                    <w:top w:val="nil"/>
                    <w:left w:val="nil"/>
                    <w:bottom w:val="single" w:sz="4" w:space="0" w:color="000000"/>
                    <w:right w:val="single" w:sz="4" w:space="0" w:color="000000"/>
                  </w:tcBorders>
                  <w:shd w:val="clear" w:color="auto" w:fill="FFC000"/>
                  <w:noWrap/>
                  <w:vAlign w:val="bottom"/>
                  <w:hideMark/>
                </w:tcPr>
                <w:p w14:paraId="32A768B5"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52,79</w:t>
                  </w:r>
                </w:p>
              </w:tc>
            </w:tr>
            <w:tr w:rsidR="006E7029" w:rsidRPr="006E7029" w14:paraId="1782A260"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DA98C73"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 февруари 2015 г.</w:t>
                  </w:r>
                </w:p>
              </w:tc>
              <w:tc>
                <w:tcPr>
                  <w:tcW w:w="1649" w:type="dxa"/>
                  <w:tcBorders>
                    <w:top w:val="nil"/>
                    <w:left w:val="nil"/>
                    <w:bottom w:val="single" w:sz="4" w:space="0" w:color="000000"/>
                    <w:right w:val="single" w:sz="4" w:space="0" w:color="000000"/>
                  </w:tcBorders>
                  <w:shd w:val="clear" w:color="auto" w:fill="FFFF00"/>
                  <w:noWrap/>
                  <w:vAlign w:val="bottom"/>
                  <w:hideMark/>
                </w:tcPr>
                <w:p w14:paraId="4C7DF73C"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48,37</w:t>
                  </w:r>
                </w:p>
              </w:tc>
            </w:tr>
          </w:tbl>
          <w:p w14:paraId="099BEDBB"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bl>
            <w:tblPr>
              <w:tblW w:w="3529" w:type="dxa"/>
              <w:tblCellMar>
                <w:left w:w="70" w:type="dxa"/>
                <w:right w:w="70" w:type="dxa"/>
              </w:tblCellMar>
              <w:tblLook w:val="04A0" w:firstRow="1" w:lastRow="0" w:firstColumn="1" w:lastColumn="0" w:noHBand="0" w:noVBand="1"/>
            </w:tblPr>
            <w:tblGrid>
              <w:gridCol w:w="1880"/>
              <w:gridCol w:w="1649"/>
            </w:tblGrid>
            <w:tr w:rsidR="006E7029" w:rsidRPr="006E7029" w14:paraId="38BE4643"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3DFBE2E5"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lastRenderedPageBreak/>
                    <w:t>19 февруари 2015 г.</w:t>
                  </w:r>
                </w:p>
              </w:tc>
              <w:tc>
                <w:tcPr>
                  <w:tcW w:w="1649" w:type="dxa"/>
                  <w:tcBorders>
                    <w:top w:val="single" w:sz="4" w:space="0" w:color="000000"/>
                    <w:left w:val="nil"/>
                    <w:bottom w:val="single" w:sz="4" w:space="0" w:color="000000"/>
                    <w:right w:val="single" w:sz="4" w:space="0" w:color="000000"/>
                  </w:tcBorders>
                  <w:shd w:val="clear" w:color="auto" w:fill="FFFF00"/>
                  <w:noWrap/>
                  <w:vAlign w:val="bottom"/>
                  <w:hideMark/>
                </w:tcPr>
                <w:p w14:paraId="033C3B5E"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31,15</w:t>
                  </w:r>
                </w:p>
              </w:tc>
            </w:tr>
            <w:tr w:rsidR="006E7029" w:rsidRPr="006E7029" w14:paraId="15B4D414"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769A4C42"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20 февруари 2015 г.</w:t>
                  </w:r>
                </w:p>
              </w:tc>
              <w:tc>
                <w:tcPr>
                  <w:tcW w:w="1649" w:type="dxa"/>
                  <w:tcBorders>
                    <w:top w:val="nil"/>
                    <w:left w:val="nil"/>
                    <w:bottom w:val="single" w:sz="4" w:space="0" w:color="000000"/>
                    <w:right w:val="single" w:sz="4" w:space="0" w:color="000000"/>
                  </w:tcBorders>
                  <w:shd w:val="clear" w:color="auto" w:fill="FFFF00"/>
                  <w:noWrap/>
                  <w:vAlign w:val="bottom"/>
                  <w:hideMark/>
                </w:tcPr>
                <w:p w14:paraId="186C819B"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36,96</w:t>
                  </w:r>
                </w:p>
              </w:tc>
            </w:tr>
            <w:tr w:rsidR="006E7029" w:rsidRPr="006E7029" w14:paraId="29C412AC"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538C2A7"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21 февруари 2015 г.</w:t>
                  </w:r>
                </w:p>
              </w:tc>
              <w:tc>
                <w:tcPr>
                  <w:tcW w:w="1649" w:type="dxa"/>
                  <w:tcBorders>
                    <w:top w:val="nil"/>
                    <w:left w:val="nil"/>
                    <w:bottom w:val="single" w:sz="4" w:space="0" w:color="000000"/>
                    <w:right w:val="single" w:sz="4" w:space="0" w:color="000000"/>
                  </w:tcBorders>
                  <w:shd w:val="clear" w:color="auto" w:fill="FFC000"/>
                  <w:noWrap/>
                  <w:vAlign w:val="bottom"/>
                  <w:hideMark/>
                </w:tcPr>
                <w:p w14:paraId="7D907421"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59,25</w:t>
                  </w:r>
                </w:p>
              </w:tc>
            </w:tr>
            <w:tr w:rsidR="006E7029" w:rsidRPr="006E7029" w14:paraId="53B83907"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620D0D8D"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22 февруари 2015 г.</w:t>
                  </w:r>
                </w:p>
              </w:tc>
              <w:tc>
                <w:tcPr>
                  <w:tcW w:w="1649" w:type="dxa"/>
                  <w:tcBorders>
                    <w:top w:val="nil"/>
                    <w:left w:val="nil"/>
                    <w:bottom w:val="single" w:sz="4" w:space="0" w:color="000000"/>
                    <w:right w:val="single" w:sz="4" w:space="0" w:color="000000"/>
                  </w:tcBorders>
                  <w:shd w:val="clear" w:color="auto" w:fill="FFC000"/>
                  <w:noWrap/>
                  <w:vAlign w:val="bottom"/>
                  <w:hideMark/>
                </w:tcPr>
                <w:p w14:paraId="29CDB57D"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62,16</w:t>
                  </w:r>
                </w:p>
              </w:tc>
            </w:tr>
            <w:tr w:rsidR="006E7029" w:rsidRPr="006E7029" w14:paraId="0CA6BBC6"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D70995C"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23 февруари 2015 г.</w:t>
                  </w:r>
                </w:p>
              </w:tc>
              <w:tc>
                <w:tcPr>
                  <w:tcW w:w="1649" w:type="dxa"/>
                  <w:tcBorders>
                    <w:top w:val="nil"/>
                    <w:left w:val="nil"/>
                    <w:bottom w:val="single" w:sz="4" w:space="0" w:color="000000"/>
                    <w:right w:val="single" w:sz="4" w:space="0" w:color="000000"/>
                  </w:tcBorders>
                  <w:shd w:val="clear" w:color="auto" w:fill="FFC000"/>
                  <w:noWrap/>
                  <w:vAlign w:val="bottom"/>
                  <w:hideMark/>
                </w:tcPr>
                <w:p w14:paraId="43B833C4"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61,70</w:t>
                  </w:r>
                </w:p>
              </w:tc>
            </w:tr>
            <w:tr w:rsidR="006E7029" w:rsidRPr="006E7029" w14:paraId="6C8AB841"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737E5F09"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24 февруари 2015 г.</w:t>
                  </w:r>
                </w:p>
              </w:tc>
              <w:tc>
                <w:tcPr>
                  <w:tcW w:w="1649" w:type="dxa"/>
                  <w:tcBorders>
                    <w:top w:val="nil"/>
                    <w:left w:val="nil"/>
                    <w:bottom w:val="single" w:sz="4" w:space="0" w:color="000000"/>
                    <w:right w:val="single" w:sz="4" w:space="0" w:color="000000"/>
                  </w:tcBorders>
                  <w:shd w:val="clear" w:color="auto" w:fill="FFFF00"/>
                  <w:noWrap/>
                  <w:vAlign w:val="bottom"/>
                  <w:hideMark/>
                </w:tcPr>
                <w:p w14:paraId="5210E0BE"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28,13</w:t>
                  </w:r>
                </w:p>
              </w:tc>
            </w:tr>
          </w:tbl>
          <w:p w14:paraId="20CB90A6"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r>
      <w:tr w:rsidR="006E7029" w:rsidRPr="006E7029" w14:paraId="0F3834D0" w14:textId="77777777" w:rsidTr="006E7029">
        <w:tc>
          <w:tcPr>
            <w:tcW w:w="4535" w:type="dxa"/>
            <w:tcBorders>
              <w:top w:val="single" w:sz="4" w:space="0" w:color="000000"/>
              <w:left w:val="single" w:sz="4" w:space="0" w:color="000000"/>
              <w:bottom w:val="single" w:sz="4" w:space="0" w:color="000000"/>
              <w:right w:val="single" w:sz="4" w:space="0" w:color="000000"/>
            </w:tcBorders>
            <w:hideMark/>
          </w:tcPr>
          <w:p w14:paraId="0642B043"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lastRenderedPageBreak/>
              <w:t>Март 2015 г.</w:t>
            </w:r>
          </w:p>
          <w:p w14:paraId="4770A679"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4535" w:type="dxa"/>
            <w:tcBorders>
              <w:top w:val="single" w:sz="4" w:space="0" w:color="000000"/>
              <w:left w:val="single" w:sz="4" w:space="0" w:color="000000"/>
              <w:bottom w:val="single" w:sz="4" w:space="0" w:color="000000"/>
              <w:right w:val="single" w:sz="4" w:space="0" w:color="000000"/>
            </w:tcBorders>
            <w:hideMark/>
          </w:tcPr>
          <w:p w14:paraId="47AF4945"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Ноември 2015 г.</w:t>
            </w:r>
          </w:p>
          <w:p w14:paraId="2A9AC9B0"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r>
      <w:tr w:rsidR="006E7029" w:rsidRPr="006E7029" w14:paraId="78F20DCF" w14:textId="77777777" w:rsidTr="006E7029">
        <w:tc>
          <w:tcPr>
            <w:tcW w:w="4535" w:type="dxa"/>
            <w:tcBorders>
              <w:top w:val="single" w:sz="4" w:space="0" w:color="000000"/>
              <w:left w:val="single" w:sz="4" w:space="0" w:color="000000"/>
              <w:bottom w:val="single" w:sz="4" w:space="0" w:color="000000"/>
              <w:right w:val="single" w:sz="4" w:space="0" w:color="000000"/>
            </w:tcBorders>
            <w:hideMark/>
          </w:tcPr>
          <w:tbl>
            <w:tblPr>
              <w:tblW w:w="3515" w:type="dxa"/>
              <w:tblCellMar>
                <w:left w:w="70" w:type="dxa"/>
                <w:right w:w="70" w:type="dxa"/>
              </w:tblCellMar>
              <w:tblLook w:val="04A0" w:firstRow="1" w:lastRow="0" w:firstColumn="1" w:lastColumn="0" w:noHBand="0" w:noVBand="1"/>
            </w:tblPr>
            <w:tblGrid>
              <w:gridCol w:w="1880"/>
              <w:gridCol w:w="1635"/>
            </w:tblGrid>
            <w:tr w:rsidR="006E7029" w:rsidRPr="006E7029" w14:paraId="6EB14284"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7A4EDB29"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 март 2015 г.</w:t>
                  </w:r>
                </w:p>
              </w:tc>
              <w:tc>
                <w:tcPr>
                  <w:tcW w:w="1635" w:type="dxa"/>
                  <w:tcBorders>
                    <w:top w:val="single" w:sz="4" w:space="0" w:color="000000"/>
                    <w:left w:val="nil"/>
                    <w:bottom w:val="single" w:sz="4" w:space="0" w:color="000000"/>
                    <w:right w:val="single" w:sz="4" w:space="0" w:color="000000"/>
                  </w:tcBorders>
                  <w:shd w:val="clear" w:color="auto" w:fill="FFFF00"/>
                  <w:noWrap/>
                  <w:vAlign w:val="bottom"/>
                  <w:hideMark/>
                </w:tcPr>
                <w:p w14:paraId="3E3ABEAA"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39,73</w:t>
                  </w:r>
                </w:p>
              </w:tc>
            </w:tr>
            <w:tr w:rsidR="006E7029" w:rsidRPr="006E7029" w14:paraId="1AF3C4E1"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2151BC17"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 март 2015 г.</w:t>
                  </w:r>
                </w:p>
              </w:tc>
              <w:tc>
                <w:tcPr>
                  <w:tcW w:w="1635" w:type="dxa"/>
                  <w:tcBorders>
                    <w:top w:val="nil"/>
                    <w:left w:val="nil"/>
                    <w:bottom w:val="single" w:sz="4" w:space="0" w:color="000000"/>
                    <w:right w:val="single" w:sz="4" w:space="0" w:color="000000"/>
                  </w:tcBorders>
                  <w:shd w:val="clear" w:color="auto" w:fill="FFFF00"/>
                  <w:noWrap/>
                  <w:vAlign w:val="bottom"/>
                  <w:hideMark/>
                </w:tcPr>
                <w:p w14:paraId="57A974D4"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48,17</w:t>
                  </w:r>
                </w:p>
              </w:tc>
            </w:tr>
            <w:tr w:rsidR="006E7029" w:rsidRPr="006E7029" w14:paraId="04B8975B"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14D4B9BE"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 март 2015 г.</w:t>
                  </w:r>
                </w:p>
              </w:tc>
              <w:tc>
                <w:tcPr>
                  <w:tcW w:w="1635" w:type="dxa"/>
                  <w:tcBorders>
                    <w:top w:val="nil"/>
                    <w:left w:val="nil"/>
                    <w:bottom w:val="single" w:sz="4" w:space="0" w:color="000000"/>
                    <w:right w:val="single" w:sz="4" w:space="0" w:color="000000"/>
                  </w:tcBorders>
                  <w:shd w:val="clear" w:color="auto" w:fill="FFFF00"/>
                  <w:noWrap/>
                  <w:vAlign w:val="bottom"/>
                  <w:hideMark/>
                </w:tcPr>
                <w:p w14:paraId="3FE664DF"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33,03</w:t>
                  </w:r>
                </w:p>
              </w:tc>
            </w:tr>
            <w:tr w:rsidR="006E7029" w:rsidRPr="006E7029" w14:paraId="16EA43CE"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38933774"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 март 2015 г.</w:t>
                  </w:r>
                </w:p>
              </w:tc>
              <w:tc>
                <w:tcPr>
                  <w:tcW w:w="1635" w:type="dxa"/>
                  <w:tcBorders>
                    <w:top w:val="nil"/>
                    <w:left w:val="nil"/>
                    <w:bottom w:val="single" w:sz="4" w:space="0" w:color="000000"/>
                    <w:right w:val="single" w:sz="4" w:space="0" w:color="000000"/>
                  </w:tcBorders>
                  <w:noWrap/>
                  <w:vAlign w:val="bottom"/>
                  <w:hideMark/>
                </w:tcPr>
                <w:p w14:paraId="02C33C3B"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20,01</w:t>
                  </w:r>
                </w:p>
              </w:tc>
            </w:tr>
            <w:tr w:rsidR="006E7029" w:rsidRPr="006E7029" w14:paraId="25208ABF"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3437FB4C"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 март 2015 г.</w:t>
                  </w:r>
                </w:p>
              </w:tc>
              <w:tc>
                <w:tcPr>
                  <w:tcW w:w="1635" w:type="dxa"/>
                  <w:tcBorders>
                    <w:top w:val="nil"/>
                    <w:left w:val="nil"/>
                    <w:bottom w:val="single" w:sz="4" w:space="0" w:color="000000"/>
                    <w:right w:val="single" w:sz="4" w:space="0" w:color="000000"/>
                  </w:tcBorders>
                  <w:shd w:val="clear" w:color="auto" w:fill="FFFF00"/>
                  <w:noWrap/>
                  <w:vAlign w:val="bottom"/>
                  <w:hideMark/>
                </w:tcPr>
                <w:p w14:paraId="62B06BB3"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29,45</w:t>
                  </w:r>
                </w:p>
              </w:tc>
            </w:tr>
            <w:tr w:rsidR="006E7029" w:rsidRPr="006E7029" w14:paraId="7B96B40B"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6C777742"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 март 2015 г.</w:t>
                  </w:r>
                </w:p>
              </w:tc>
              <w:tc>
                <w:tcPr>
                  <w:tcW w:w="1635" w:type="dxa"/>
                  <w:tcBorders>
                    <w:top w:val="nil"/>
                    <w:left w:val="nil"/>
                    <w:bottom w:val="single" w:sz="4" w:space="0" w:color="000000"/>
                    <w:right w:val="single" w:sz="4" w:space="0" w:color="000000"/>
                  </w:tcBorders>
                  <w:shd w:val="clear" w:color="auto" w:fill="FFFF00"/>
                  <w:noWrap/>
                  <w:vAlign w:val="bottom"/>
                  <w:hideMark/>
                </w:tcPr>
                <w:p w14:paraId="3E270FD2"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32,85</w:t>
                  </w:r>
                </w:p>
              </w:tc>
            </w:tr>
            <w:tr w:rsidR="006E7029" w:rsidRPr="006E7029" w14:paraId="20622EC2"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F85F225"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 март 2015 г.</w:t>
                  </w:r>
                </w:p>
              </w:tc>
              <w:tc>
                <w:tcPr>
                  <w:tcW w:w="1635" w:type="dxa"/>
                  <w:tcBorders>
                    <w:top w:val="nil"/>
                    <w:left w:val="nil"/>
                    <w:bottom w:val="single" w:sz="4" w:space="0" w:color="000000"/>
                    <w:right w:val="single" w:sz="4" w:space="0" w:color="000000"/>
                  </w:tcBorders>
                  <w:noWrap/>
                  <w:vAlign w:val="bottom"/>
                  <w:hideMark/>
                </w:tcPr>
                <w:p w14:paraId="30A761DD"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23,54</w:t>
                  </w:r>
                </w:p>
              </w:tc>
            </w:tr>
            <w:tr w:rsidR="006E7029" w:rsidRPr="006E7029" w14:paraId="62A2A3FD"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71A88949"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17 март 2015 г.</w:t>
                  </w:r>
                </w:p>
              </w:tc>
              <w:tc>
                <w:tcPr>
                  <w:tcW w:w="1635" w:type="dxa"/>
                  <w:tcBorders>
                    <w:top w:val="nil"/>
                    <w:left w:val="nil"/>
                    <w:bottom w:val="single" w:sz="4" w:space="0" w:color="000000"/>
                    <w:right w:val="single" w:sz="4" w:space="0" w:color="000000"/>
                  </w:tcBorders>
                  <w:noWrap/>
                  <w:vAlign w:val="bottom"/>
                  <w:hideMark/>
                </w:tcPr>
                <w:p w14:paraId="69A7BA4A"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16,07</w:t>
                  </w:r>
                </w:p>
              </w:tc>
            </w:tr>
            <w:tr w:rsidR="006E7029" w:rsidRPr="006E7029" w14:paraId="5C506B3E"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147A0B76"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 март 2015 г.</w:t>
                  </w:r>
                </w:p>
              </w:tc>
              <w:tc>
                <w:tcPr>
                  <w:tcW w:w="1635" w:type="dxa"/>
                  <w:tcBorders>
                    <w:top w:val="nil"/>
                    <w:left w:val="nil"/>
                    <w:bottom w:val="single" w:sz="4" w:space="0" w:color="000000"/>
                    <w:right w:val="single" w:sz="4" w:space="0" w:color="000000"/>
                  </w:tcBorders>
                  <w:noWrap/>
                  <w:vAlign w:val="bottom"/>
                  <w:hideMark/>
                </w:tcPr>
                <w:p w14:paraId="29166C95"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19,72</w:t>
                  </w:r>
                </w:p>
              </w:tc>
            </w:tr>
            <w:tr w:rsidR="006E7029" w:rsidRPr="006E7029" w14:paraId="260260E5"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142EFE92"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 март 2015 г.</w:t>
                  </w:r>
                </w:p>
              </w:tc>
              <w:tc>
                <w:tcPr>
                  <w:tcW w:w="1635" w:type="dxa"/>
                  <w:tcBorders>
                    <w:top w:val="nil"/>
                    <w:left w:val="nil"/>
                    <w:bottom w:val="single" w:sz="4" w:space="0" w:color="000000"/>
                    <w:right w:val="single" w:sz="4" w:space="0" w:color="000000"/>
                  </w:tcBorders>
                  <w:shd w:val="clear" w:color="auto" w:fill="FFFF00"/>
                  <w:noWrap/>
                  <w:vAlign w:val="bottom"/>
                  <w:hideMark/>
                </w:tcPr>
                <w:p w14:paraId="69E8E0BB"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34,47</w:t>
                  </w:r>
                </w:p>
              </w:tc>
            </w:tr>
            <w:tr w:rsidR="006E7029" w:rsidRPr="006E7029" w14:paraId="5FFFA417"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444BE771"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20 март 2015 г.</w:t>
                  </w:r>
                </w:p>
              </w:tc>
              <w:tc>
                <w:tcPr>
                  <w:tcW w:w="1635" w:type="dxa"/>
                  <w:tcBorders>
                    <w:top w:val="nil"/>
                    <w:left w:val="nil"/>
                    <w:bottom w:val="single" w:sz="4" w:space="0" w:color="000000"/>
                    <w:right w:val="single" w:sz="4" w:space="0" w:color="000000"/>
                  </w:tcBorders>
                  <w:noWrap/>
                  <w:vAlign w:val="bottom"/>
                  <w:hideMark/>
                </w:tcPr>
                <w:p w14:paraId="2EFAA102"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15,83</w:t>
                  </w:r>
                </w:p>
              </w:tc>
            </w:tr>
            <w:tr w:rsidR="006E7029" w:rsidRPr="006E7029" w14:paraId="218DE6DB"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6D46E271"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21 март 2015 г.</w:t>
                  </w:r>
                </w:p>
              </w:tc>
              <w:tc>
                <w:tcPr>
                  <w:tcW w:w="1635" w:type="dxa"/>
                  <w:tcBorders>
                    <w:top w:val="nil"/>
                    <w:left w:val="nil"/>
                    <w:bottom w:val="single" w:sz="4" w:space="0" w:color="000000"/>
                    <w:right w:val="single" w:sz="4" w:space="0" w:color="000000"/>
                  </w:tcBorders>
                  <w:shd w:val="clear" w:color="auto" w:fill="FFFF00"/>
                  <w:noWrap/>
                  <w:vAlign w:val="bottom"/>
                  <w:hideMark/>
                </w:tcPr>
                <w:p w14:paraId="5369EBF5"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27,05</w:t>
                  </w:r>
                </w:p>
              </w:tc>
            </w:tr>
            <w:tr w:rsidR="006E7029" w:rsidRPr="006E7029" w14:paraId="2496127D"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BDE12A9"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22 март 2015 г.</w:t>
                  </w:r>
                </w:p>
              </w:tc>
              <w:tc>
                <w:tcPr>
                  <w:tcW w:w="1635" w:type="dxa"/>
                  <w:tcBorders>
                    <w:top w:val="nil"/>
                    <w:left w:val="nil"/>
                    <w:bottom w:val="single" w:sz="4" w:space="0" w:color="000000"/>
                    <w:right w:val="single" w:sz="4" w:space="0" w:color="000000"/>
                  </w:tcBorders>
                  <w:shd w:val="clear" w:color="auto" w:fill="FFFF00"/>
                  <w:noWrap/>
                  <w:vAlign w:val="bottom"/>
                  <w:hideMark/>
                </w:tcPr>
                <w:p w14:paraId="717EB296"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47,59</w:t>
                  </w:r>
                </w:p>
              </w:tc>
            </w:tr>
            <w:tr w:rsidR="006E7029" w:rsidRPr="006E7029" w14:paraId="4F0CE1CE"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2C5011C3"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23 март 2015 г.</w:t>
                  </w:r>
                </w:p>
              </w:tc>
              <w:tc>
                <w:tcPr>
                  <w:tcW w:w="1635" w:type="dxa"/>
                  <w:tcBorders>
                    <w:top w:val="nil"/>
                    <w:left w:val="nil"/>
                    <w:bottom w:val="single" w:sz="4" w:space="0" w:color="000000"/>
                    <w:right w:val="single" w:sz="4" w:space="0" w:color="000000"/>
                  </w:tcBorders>
                  <w:shd w:val="clear" w:color="auto" w:fill="FFFF00"/>
                  <w:noWrap/>
                  <w:vAlign w:val="bottom"/>
                  <w:hideMark/>
                </w:tcPr>
                <w:p w14:paraId="16C64334"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28,90</w:t>
                  </w:r>
                </w:p>
              </w:tc>
            </w:tr>
            <w:tr w:rsidR="006E7029" w:rsidRPr="006E7029" w14:paraId="5014D818"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3C3F735A"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24 март 2015 г.</w:t>
                  </w:r>
                </w:p>
              </w:tc>
              <w:tc>
                <w:tcPr>
                  <w:tcW w:w="1635" w:type="dxa"/>
                  <w:tcBorders>
                    <w:top w:val="nil"/>
                    <w:left w:val="nil"/>
                    <w:bottom w:val="single" w:sz="4" w:space="0" w:color="000000"/>
                    <w:right w:val="single" w:sz="4" w:space="0" w:color="000000"/>
                  </w:tcBorders>
                  <w:shd w:val="clear" w:color="auto" w:fill="FFFF00"/>
                  <w:noWrap/>
                  <w:vAlign w:val="bottom"/>
                  <w:hideMark/>
                </w:tcPr>
                <w:p w14:paraId="69392387"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29,49</w:t>
                  </w:r>
                </w:p>
              </w:tc>
            </w:tr>
            <w:tr w:rsidR="006E7029" w:rsidRPr="006E7029" w14:paraId="62BAD810"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4AB2F9B1"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 март 2015 г.</w:t>
                  </w:r>
                </w:p>
              </w:tc>
              <w:tc>
                <w:tcPr>
                  <w:tcW w:w="1635" w:type="dxa"/>
                  <w:tcBorders>
                    <w:top w:val="nil"/>
                    <w:left w:val="nil"/>
                    <w:bottom w:val="single" w:sz="4" w:space="0" w:color="000000"/>
                    <w:right w:val="single" w:sz="4" w:space="0" w:color="000000"/>
                  </w:tcBorders>
                  <w:shd w:val="clear" w:color="auto" w:fill="FFFF00"/>
                  <w:noWrap/>
                  <w:vAlign w:val="bottom"/>
                  <w:hideMark/>
                </w:tcPr>
                <w:p w14:paraId="4F21E77F"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42,33</w:t>
                  </w:r>
                </w:p>
              </w:tc>
            </w:tr>
            <w:tr w:rsidR="006E7029" w:rsidRPr="006E7029" w14:paraId="4622EA7E"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34FFD15A"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 март 2015 г.</w:t>
                  </w:r>
                </w:p>
              </w:tc>
              <w:tc>
                <w:tcPr>
                  <w:tcW w:w="1635" w:type="dxa"/>
                  <w:tcBorders>
                    <w:top w:val="nil"/>
                    <w:left w:val="nil"/>
                    <w:bottom w:val="single" w:sz="4" w:space="0" w:color="000000"/>
                    <w:right w:val="single" w:sz="4" w:space="0" w:color="000000"/>
                  </w:tcBorders>
                  <w:shd w:val="clear" w:color="auto" w:fill="FFFF00"/>
                  <w:noWrap/>
                  <w:vAlign w:val="bottom"/>
                  <w:hideMark/>
                </w:tcPr>
                <w:p w14:paraId="550F46FB"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32,57</w:t>
                  </w:r>
                </w:p>
              </w:tc>
            </w:tr>
          </w:tbl>
          <w:p w14:paraId="448ABF69"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c>
          <w:tcPr>
            <w:tcW w:w="4535" w:type="dxa"/>
            <w:tcBorders>
              <w:top w:val="single" w:sz="4" w:space="0" w:color="000000"/>
              <w:left w:val="single" w:sz="4" w:space="0" w:color="000000"/>
              <w:bottom w:val="single" w:sz="4" w:space="0" w:color="000000"/>
              <w:right w:val="single" w:sz="4" w:space="0" w:color="000000"/>
            </w:tcBorders>
            <w:hideMark/>
          </w:tcPr>
          <w:tbl>
            <w:tblPr>
              <w:tblW w:w="3529" w:type="dxa"/>
              <w:tblCellMar>
                <w:left w:w="70" w:type="dxa"/>
                <w:right w:w="70" w:type="dxa"/>
              </w:tblCellMar>
              <w:tblLook w:val="04A0" w:firstRow="1" w:lastRow="0" w:firstColumn="1" w:lastColumn="0" w:noHBand="0" w:noVBand="1"/>
            </w:tblPr>
            <w:tblGrid>
              <w:gridCol w:w="1880"/>
              <w:gridCol w:w="1649"/>
            </w:tblGrid>
            <w:tr w:rsidR="006E7029" w:rsidRPr="006E7029" w14:paraId="04941C89"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19DDFE9B"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02 ноември 2015 г.</w:t>
                  </w:r>
                </w:p>
              </w:tc>
              <w:tc>
                <w:tcPr>
                  <w:tcW w:w="1649" w:type="dxa"/>
                  <w:tcBorders>
                    <w:top w:val="single" w:sz="4" w:space="0" w:color="000000"/>
                    <w:left w:val="nil"/>
                    <w:bottom w:val="single" w:sz="4" w:space="0" w:color="000000"/>
                    <w:right w:val="single" w:sz="4" w:space="0" w:color="000000"/>
                  </w:tcBorders>
                  <w:shd w:val="clear" w:color="auto" w:fill="FFFF00"/>
                  <w:noWrap/>
                  <w:vAlign w:val="bottom"/>
                  <w:hideMark/>
                </w:tcPr>
                <w:p w14:paraId="747D4384"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33,48</w:t>
                  </w:r>
                </w:p>
              </w:tc>
            </w:tr>
            <w:tr w:rsidR="006E7029" w:rsidRPr="006E7029" w14:paraId="3FF22049"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411777BB"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03 ноември 2015 г.</w:t>
                  </w:r>
                </w:p>
              </w:tc>
              <w:tc>
                <w:tcPr>
                  <w:tcW w:w="1649" w:type="dxa"/>
                  <w:tcBorders>
                    <w:top w:val="nil"/>
                    <w:left w:val="nil"/>
                    <w:bottom w:val="single" w:sz="4" w:space="0" w:color="000000"/>
                    <w:right w:val="single" w:sz="4" w:space="0" w:color="000000"/>
                  </w:tcBorders>
                  <w:shd w:val="clear" w:color="auto" w:fill="FFFF00"/>
                  <w:noWrap/>
                  <w:vAlign w:val="bottom"/>
                  <w:hideMark/>
                </w:tcPr>
                <w:p w14:paraId="3C59111B"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46,88</w:t>
                  </w:r>
                </w:p>
              </w:tc>
            </w:tr>
            <w:tr w:rsidR="006E7029" w:rsidRPr="006E7029" w14:paraId="338C4DBF"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46CD6470"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04 ноември 2015 г.</w:t>
                  </w:r>
                </w:p>
              </w:tc>
              <w:tc>
                <w:tcPr>
                  <w:tcW w:w="1649" w:type="dxa"/>
                  <w:tcBorders>
                    <w:top w:val="nil"/>
                    <w:left w:val="nil"/>
                    <w:bottom w:val="single" w:sz="4" w:space="0" w:color="000000"/>
                    <w:right w:val="single" w:sz="4" w:space="0" w:color="000000"/>
                  </w:tcBorders>
                  <w:shd w:val="clear" w:color="auto" w:fill="FFFF00"/>
                  <w:noWrap/>
                  <w:vAlign w:val="bottom"/>
                  <w:hideMark/>
                </w:tcPr>
                <w:p w14:paraId="5093074F"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43,16</w:t>
                  </w:r>
                </w:p>
              </w:tc>
            </w:tr>
            <w:tr w:rsidR="006E7029" w:rsidRPr="006E7029" w14:paraId="129C5692"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288F6F61"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05 ноември 2015 г.</w:t>
                  </w:r>
                </w:p>
              </w:tc>
              <w:tc>
                <w:tcPr>
                  <w:tcW w:w="1649" w:type="dxa"/>
                  <w:tcBorders>
                    <w:top w:val="nil"/>
                    <w:left w:val="nil"/>
                    <w:bottom w:val="single" w:sz="4" w:space="0" w:color="000000"/>
                    <w:right w:val="single" w:sz="4" w:space="0" w:color="000000"/>
                  </w:tcBorders>
                  <w:shd w:val="clear" w:color="auto" w:fill="FFFF00"/>
                  <w:noWrap/>
                  <w:vAlign w:val="bottom"/>
                  <w:hideMark/>
                </w:tcPr>
                <w:p w14:paraId="21B0B1A9"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41,42</w:t>
                  </w:r>
                </w:p>
              </w:tc>
            </w:tr>
            <w:tr w:rsidR="006E7029" w:rsidRPr="006E7029" w14:paraId="60495E41"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12B1DF08"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06 ноември 2015 г.</w:t>
                  </w:r>
                </w:p>
              </w:tc>
              <w:tc>
                <w:tcPr>
                  <w:tcW w:w="1649" w:type="dxa"/>
                  <w:tcBorders>
                    <w:top w:val="nil"/>
                    <w:left w:val="nil"/>
                    <w:bottom w:val="single" w:sz="4" w:space="0" w:color="000000"/>
                    <w:right w:val="single" w:sz="4" w:space="0" w:color="000000"/>
                  </w:tcBorders>
                  <w:shd w:val="clear" w:color="auto" w:fill="FFFF00"/>
                  <w:noWrap/>
                  <w:vAlign w:val="bottom"/>
                  <w:hideMark/>
                </w:tcPr>
                <w:p w14:paraId="4CC5EE07"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34,87</w:t>
                  </w:r>
                </w:p>
              </w:tc>
            </w:tr>
            <w:tr w:rsidR="006E7029" w:rsidRPr="006E7029" w14:paraId="17026EBC"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79B1CA09"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07 ноември 2015 г.</w:t>
                  </w:r>
                </w:p>
              </w:tc>
              <w:tc>
                <w:tcPr>
                  <w:tcW w:w="1649" w:type="dxa"/>
                  <w:tcBorders>
                    <w:top w:val="nil"/>
                    <w:left w:val="nil"/>
                    <w:bottom w:val="single" w:sz="4" w:space="0" w:color="000000"/>
                    <w:right w:val="single" w:sz="4" w:space="0" w:color="000000"/>
                  </w:tcBorders>
                  <w:shd w:val="clear" w:color="auto" w:fill="FFFF00"/>
                  <w:noWrap/>
                  <w:vAlign w:val="bottom"/>
                  <w:hideMark/>
                </w:tcPr>
                <w:p w14:paraId="34A0C716"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31,99</w:t>
                  </w:r>
                </w:p>
              </w:tc>
            </w:tr>
          </w:tbl>
          <w:p w14:paraId="535EF0AC"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bl>
            <w:tblPr>
              <w:tblW w:w="3529" w:type="dxa"/>
              <w:tblCellMar>
                <w:left w:w="70" w:type="dxa"/>
                <w:right w:w="70" w:type="dxa"/>
              </w:tblCellMar>
              <w:tblLook w:val="04A0" w:firstRow="1" w:lastRow="0" w:firstColumn="1" w:lastColumn="0" w:noHBand="0" w:noVBand="1"/>
            </w:tblPr>
            <w:tblGrid>
              <w:gridCol w:w="1880"/>
              <w:gridCol w:w="1649"/>
            </w:tblGrid>
            <w:tr w:rsidR="006E7029" w:rsidRPr="006E7029" w14:paraId="28409143"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7C43D02C"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 ноември 2015 г.</w:t>
                  </w:r>
                </w:p>
              </w:tc>
              <w:tc>
                <w:tcPr>
                  <w:tcW w:w="1649" w:type="dxa"/>
                  <w:tcBorders>
                    <w:top w:val="single" w:sz="4" w:space="0" w:color="000000"/>
                    <w:left w:val="nil"/>
                    <w:bottom w:val="single" w:sz="4" w:space="0" w:color="000000"/>
                    <w:right w:val="single" w:sz="4" w:space="0" w:color="000000"/>
                  </w:tcBorders>
                  <w:shd w:val="clear" w:color="auto" w:fill="FFFF00"/>
                  <w:noWrap/>
                  <w:vAlign w:val="bottom"/>
                  <w:hideMark/>
                </w:tcPr>
                <w:p w14:paraId="50961215"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36,49</w:t>
                  </w:r>
                </w:p>
              </w:tc>
            </w:tr>
            <w:tr w:rsidR="006E7029" w:rsidRPr="006E7029" w14:paraId="4FBE4008"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01184D1"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 ноември 2015 г.</w:t>
                  </w:r>
                </w:p>
              </w:tc>
              <w:tc>
                <w:tcPr>
                  <w:tcW w:w="1649" w:type="dxa"/>
                  <w:tcBorders>
                    <w:top w:val="nil"/>
                    <w:left w:val="nil"/>
                    <w:bottom w:val="single" w:sz="4" w:space="0" w:color="000000"/>
                    <w:right w:val="single" w:sz="4" w:space="0" w:color="000000"/>
                  </w:tcBorders>
                  <w:shd w:val="clear" w:color="auto" w:fill="FFFF00"/>
                  <w:noWrap/>
                  <w:vAlign w:val="bottom"/>
                  <w:hideMark/>
                </w:tcPr>
                <w:p w14:paraId="4B2118B9"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26,96</w:t>
                  </w:r>
                </w:p>
              </w:tc>
            </w:tr>
            <w:tr w:rsidR="006E7029" w:rsidRPr="006E7029" w14:paraId="15980508"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0AB500B"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 ноември 2015 г.</w:t>
                  </w:r>
                </w:p>
              </w:tc>
              <w:tc>
                <w:tcPr>
                  <w:tcW w:w="1649" w:type="dxa"/>
                  <w:tcBorders>
                    <w:top w:val="nil"/>
                    <w:left w:val="nil"/>
                    <w:bottom w:val="single" w:sz="4" w:space="0" w:color="000000"/>
                    <w:right w:val="single" w:sz="4" w:space="0" w:color="000000"/>
                  </w:tcBorders>
                  <w:shd w:val="clear" w:color="auto" w:fill="FFFF00"/>
                  <w:noWrap/>
                  <w:vAlign w:val="bottom"/>
                  <w:hideMark/>
                </w:tcPr>
                <w:p w14:paraId="572A875E"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37,35</w:t>
                  </w:r>
                </w:p>
              </w:tc>
            </w:tr>
          </w:tbl>
          <w:p w14:paraId="0405BC42"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bl>
            <w:tblPr>
              <w:tblW w:w="3529" w:type="dxa"/>
              <w:tblCellMar>
                <w:left w:w="70" w:type="dxa"/>
                <w:right w:w="70" w:type="dxa"/>
              </w:tblCellMar>
              <w:tblLook w:val="04A0" w:firstRow="1" w:lastRow="0" w:firstColumn="1" w:lastColumn="0" w:noHBand="0" w:noVBand="1"/>
            </w:tblPr>
            <w:tblGrid>
              <w:gridCol w:w="1880"/>
              <w:gridCol w:w="1649"/>
            </w:tblGrid>
            <w:tr w:rsidR="006E7029" w:rsidRPr="006E7029" w14:paraId="75B4BDD7"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6B13D3DD"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17 ноември 2015 г.</w:t>
                  </w:r>
                </w:p>
              </w:tc>
              <w:tc>
                <w:tcPr>
                  <w:tcW w:w="1649" w:type="dxa"/>
                  <w:tcBorders>
                    <w:top w:val="single" w:sz="4" w:space="0" w:color="000000"/>
                    <w:left w:val="nil"/>
                    <w:bottom w:val="single" w:sz="4" w:space="0" w:color="000000"/>
                    <w:right w:val="single" w:sz="4" w:space="0" w:color="000000"/>
                  </w:tcBorders>
                  <w:shd w:val="clear" w:color="auto" w:fill="FFC000"/>
                  <w:noWrap/>
                  <w:vAlign w:val="bottom"/>
                  <w:hideMark/>
                </w:tcPr>
                <w:p w14:paraId="72B3C5B6"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50,53</w:t>
                  </w:r>
                </w:p>
              </w:tc>
            </w:tr>
            <w:tr w:rsidR="006E7029" w:rsidRPr="006E7029" w14:paraId="48724506"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31E3E282"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 ноември 2015 г.</w:t>
                  </w:r>
                </w:p>
              </w:tc>
              <w:tc>
                <w:tcPr>
                  <w:tcW w:w="1649" w:type="dxa"/>
                  <w:tcBorders>
                    <w:top w:val="nil"/>
                    <w:left w:val="nil"/>
                    <w:bottom w:val="single" w:sz="4" w:space="0" w:color="000000"/>
                    <w:right w:val="single" w:sz="4" w:space="0" w:color="000000"/>
                  </w:tcBorders>
                  <w:shd w:val="clear" w:color="auto" w:fill="FFC000"/>
                  <w:noWrap/>
                  <w:vAlign w:val="bottom"/>
                  <w:hideMark/>
                </w:tcPr>
                <w:p w14:paraId="0E756361"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65,37</w:t>
                  </w:r>
                </w:p>
              </w:tc>
            </w:tr>
            <w:tr w:rsidR="006E7029" w:rsidRPr="006E7029" w14:paraId="26809504"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62CEC747"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 ноември 2015 г.</w:t>
                  </w:r>
                </w:p>
              </w:tc>
              <w:tc>
                <w:tcPr>
                  <w:tcW w:w="1649" w:type="dxa"/>
                  <w:tcBorders>
                    <w:top w:val="nil"/>
                    <w:left w:val="nil"/>
                    <w:bottom w:val="single" w:sz="4" w:space="0" w:color="000000"/>
                    <w:right w:val="single" w:sz="4" w:space="0" w:color="000000"/>
                  </w:tcBorders>
                  <w:shd w:val="clear" w:color="auto" w:fill="FFFF00"/>
                  <w:noWrap/>
                  <w:vAlign w:val="bottom"/>
                  <w:hideMark/>
                </w:tcPr>
                <w:p w14:paraId="31BFCF4D"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34,53</w:t>
                  </w:r>
                </w:p>
              </w:tc>
            </w:tr>
            <w:tr w:rsidR="006E7029" w:rsidRPr="006E7029" w14:paraId="4ACB28CC"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2DE17E57"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20 ноември 2015 г.</w:t>
                  </w:r>
                </w:p>
              </w:tc>
              <w:tc>
                <w:tcPr>
                  <w:tcW w:w="1649" w:type="dxa"/>
                  <w:tcBorders>
                    <w:top w:val="nil"/>
                    <w:left w:val="nil"/>
                    <w:bottom w:val="single" w:sz="4" w:space="0" w:color="000000"/>
                    <w:right w:val="single" w:sz="4" w:space="0" w:color="000000"/>
                  </w:tcBorders>
                  <w:shd w:val="clear" w:color="auto" w:fill="FFFF00"/>
                  <w:noWrap/>
                  <w:vAlign w:val="bottom"/>
                  <w:hideMark/>
                </w:tcPr>
                <w:p w14:paraId="3EB898D0"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46,88</w:t>
                  </w:r>
                </w:p>
              </w:tc>
            </w:tr>
          </w:tbl>
          <w:p w14:paraId="6EE8EDA7"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r>
      <w:tr w:rsidR="006E7029" w:rsidRPr="006E7029" w14:paraId="440CA6D5" w14:textId="77777777" w:rsidTr="006E7029">
        <w:tc>
          <w:tcPr>
            <w:tcW w:w="4535" w:type="dxa"/>
            <w:tcBorders>
              <w:top w:val="single" w:sz="4" w:space="0" w:color="000000"/>
              <w:left w:val="single" w:sz="4" w:space="0" w:color="000000"/>
              <w:bottom w:val="single" w:sz="4" w:space="0" w:color="000000"/>
              <w:right w:val="single" w:sz="4" w:space="0" w:color="000000"/>
            </w:tcBorders>
            <w:hideMark/>
          </w:tcPr>
          <w:p w14:paraId="7908BEFF"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xml:space="preserve">Декември 2015 г. </w:t>
            </w:r>
          </w:p>
          <w:p w14:paraId="5F944621"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c>
        <w:tc>
          <w:tcPr>
            <w:tcW w:w="4535" w:type="dxa"/>
            <w:tcBorders>
              <w:top w:val="single" w:sz="4" w:space="0" w:color="000000"/>
              <w:left w:val="single" w:sz="4" w:space="0" w:color="000000"/>
              <w:bottom w:val="single" w:sz="4" w:space="0" w:color="000000"/>
              <w:right w:val="single" w:sz="4" w:space="0" w:color="000000"/>
            </w:tcBorders>
            <w:hideMark/>
          </w:tcPr>
          <w:p w14:paraId="565345D1"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Януари 2016 г.</w:t>
            </w:r>
          </w:p>
          <w:p w14:paraId="53AA36FF"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c>
      </w:tr>
      <w:tr w:rsidR="006E7029" w:rsidRPr="006E7029" w14:paraId="54A36EE1" w14:textId="77777777" w:rsidTr="006E7029">
        <w:tc>
          <w:tcPr>
            <w:tcW w:w="4535" w:type="dxa"/>
            <w:tcBorders>
              <w:top w:val="single" w:sz="4" w:space="0" w:color="000000"/>
              <w:left w:val="single" w:sz="4" w:space="0" w:color="000000"/>
              <w:bottom w:val="single" w:sz="4" w:space="0" w:color="000000"/>
              <w:right w:val="single" w:sz="4" w:space="0" w:color="000000"/>
            </w:tcBorders>
            <w:hideMark/>
          </w:tcPr>
          <w:tbl>
            <w:tblPr>
              <w:tblW w:w="3515" w:type="dxa"/>
              <w:tblCellMar>
                <w:left w:w="70" w:type="dxa"/>
                <w:right w:w="70" w:type="dxa"/>
              </w:tblCellMar>
              <w:tblLook w:val="04A0" w:firstRow="1" w:lastRow="0" w:firstColumn="1" w:lastColumn="0" w:noHBand="0" w:noVBand="1"/>
            </w:tblPr>
            <w:tblGrid>
              <w:gridCol w:w="1880"/>
              <w:gridCol w:w="1635"/>
            </w:tblGrid>
            <w:tr w:rsidR="006E7029" w:rsidRPr="006E7029" w14:paraId="48E1FF4D"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34691D2F"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04 декември 2015 г.</w:t>
                  </w:r>
                </w:p>
              </w:tc>
              <w:tc>
                <w:tcPr>
                  <w:tcW w:w="1635" w:type="dxa"/>
                  <w:tcBorders>
                    <w:top w:val="single" w:sz="4" w:space="0" w:color="000000"/>
                    <w:left w:val="nil"/>
                    <w:bottom w:val="single" w:sz="4" w:space="0" w:color="000000"/>
                    <w:right w:val="single" w:sz="4" w:space="0" w:color="000000"/>
                  </w:tcBorders>
                  <w:shd w:val="clear" w:color="auto" w:fill="FFFF00"/>
                  <w:noWrap/>
                  <w:vAlign w:val="bottom"/>
                  <w:hideMark/>
                </w:tcPr>
                <w:p w14:paraId="3F916BD1"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43,68</w:t>
                  </w:r>
                </w:p>
              </w:tc>
            </w:tr>
            <w:tr w:rsidR="006E7029" w:rsidRPr="006E7029" w14:paraId="71F0A267"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210C06AA"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05 декември 2015 г.</w:t>
                  </w:r>
                </w:p>
              </w:tc>
              <w:tc>
                <w:tcPr>
                  <w:tcW w:w="1635" w:type="dxa"/>
                  <w:tcBorders>
                    <w:top w:val="nil"/>
                    <w:left w:val="nil"/>
                    <w:bottom w:val="single" w:sz="4" w:space="0" w:color="000000"/>
                    <w:right w:val="single" w:sz="4" w:space="0" w:color="000000"/>
                  </w:tcBorders>
                  <w:shd w:val="clear" w:color="auto" w:fill="FFFF00"/>
                  <w:noWrap/>
                  <w:vAlign w:val="bottom"/>
                  <w:hideMark/>
                </w:tcPr>
                <w:p w14:paraId="65686B7E"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45,66</w:t>
                  </w:r>
                </w:p>
              </w:tc>
            </w:tr>
            <w:tr w:rsidR="006E7029" w:rsidRPr="006E7029" w14:paraId="2B183D7F"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37933D42"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06 декември 2015 г.</w:t>
                  </w:r>
                </w:p>
              </w:tc>
              <w:tc>
                <w:tcPr>
                  <w:tcW w:w="1635" w:type="dxa"/>
                  <w:tcBorders>
                    <w:top w:val="nil"/>
                    <w:left w:val="nil"/>
                    <w:bottom w:val="single" w:sz="4" w:space="0" w:color="000000"/>
                    <w:right w:val="single" w:sz="4" w:space="0" w:color="000000"/>
                  </w:tcBorders>
                  <w:shd w:val="clear" w:color="auto" w:fill="FFC000"/>
                  <w:noWrap/>
                  <w:vAlign w:val="bottom"/>
                  <w:hideMark/>
                </w:tcPr>
                <w:p w14:paraId="26A1DFED"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61,78</w:t>
                  </w:r>
                </w:p>
              </w:tc>
            </w:tr>
            <w:tr w:rsidR="006E7029" w:rsidRPr="006E7029" w14:paraId="47327061"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BFC0607"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07 декември 2015 г.</w:t>
                  </w:r>
                </w:p>
              </w:tc>
              <w:tc>
                <w:tcPr>
                  <w:tcW w:w="1635" w:type="dxa"/>
                  <w:tcBorders>
                    <w:top w:val="nil"/>
                    <w:left w:val="nil"/>
                    <w:bottom w:val="single" w:sz="4" w:space="0" w:color="000000"/>
                    <w:right w:val="single" w:sz="4" w:space="0" w:color="000000"/>
                  </w:tcBorders>
                  <w:shd w:val="clear" w:color="auto" w:fill="FFC000"/>
                  <w:noWrap/>
                  <w:vAlign w:val="bottom"/>
                  <w:hideMark/>
                </w:tcPr>
                <w:p w14:paraId="6E803306"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61,47</w:t>
                  </w:r>
                </w:p>
              </w:tc>
            </w:tr>
            <w:tr w:rsidR="006E7029" w:rsidRPr="006E7029" w14:paraId="5196E0AA"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750E152C"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08 декември 2015 г.</w:t>
                  </w:r>
                </w:p>
              </w:tc>
              <w:tc>
                <w:tcPr>
                  <w:tcW w:w="1635" w:type="dxa"/>
                  <w:tcBorders>
                    <w:top w:val="nil"/>
                    <w:left w:val="nil"/>
                    <w:bottom w:val="single" w:sz="4" w:space="0" w:color="000000"/>
                    <w:right w:val="single" w:sz="4" w:space="0" w:color="000000"/>
                  </w:tcBorders>
                  <w:shd w:val="clear" w:color="auto" w:fill="FFFF00"/>
                  <w:noWrap/>
                  <w:vAlign w:val="bottom"/>
                  <w:hideMark/>
                </w:tcPr>
                <w:p w14:paraId="384F3451"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37,07</w:t>
                  </w:r>
                </w:p>
              </w:tc>
            </w:tr>
            <w:tr w:rsidR="006E7029" w:rsidRPr="006E7029" w14:paraId="0EC6404F"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2435C069"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09 декември 2015 г.</w:t>
                  </w:r>
                </w:p>
              </w:tc>
              <w:tc>
                <w:tcPr>
                  <w:tcW w:w="1635" w:type="dxa"/>
                  <w:tcBorders>
                    <w:top w:val="nil"/>
                    <w:left w:val="nil"/>
                    <w:bottom w:val="single" w:sz="4" w:space="0" w:color="000000"/>
                    <w:right w:val="single" w:sz="4" w:space="0" w:color="000000"/>
                  </w:tcBorders>
                  <w:shd w:val="clear" w:color="auto" w:fill="FFFF00"/>
                  <w:noWrap/>
                  <w:vAlign w:val="bottom"/>
                  <w:hideMark/>
                </w:tcPr>
                <w:p w14:paraId="3D235024"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31,52</w:t>
                  </w:r>
                </w:p>
              </w:tc>
            </w:tr>
            <w:tr w:rsidR="006E7029" w:rsidRPr="006E7029" w14:paraId="1A4446A7"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669DD842"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 декември 2015 г.</w:t>
                  </w:r>
                </w:p>
              </w:tc>
              <w:tc>
                <w:tcPr>
                  <w:tcW w:w="1635" w:type="dxa"/>
                  <w:tcBorders>
                    <w:top w:val="nil"/>
                    <w:left w:val="nil"/>
                    <w:bottom w:val="single" w:sz="4" w:space="0" w:color="000000"/>
                    <w:right w:val="single" w:sz="4" w:space="0" w:color="000000"/>
                  </w:tcBorders>
                  <w:shd w:val="clear" w:color="auto" w:fill="FFFF00"/>
                  <w:noWrap/>
                  <w:vAlign w:val="bottom"/>
                  <w:hideMark/>
                </w:tcPr>
                <w:p w14:paraId="507E59B5"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25,68</w:t>
                  </w:r>
                </w:p>
              </w:tc>
            </w:tr>
          </w:tbl>
          <w:p w14:paraId="48573C99"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lastRenderedPageBreak/>
              <w:t> </w:t>
            </w:r>
          </w:p>
          <w:tbl>
            <w:tblPr>
              <w:tblW w:w="3515" w:type="dxa"/>
              <w:tblCellMar>
                <w:left w:w="70" w:type="dxa"/>
                <w:right w:w="70" w:type="dxa"/>
              </w:tblCellMar>
              <w:tblLook w:val="04A0" w:firstRow="1" w:lastRow="0" w:firstColumn="1" w:lastColumn="0" w:noHBand="0" w:noVBand="1"/>
            </w:tblPr>
            <w:tblGrid>
              <w:gridCol w:w="1880"/>
              <w:gridCol w:w="1635"/>
            </w:tblGrid>
            <w:tr w:rsidR="006E7029" w:rsidRPr="006E7029" w14:paraId="2E1E73AE"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55BCA1CE"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 декември 2015 г.</w:t>
                  </w:r>
                </w:p>
              </w:tc>
              <w:tc>
                <w:tcPr>
                  <w:tcW w:w="1635" w:type="dxa"/>
                  <w:tcBorders>
                    <w:top w:val="single" w:sz="4" w:space="0" w:color="000000"/>
                    <w:left w:val="nil"/>
                    <w:bottom w:val="single" w:sz="4" w:space="0" w:color="000000"/>
                    <w:right w:val="single" w:sz="4" w:space="0" w:color="000000"/>
                  </w:tcBorders>
                  <w:shd w:val="clear" w:color="auto" w:fill="FF0000"/>
                  <w:noWrap/>
                  <w:vAlign w:val="bottom"/>
                  <w:hideMark/>
                </w:tcPr>
                <w:p w14:paraId="40984F13"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81,71</w:t>
                  </w:r>
                </w:p>
              </w:tc>
            </w:tr>
            <w:tr w:rsidR="006E7029" w:rsidRPr="006E7029" w14:paraId="254DEE07"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6148A3A4"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 декември 2015 г.</w:t>
                  </w:r>
                </w:p>
              </w:tc>
              <w:tc>
                <w:tcPr>
                  <w:tcW w:w="1635" w:type="dxa"/>
                  <w:tcBorders>
                    <w:top w:val="nil"/>
                    <w:left w:val="nil"/>
                    <w:bottom w:val="single" w:sz="4" w:space="0" w:color="000000"/>
                    <w:right w:val="single" w:sz="4" w:space="0" w:color="000000"/>
                  </w:tcBorders>
                  <w:shd w:val="clear" w:color="auto" w:fill="FFC000"/>
                  <w:noWrap/>
                  <w:vAlign w:val="bottom"/>
                  <w:hideMark/>
                </w:tcPr>
                <w:p w14:paraId="3ABAA4B8"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67,34</w:t>
                  </w:r>
                </w:p>
              </w:tc>
            </w:tr>
            <w:tr w:rsidR="006E7029" w:rsidRPr="006E7029" w14:paraId="103EF488"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39B14B73"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 декември 2015 г.</w:t>
                  </w:r>
                </w:p>
              </w:tc>
              <w:tc>
                <w:tcPr>
                  <w:tcW w:w="1635" w:type="dxa"/>
                  <w:tcBorders>
                    <w:top w:val="nil"/>
                    <w:left w:val="nil"/>
                    <w:bottom w:val="single" w:sz="4" w:space="0" w:color="000000"/>
                    <w:right w:val="single" w:sz="4" w:space="0" w:color="000000"/>
                  </w:tcBorders>
                  <w:shd w:val="clear" w:color="auto" w:fill="FF0000"/>
                  <w:noWrap/>
                  <w:vAlign w:val="bottom"/>
                  <w:hideMark/>
                </w:tcPr>
                <w:p w14:paraId="61A84A80"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86,02</w:t>
                  </w:r>
                </w:p>
              </w:tc>
            </w:tr>
            <w:tr w:rsidR="006E7029" w:rsidRPr="006E7029" w14:paraId="48BB62E0"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A37CBB0"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 декември 2015 г.</w:t>
                  </w:r>
                </w:p>
              </w:tc>
              <w:tc>
                <w:tcPr>
                  <w:tcW w:w="1635" w:type="dxa"/>
                  <w:tcBorders>
                    <w:top w:val="nil"/>
                    <w:left w:val="nil"/>
                    <w:bottom w:val="single" w:sz="4" w:space="0" w:color="000000"/>
                    <w:right w:val="single" w:sz="4" w:space="0" w:color="000000"/>
                  </w:tcBorders>
                  <w:shd w:val="clear" w:color="auto" w:fill="FFFF00"/>
                  <w:noWrap/>
                  <w:vAlign w:val="bottom"/>
                  <w:hideMark/>
                </w:tcPr>
                <w:p w14:paraId="298E0750"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49,58</w:t>
                  </w:r>
                </w:p>
              </w:tc>
            </w:tr>
          </w:tbl>
          <w:p w14:paraId="57CD0AE8"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bl>
            <w:tblPr>
              <w:tblW w:w="3515" w:type="dxa"/>
              <w:tblCellMar>
                <w:left w:w="70" w:type="dxa"/>
                <w:right w:w="70" w:type="dxa"/>
              </w:tblCellMar>
              <w:tblLook w:val="04A0" w:firstRow="1" w:lastRow="0" w:firstColumn="1" w:lastColumn="0" w:noHBand="0" w:noVBand="1"/>
            </w:tblPr>
            <w:tblGrid>
              <w:gridCol w:w="1880"/>
              <w:gridCol w:w="1635"/>
            </w:tblGrid>
            <w:tr w:rsidR="006E7029" w:rsidRPr="006E7029" w14:paraId="143E1D2A"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702856D2"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 декември 2015 г.</w:t>
                  </w:r>
                </w:p>
              </w:tc>
              <w:tc>
                <w:tcPr>
                  <w:tcW w:w="1635" w:type="dxa"/>
                  <w:tcBorders>
                    <w:top w:val="single" w:sz="4" w:space="0" w:color="000000"/>
                    <w:left w:val="nil"/>
                    <w:bottom w:val="single" w:sz="4" w:space="0" w:color="000000"/>
                    <w:right w:val="single" w:sz="4" w:space="0" w:color="000000"/>
                  </w:tcBorders>
                  <w:shd w:val="clear" w:color="auto" w:fill="FFC000"/>
                  <w:noWrap/>
                  <w:vAlign w:val="bottom"/>
                  <w:hideMark/>
                </w:tcPr>
                <w:p w14:paraId="5697AFBF"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74,22</w:t>
                  </w:r>
                </w:p>
              </w:tc>
            </w:tr>
            <w:tr w:rsidR="006E7029" w:rsidRPr="006E7029" w14:paraId="6A1D968E"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2DF18184"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 декември 2015 г.</w:t>
                  </w:r>
                </w:p>
              </w:tc>
              <w:tc>
                <w:tcPr>
                  <w:tcW w:w="1635" w:type="dxa"/>
                  <w:tcBorders>
                    <w:top w:val="nil"/>
                    <w:left w:val="nil"/>
                    <w:bottom w:val="single" w:sz="4" w:space="0" w:color="000000"/>
                    <w:right w:val="single" w:sz="4" w:space="0" w:color="000000"/>
                  </w:tcBorders>
                  <w:shd w:val="clear" w:color="auto" w:fill="FF0000"/>
                  <w:noWrap/>
                  <w:vAlign w:val="bottom"/>
                  <w:hideMark/>
                </w:tcPr>
                <w:p w14:paraId="250273B4"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94,30</w:t>
                  </w:r>
                </w:p>
              </w:tc>
            </w:tr>
            <w:tr w:rsidR="006E7029" w:rsidRPr="006E7029" w14:paraId="4A44FCD1"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0C25C172"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20 декември 2015 г.</w:t>
                  </w:r>
                </w:p>
              </w:tc>
              <w:tc>
                <w:tcPr>
                  <w:tcW w:w="1635" w:type="dxa"/>
                  <w:tcBorders>
                    <w:top w:val="nil"/>
                    <w:left w:val="nil"/>
                    <w:bottom w:val="single" w:sz="4" w:space="0" w:color="000000"/>
                    <w:right w:val="single" w:sz="4" w:space="0" w:color="000000"/>
                  </w:tcBorders>
                  <w:shd w:val="clear" w:color="auto" w:fill="FF0000"/>
                  <w:noWrap/>
                  <w:vAlign w:val="bottom"/>
                  <w:hideMark/>
                </w:tcPr>
                <w:p w14:paraId="1F7AEF8F"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77,52</w:t>
                  </w:r>
                </w:p>
              </w:tc>
            </w:tr>
            <w:tr w:rsidR="006E7029" w:rsidRPr="006E7029" w14:paraId="2BB54071"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3A3BCC9"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21 декември 2015 г.</w:t>
                  </w:r>
                </w:p>
              </w:tc>
              <w:tc>
                <w:tcPr>
                  <w:tcW w:w="1635" w:type="dxa"/>
                  <w:tcBorders>
                    <w:top w:val="nil"/>
                    <w:left w:val="nil"/>
                    <w:bottom w:val="single" w:sz="4" w:space="0" w:color="000000"/>
                    <w:right w:val="single" w:sz="4" w:space="0" w:color="000000"/>
                  </w:tcBorders>
                  <w:shd w:val="clear" w:color="auto" w:fill="FFC000"/>
                  <w:noWrap/>
                  <w:vAlign w:val="bottom"/>
                  <w:hideMark/>
                </w:tcPr>
                <w:p w14:paraId="4B8E4336"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71,03</w:t>
                  </w:r>
                </w:p>
              </w:tc>
            </w:tr>
            <w:tr w:rsidR="006E7029" w:rsidRPr="006E7029" w14:paraId="24DC8831"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6375F003"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22 декември 2015 г.</w:t>
                  </w:r>
                </w:p>
              </w:tc>
              <w:tc>
                <w:tcPr>
                  <w:tcW w:w="1635" w:type="dxa"/>
                  <w:tcBorders>
                    <w:top w:val="nil"/>
                    <w:left w:val="nil"/>
                    <w:bottom w:val="single" w:sz="4" w:space="0" w:color="000000"/>
                    <w:right w:val="single" w:sz="4" w:space="0" w:color="000000"/>
                  </w:tcBorders>
                  <w:shd w:val="clear" w:color="auto" w:fill="FFFF00"/>
                  <w:noWrap/>
                  <w:vAlign w:val="bottom"/>
                  <w:hideMark/>
                </w:tcPr>
                <w:p w14:paraId="3E858F70"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39,56</w:t>
                  </w:r>
                </w:p>
              </w:tc>
            </w:tr>
            <w:tr w:rsidR="006E7029" w:rsidRPr="006E7029" w14:paraId="2A82DB25"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3B6184BC"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23 декември 2015 г.</w:t>
                  </w:r>
                </w:p>
              </w:tc>
              <w:tc>
                <w:tcPr>
                  <w:tcW w:w="1635" w:type="dxa"/>
                  <w:tcBorders>
                    <w:top w:val="nil"/>
                    <w:left w:val="nil"/>
                    <w:bottom w:val="single" w:sz="4" w:space="0" w:color="000000"/>
                    <w:right w:val="single" w:sz="4" w:space="0" w:color="000000"/>
                  </w:tcBorders>
                  <w:shd w:val="clear" w:color="auto" w:fill="7030A0"/>
                  <w:noWrap/>
                  <w:vAlign w:val="bottom"/>
                  <w:hideMark/>
                </w:tcPr>
                <w:p w14:paraId="272DFE55"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112,06</w:t>
                  </w:r>
                </w:p>
              </w:tc>
            </w:tr>
            <w:tr w:rsidR="006E7029" w:rsidRPr="006E7029" w14:paraId="2D90B6F0"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791DF33A"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24 декември 2015 г.</w:t>
                  </w:r>
                </w:p>
              </w:tc>
              <w:tc>
                <w:tcPr>
                  <w:tcW w:w="1635" w:type="dxa"/>
                  <w:tcBorders>
                    <w:top w:val="nil"/>
                    <w:left w:val="nil"/>
                    <w:bottom w:val="single" w:sz="4" w:space="0" w:color="000000"/>
                    <w:right w:val="single" w:sz="4" w:space="0" w:color="000000"/>
                  </w:tcBorders>
                  <w:shd w:val="clear" w:color="auto" w:fill="7030A0"/>
                  <w:noWrap/>
                  <w:vAlign w:val="bottom"/>
                  <w:hideMark/>
                </w:tcPr>
                <w:p w14:paraId="0D0901A4"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173,80</w:t>
                  </w:r>
                </w:p>
              </w:tc>
            </w:tr>
            <w:tr w:rsidR="006E7029" w:rsidRPr="006E7029" w14:paraId="58D452F8"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23C6DE2B"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 декември 2015 г.</w:t>
                  </w:r>
                </w:p>
              </w:tc>
              <w:tc>
                <w:tcPr>
                  <w:tcW w:w="1635" w:type="dxa"/>
                  <w:tcBorders>
                    <w:top w:val="nil"/>
                    <w:left w:val="nil"/>
                    <w:bottom w:val="single" w:sz="4" w:space="0" w:color="000000"/>
                    <w:right w:val="single" w:sz="4" w:space="0" w:color="000000"/>
                  </w:tcBorders>
                  <w:shd w:val="clear" w:color="auto" w:fill="7030A0"/>
                  <w:noWrap/>
                  <w:vAlign w:val="bottom"/>
                  <w:hideMark/>
                </w:tcPr>
                <w:p w14:paraId="1F45EE51"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120,73</w:t>
                  </w:r>
                </w:p>
              </w:tc>
            </w:tr>
            <w:tr w:rsidR="006E7029" w:rsidRPr="006E7029" w14:paraId="2FF1948A"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647FE11D"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 декември 2015 г.</w:t>
                  </w:r>
                </w:p>
              </w:tc>
              <w:tc>
                <w:tcPr>
                  <w:tcW w:w="1635" w:type="dxa"/>
                  <w:tcBorders>
                    <w:top w:val="nil"/>
                    <w:left w:val="nil"/>
                    <w:bottom w:val="single" w:sz="4" w:space="0" w:color="000000"/>
                    <w:right w:val="single" w:sz="4" w:space="0" w:color="000000"/>
                  </w:tcBorders>
                  <w:shd w:val="clear" w:color="auto" w:fill="FFFF00"/>
                  <w:noWrap/>
                  <w:vAlign w:val="bottom"/>
                  <w:hideMark/>
                </w:tcPr>
                <w:p w14:paraId="18EBFA64"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46,00</w:t>
                  </w:r>
                </w:p>
              </w:tc>
            </w:tr>
            <w:tr w:rsidR="006E7029" w:rsidRPr="006E7029" w14:paraId="509E0751"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61DC2D2D"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 декември 2015 г.</w:t>
                  </w:r>
                </w:p>
              </w:tc>
              <w:tc>
                <w:tcPr>
                  <w:tcW w:w="1635" w:type="dxa"/>
                  <w:tcBorders>
                    <w:top w:val="nil"/>
                    <w:left w:val="nil"/>
                    <w:bottom w:val="single" w:sz="4" w:space="0" w:color="000000"/>
                    <w:right w:val="single" w:sz="4" w:space="0" w:color="000000"/>
                  </w:tcBorders>
                  <w:shd w:val="clear" w:color="auto" w:fill="FFC000"/>
                  <w:noWrap/>
                  <w:vAlign w:val="bottom"/>
                  <w:hideMark/>
                </w:tcPr>
                <w:p w14:paraId="56BDF648"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66,20</w:t>
                  </w:r>
                </w:p>
              </w:tc>
            </w:tr>
            <w:tr w:rsidR="006E7029" w:rsidRPr="006E7029" w14:paraId="5E29BBFA"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98B7C20"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 декември 2015 г.</w:t>
                  </w:r>
                </w:p>
              </w:tc>
              <w:tc>
                <w:tcPr>
                  <w:tcW w:w="1635" w:type="dxa"/>
                  <w:tcBorders>
                    <w:top w:val="nil"/>
                    <w:left w:val="nil"/>
                    <w:bottom w:val="single" w:sz="4" w:space="0" w:color="000000"/>
                    <w:right w:val="single" w:sz="4" w:space="0" w:color="000000"/>
                  </w:tcBorders>
                  <w:shd w:val="clear" w:color="auto" w:fill="FF0000"/>
                  <w:noWrap/>
                  <w:vAlign w:val="bottom"/>
                  <w:hideMark/>
                </w:tcPr>
                <w:p w14:paraId="5725BF53"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78,11</w:t>
                  </w:r>
                </w:p>
              </w:tc>
            </w:tr>
            <w:tr w:rsidR="006E7029" w:rsidRPr="006E7029" w14:paraId="4D1CB51E"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021D4416"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29 декември 2015 г.</w:t>
                  </w:r>
                </w:p>
              </w:tc>
              <w:tc>
                <w:tcPr>
                  <w:tcW w:w="1635" w:type="dxa"/>
                  <w:tcBorders>
                    <w:top w:val="nil"/>
                    <w:left w:val="nil"/>
                    <w:bottom w:val="single" w:sz="4" w:space="0" w:color="000000"/>
                    <w:right w:val="single" w:sz="4" w:space="0" w:color="000000"/>
                  </w:tcBorders>
                  <w:shd w:val="clear" w:color="auto" w:fill="FFC000"/>
                  <w:noWrap/>
                  <w:vAlign w:val="bottom"/>
                  <w:hideMark/>
                </w:tcPr>
                <w:p w14:paraId="37C9A070"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58,64</w:t>
                  </w:r>
                </w:p>
              </w:tc>
            </w:tr>
          </w:tbl>
          <w:p w14:paraId="615D14DE"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c>
          <w:tcPr>
            <w:tcW w:w="4535" w:type="dxa"/>
            <w:tcBorders>
              <w:top w:val="single" w:sz="4" w:space="0" w:color="000000"/>
              <w:left w:val="single" w:sz="4" w:space="0" w:color="000000"/>
              <w:bottom w:val="single" w:sz="4" w:space="0" w:color="000000"/>
              <w:right w:val="single" w:sz="4" w:space="0" w:color="000000"/>
            </w:tcBorders>
            <w:hideMark/>
          </w:tcPr>
          <w:tbl>
            <w:tblPr>
              <w:tblW w:w="3529" w:type="dxa"/>
              <w:tblCellMar>
                <w:left w:w="70" w:type="dxa"/>
                <w:right w:w="70" w:type="dxa"/>
              </w:tblCellMar>
              <w:tblLook w:val="04A0" w:firstRow="1" w:lastRow="0" w:firstColumn="1" w:lastColumn="0" w:noHBand="0" w:noVBand="1"/>
            </w:tblPr>
            <w:tblGrid>
              <w:gridCol w:w="1880"/>
              <w:gridCol w:w="1649"/>
            </w:tblGrid>
            <w:tr w:rsidR="006E7029" w:rsidRPr="006E7029" w14:paraId="3581071D"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4AF661BD"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lastRenderedPageBreak/>
                    <w:t>01 януари 2016 г.</w:t>
                  </w:r>
                </w:p>
              </w:tc>
              <w:tc>
                <w:tcPr>
                  <w:tcW w:w="1649" w:type="dxa"/>
                  <w:tcBorders>
                    <w:top w:val="single" w:sz="4" w:space="0" w:color="000000"/>
                    <w:left w:val="nil"/>
                    <w:bottom w:val="single" w:sz="4" w:space="0" w:color="000000"/>
                    <w:right w:val="single" w:sz="4" w:space="0" w:color="000000"/>
                  </w:tcBorders>
                  <w:shd w:val="clear" w:color="auto" w:fill="7030A0"/>
                  <w:noWrap/>
                  <w:vAlign w:val="bottom"/>
                  <w:hideMark/>
                </w:tcPr>
                <w:p w14:paraId="69106860"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114,02</w:t>
                  </w:r>
                </w:p>
              </w:tc>
            </w:tr>
            <w:tr w:rsidR="006E7029" w:rsidRPr="006E7029" w14:paraId="0DC051AB"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31FAAE04"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02 януари 2016 г.</w:t>
                  </w:r>
                </w:p>
              </w:tc>
              <w:tc>
                <w:tcPr>
                  <w:tcW w:w="1649" w:type="dxa"/>
                  <w:tcBorders>
                    <w:top w:val="nil"/>
                    <w:left w:val="nil"/>
                    <w:bottom w:val="single" w:sz="4" w:space="0" w:color="000000"/>
                    <w:right w:val="single" w:sz="4" w:space="0" w:color="000000"/>
                  </w:tcBorders>
                  <w:shd w:val="clear" w:color="auto" w:fill="FFFF00"/>
                  <w:noWrap/>
                  <w:vAlign w:val="bottom"/>
                  <w:hideMark/>
                </w:tcPr>
                <w:p w14:paraId="78F2980E"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27,32</w:t>
                  </w:r>
                </w:p>
              </w:tc>
            </w:tr>
          </w:tbl>
          <w:p w14:paraId="2609B4E9"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bl>
            <w:tblPr>
              <w:tblW w:w="3529" w:type="dxa"/>
              <w:tblCellMar>
                <w:left w:w="70" w:type="dxa"/>
                <w:right w:w="70" w:type="dxa"/>
              </w:tblCellMar>
              <w:tblLook w:val="04A0" w:firstRow="1" w:lastRow="0" w:firstColumn="1" w:lastColumn="0" w:noHBand="0" w:noVBand="1"/>
            </w:tblPr>
            <w:tblGrid>
              <w:gridCol w:w="1880"/>
              <w:gridCol w:w="1649"/>
            </w:tblGrid>
            <w:tr w:rsidR="006E7029" w:rsidRPr="006E7029" w14:paraId="1A6FA6F6"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5D6E136D"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04 януари 2016 г.</w:t>
                  </w:r>
                </w:p>
              </w:tc>
              <w:tc>
                <w:tcPr>
                  <w:tcW w:w="1649" w:type="dxa"/>
                  <w:tcBorders>
                    <w:top w:val="single" w:sz="4" w:space="0" w:color="000000"/>
                    <w:left w:val="nil"/>
                    <w:bottom w:val="single" w:sz="4" w:space="0" w:color="000000"/>
                    <w:right w:val="single" w:sz="4" w:space="0" w:color="000000"/>
                  </w:tcBorders>
                  <w:shd w:val="clear" w:color="auto" w:fill="FF0000"/>
                  <w:noWrap/>
                  <w:vAlign w:val="bottom"/>
                  <w:hideMark/>
                </w:tcPr>
                <w:p w14:paraId="62EC330F"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84,64</w:t>
                  </w:r>
                </w:p>
              </w:tc>
            </w:tr>
            <w:tr w:rsidR="006E7029" w:rsidRPr="006E7029" w14:paraId="4A1B0F17"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4864DD0B"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05 януари 2016 г.</w:t>
                  </w:r>
                </w:p>
              </w:tc>
              <w:tc>
                <w:tcPr>
                  <w:tcW w:w="1649" w:type="dxa"/>
                  <w:tcBorders>
                    <w:top w:val="nil"/>
                    <w:left w:val="nil"/>
                    <w:bottom w:val="single" w:sz="4" w:space="0" w:color="000000"/>
                    <w:right w:val="single" w:sz="4" w:space="0" w:color="000000"/>
                  </w:tcBorders>
                  <w:shd w:val="clear" w:color="auto" w:fill="7030A0"/>
                  <w:noWrap/>
                  <w:vAlign w:val="bottom"/>
                  <w:hideMark/>
                </w:tcPr>
                <w:p w14:paraId="6080D93E"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104,10</w:t>
                  </w:r>
                </w:p>
              </w:tc>
            </w:tr>
            <w:tr w:rsidR="006E7029" w:rsidRPr="006E7029" w14:paraId="7B9E9D37"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0B1ED0F5"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06 януари 2016 г.</w:t>
                  </w:r>
                </w:p>
              </w:tc>
              <w:tc>
                <w:tcPr>
                  <w:tcW w:w="1649" w:type="dxa"/>
                  <w:tcBorders>
                    <w:top w:val="nil"/>
                    <w:left w:val="nil"/>
                    <w:bottom w:val="single" w:sz="4" w:space="0" w:color="000000"/>
                    <w:right w:val="single" w:sz="4" w:space="0" w:color="000000"/>
                  </w:tcBorders>
                  <w:shd w:val="clear" w:color="auto" w:fill="FFC000"/>
                  <w:noWrap/>
                  <w:vAlign w:val="bottom"/>
                  <w:hideMark/>
                </w:tcPr>
                <w:p w14:paraId="3842F430"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64,71</w:t>
                  </w:r>
                </w:p>
              </w:tc>
            </w:tr>
          </w:tbl>
          <w:p w14:paraId="0F0247A3"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lastRenderedPageBreak/>
              <w:t> </w:t>
            </w:r>
          </w:p>
          <w:tbl>
            <w:tblPr>
              <w:tblW w:w="3529" w:type="dxa"/>
              <w:tblCellMar>
                <w:left w:w="70" w:type="dxa"/>
                <w:right w:w="70" w:type="dxa"/>
              </w:tblCellMar>
              <w:tblLook w:val="04A0" w:firstRow="1" w:lastRow="0" w:firstColumn="1" w:lastColumn="0" w:noHBand="0" w:noVBand="1"/>
            </w:tblPr>
            <w:tblGrid>
              <w:gridCol w:w="1880"/>
              <w:gridCol w:w="1649"/>
            </w:tblGrid>
            <w:tr w:rsidR="006E7029" w:rsidRPr="006E7029" w14:paraId="4AA2A2A0"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6582E70B"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09 януари 2016 г.</w:t>
                  </w:r>
                </w:p>
              </w:tc>
              <w:tc>
                <w:tcPr>
                  <w:tcW w:w="1649" w:type="dxa"/>
                  <w:tcBorders>
                    <w:top w:val="single" w:sz="4" w:space="0" w:color="000000"/>
                    <w:left w:val="nil"/>
                    <w:bottom w:val="single" w:sz="4" w:space="0" w:color="000000"/>
                    <w:right w:val="single" w:sz="4" w:space="0" w:color="000000"/>
                  </w:tcBorders>
                  <w:shd w:val="clear" w:color="auto" w:fill="FF0000"/>
                  <w:noWrap/>
                  <w:vAlign w:val="bottom"/>
                  <w:hideMark/>
                </w:tcPr>
                <w:p w14:paraId="69E67EFD"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93,05</w:t>
                  </w:r>
                </w:p>
              </w:tc>
            </w:tr>
            <w:tr w:rsidR="006E7029" w:rsidRPr="006E7029" w14:paraId="172FEFAC"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C45B17C"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 януари 2016 г.</w:t>
                  </w:r>
                </w:p>
              </w:tc>
              <w:tc>
                <w:tcPr>
                  <w:tcW w:w="1649" w:type="dxa"/>
                  <w:tcBorders>
                    <w:top w:val="nil"/>
                    <w:left w:val="nil"/>
                    <w:bottom w:val="single" w:sz="4" w:space="0" w:color="000000"/>
                    <w:right w:val="single" w:sz="4" w:space="0" w:color="000000"/>
                  </w:tcBorders>
                  <w:shd w:val="clear" w:color="auto" w:fill="7030A0"/>
                  <w:noWrap/>
                  <w:vAlign w:val="bottom"/>
                  <w:hideMark/>
                </w:tcPr>
                <w:p w14:paraId="78B6C852"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168,81</w:t>
                  </w:r>
                </w:p>
              </w:tc>
            </w:tr>
          </w:tbl>
          <w:p w14:paraId="250A52F5"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bl>
            <w:tblPr>
              <w:tblW w:w="3388" w:type="dxa"/>
              <w:tblCellMar>
                <w:left w:w="70" w:type="dxa"/>
                <w:right w:w="70" w:type="dxa"/>
              </w:tblCellMar>
              <w:tblLook w:val="04A0" w:firstRow="1" w:lastRow="0" w:firstColumn="1" w:lastColumn="0" w:noHBand="0" w:noVBand="1"/>
            </w:tblPr>
            <w:tblGrid>
              <w:gridCol w:w="1880"/>
              <w:gridCol w:w="1508"/>
            </w:tblGrid>
            <w:tr w:rsidR="006E7029" w:rsidRPr="006E7029" w14:paraId="1A1BFCA1"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181D40B2"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 януари 2016 г.</w:t>
                  </w:r>
                </w:p>
              </w:tc>
              <w:tc>
                <w:tcPr>
                  <w:tcW w:w="1508" w:type="dxa"/>
                  <w:tcBorders>
                    <w:top w:val="single" w:sz="4" w:space="0" w:color="000000"/>
                    <w:left w:val="nil"/>
                    <w:bottom w:val="single" w:sz="4" w:space="0" w:color="000000"/>
                    <w:right w:val="single" w:sz="4" w:space="0" w:color="000000"/>
                  </w:tcBorders>
                  <w:shd w:val="clear" w:color="auto" w:fill="FFFF00"/>
                  <w:noWrap/>
                  <w:vAlign w:val="bottom"/>
                  <w:hideMark/>
                </w:tcPr>
                <w:p w14:paraId="3547AF47"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39,06</w:t>
                  </w:r>
                </w:p>
              </w:tc>
            </w:tr>
            <w:tr w:rsidR="006E7029" w:rsidRPr="006E7029" w14:paraId="22A678A1"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3EB76B0E"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 януари 2016 г.</w:t>
                  </w:r>
                </w:p>
              </w:tc>
              <w:tc>
                <w:tcPr>
                  <w:tcW w:w="1508" w:type="dxa"/>
                  <w:tcBorders>
                    <w:top w:val="nil"/>
                    <w:left w:val="nil"/>
                    <w:bottom w:val="single" w:sz="4" w:space="0" w:color="000000"/>
                    <w:right w:val="single" w:sz="4" w:space="0" w:color="000000"/>
                  </w:tcBorders>
                  <w:shd w:val="clear" w:color="auto" w:fill="FFFF00"/>
                  <w:noWrap/>
                  <w:vAlign w:val="bottom"/>
                  <w:hideMark/>
                </w:tcPr>
                <w:p w14:paraId="1D92C544"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26,74</w:t>
                  </w:r>
                </w:p>
              </w:tc>
            </w:tr>
            <w:tr w:rsidR="006E7029" w:rsidRPr="006E7029" w14:paraId="6399DED3"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676E716F"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 януари 2016 г.</w:t>
                  </w:r>
                </w:p>
              </w:tc>
              <w:tc>
                <w:tcPr>
                  <w:tcW w:w="1508" w:type="dxa"/>
                  <w:tcBorders>
                    <w:top w:val="nil"/>
                    <w:left w:val="nil"/>
                    <w:bottom w:val="single" w:sz="4" w:space="0" w:color="000000"/>
                    <w:right w:val="single" w:sz="4" w:space="0" w:color="000000"/>
                  </w:tcBorders>
                  <w:shd w:val="clear" w:color="auto" w:fill="FFFF00"/>
                  <w:noWrap/>
                  <w:vAlign w:val="bottom"/>
                  <w:hideMark/>
                </w:tcPr>
                <w:p w14:paraId="13028AF7"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30,53</w:t>
                  </w:r>
                </w:p>
              </w:tc>
            </w:tr>
          </w:tbl>
          <w:p w14:paraId="21062E3B"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bl>
            <w:tblPr>
              <w:tblW w:w="3388" w:type="dxa"/>
              <w:tblCellMar>
                <w:left w:w="70" w:type="dxa"/>
                <w:right w:w="70" w:type="dxa"/>
              </w:tblCellMar>
              <w:tblLook w:val="04A0" w:firstRow="1" w:lastRow="0" w:firstColumn="1" w:lastColumn="0" w:noHBand="0" w:noVBand="1"/>
            </w:tblPr>
            <w:tblGrid>
              <w:gridCol w:w="1880"/>
              <w:gridCol w:w="1508"/>
            </w:tblGrid>
            <w:tr w:rsidR="006E7029" w:rsidRPr="006E7029" w14:paraId="01920EA5"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05283E4A"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 януари 2016 г.</w:t>
                  </w:r>
                </w:p>
              </w:tc>
              <w:tc>
                <w:tcPr>
                  <w:tcW w:w="1508" w:type="dxa"/>
                  <w:tcBorders>
                    <w:top w:val="single" w:sz="4" w:space="0" w:color="000000"/>
                    <w:left w:val="nil"/>
                    <w:bottom w:val="single" w:sz="4" w:space="0" w:color="000000"/>
                    <w:right w:val="single" w:sz="4" w:space="0" w:color="000000"/>
                  </w:tcBorders>
                  <w:shd w:val="clear" w:color="auto" w:fill="FFC000"/>
                  <w:noWrap/>
                  <w:vAlign w:val="bottom"/>
                  <w:hideMark/>
                </w:tcPr>
                <w:p w14:paraId="73EA60D7"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59,14</w:t>
                  </w:r>
                </w:p>
              </w:tc>
            </w:tr>
            <w:tr w:rsidR="006E7029" w:rsidRPr="006E7029" w14:paraId="713AE23B"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B489134"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20 януари 2016 г.</w:t>
                  </w:r>
                </w:p>
              </w:tc>
              <w:tc>
                <w:tcPr>
                  <w:tcW w:w="1508" w:type="dxa"/>
                  <w:tcBorders>
                    <w:top w:val="nil"/>
                    <w:left w:val="nil"/>
                    <w:bottom w:val="single" w:sz="4" w:space="0" w:color="000000"/>
                    <w:right w:val="single" w:sz="4" w:space="0" w:color="000000"/>
                  </w:tcBorders>
                  <w:shd w:val="clear" w:color="auto" w:fill="7030A0"/>
                  <w:noWrap/>
                  <w:vAlign w:val="bottom"/>
                  <w:hideMark/>
                </w:tcPr>
                <w:p w14:paraId="09F759C0"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204,26</w:t>
                  </w:r>
                </w:p>
              </w:tc>
            </w:tr>
            <w:tr w:rsidR="006E7029" w:rsidRPr="006E7029" w14:paraId="1FD918D2"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7B05D635"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21 януари 2016 г.</w:t>
                  </w:r>
                </w:p>
              </w:tc>
              <w:tc>
                <w:tcPr>
                  <w:tcW w:w="1508" w:type="dxa"/>
                  <w:tcBorders>
                    <w:top w:val="nil"/>
                    <w:left w:val="nil"/>
                    <w:bottom w:val="single" w:sz="4" w:space="0" w:color="000000"/>
                    <w:right w:val="single" w:sz="4" w:space="0" w:color="000000"/>
                  </w:tcBorders>
                  <w:shd w:val="clear" w:color="auto" w:fill="7030A0"/>
                  <w:noWrap/>
                  <w:vAlign w:val="bottom"/>
                  <w:hideMark/>
                </w:tcPr>
                <w:p w14:paraId="29F7BB4C"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226,39</w:t>
                  </w:r>
                </w:p>
              </w:tc>
            </w:tr>
          </w:tbl>
          <w:p w14:paraId="6699EB55"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bl>
            <w:tblPr>
              <w:tblW w:w="3388" w:type="dxa"/>
              <w:tblCellMar>
                <w:left w:w="70" w:type="dxa"/>
                <w:right w:w="70" w:type="dxa"/>
              </w:tblCellMar>
              <w:tblLook w:val="04A0" w:firstRow="1" w:lastRow="0" w:firstColumn="1" w:lastColumn="0" w:noHBand="0" w:noVBand="1"/>
            </w:tblPr>
            <w:tblGrid>
              <w:gridCol w:w="1880"/>
              <w:gridCol w:w="1508"/>
            </w:tblGrid>
            <w:tr w:rsidR="006E7029" w:rsidRPr="006E7029" w14:paraId="48C772E8"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39E5FAD0"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23 януари 2016 г.</w:t>
                  </w:r>
                </w:p>
              </w:tc>
              <w:tc>
                <w:tcPr>
                  <w:tcW w:w="1508" w:type="dxa"/>
                  <w:tcBorders>
                    <w:top w:val="single" w:sz="4" w:space="0" w:color="000000"/>
                    <w:left w:val="nil"/>
                    <w:bottom w:val="single" w:sz="4" w:space="0" w:color="000000"/>
                    <w:right w:val="single" w:sz="4" w:space="0" w:color="000000"/>
                  </w:tcBorders>
                  <w:shd w:val="clear" w:color="auto" w:fill="7030A0"/>
                  <w:noWrap/>
                  <w:vAlign w:val="bottom"/>
                  <w:hideMark/>
                </w:tcPr>
                <w:p w14:paraId="46D3DCB9"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118,32</w:t>
                  </w:r>
                </w:p>
              </w:tc>
            </w:tr>
            <w:tr w:rsidR="006E7029" w:rsidRPr="006E7029" w14:paraId="4DED55FC"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269015FC"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24 януари 2016 г.</w:t>
                  </w:r>
                </w:p>
              </w:tc>
              <w:tc>
                <w:tcPr>
                  <w:tcW w:w="1508" w:type="dxa"/>
                  <w:tcBorders>
                    <w:top w:val="nil"/>
                    <w:left w:val="nil"/>
                    <w:bottom w:val="single" w:sz="4" w:space="0" w:color="000000"/>
                    <w:right w:val="single" w:sz="4" w:space="0" w:color="000000"/>
                  </w:tcBorders>
                  <w:shd w:val="clear" w:color="auto" w:fill="7030A0"/>
                  <w:noWrap/>
                  <w:vAlign w:val="bottom"/>
                  <w:hideMark/>
                </w:tcPr>
                <w:p w14:paraId="00A82703"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195,38</w:t>
                  </w:r>
                </w:p>
              </w:tc>
            </w:tr>
            <w:tr w:rsidR="006E7029" w:rsidRPr="006E7029" w14:paraId="0E5A639D"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250891B8"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 януари 2016 г.</w:t>
                  </w:r>
                </w:p>
              </w:tc>
              <w:tc>
                <w:tcPr>
                  <w:tcW w:w="1508" w:type="dxa"/>
                  <w:tcBorders>
                    <w:top w:val="nil"/>
                    <w:left w:val="nil"/>
                    <w:bottom w:val="single" w:sz="4" w:space="0" w:color="000000"/>
                    <w:right w:val="single" w:sz="4" w:space="0" w:color="000000"/>
                  </w:tcBorders>
                  <w:shd w:val="clear" w:color="auto" w:fill="FFFF00"/>
                  <w:noWrap/>
                  <w:vAlign w:val="bottom"/>
                  <w:hideMark/>
                </w:tcPr>
                <w:p w14:paraId="54CB17BC"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48,58</w:t>
                  </w:r>
                </w:p>
              </w:tc>
            </w:tr>
            <w:tr w:rsidR="006E7029" w:rsidRPr="006E7029" w14:paraId="5A83CFF9"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3CAC291F"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 януари 2016 г.</w:t>
                  </w:r>
                </w:p>
              </w:tc>
              <w:tc>
                <w:tcPr>
                  <w:tcW w:w="1508" w:type="dxa"/>
                  <w:tcBorders>
                    <w:top w:val="nil"/>
                    <w:left w:val="nil"/>
                    <w:bottom w:val="single" w:sz="4" w:space="0" w:color="000000"/>
                    <w:right w:val="single" w:sz="4" w:space="0" w:color="000000"/>
                  </w:tcBorders>
                  <w:shd w:val="clear" w:color="auto" w:fill="FFFF00"/>
                  <w:noWrap/>
                  <w:vAlign w:val="bottom"/>
                  <w:hideMark/>
                </w:tcPr>
                <w:p w14:paraId="33B24EBF"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32,21</w:t>
                  </w:r>
                </w:p>
              </w:tc>
            </w:tr>
            <w:tr w:rsidR="006E7029" w:rsidRPr="006E7029" w14:paraId="3A6EB9C3"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0DCE7474"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 януари 2016 г.</w:t>
                  </w:r>
                </w:p>
              </w:tc>
              <w:tc>
                <w:tcPr>
                  <w:tcW w:w="1508" w:type="dxa"/>
                  <w:tcBorders>
                    <w:top w:val="nil"/>
                    <w:left w:val="nil"/>
                    <w:bottom w:val="single" w:sz="4" w:space="0" w:color="000000"/>
                    <w:right w:val="single" w:sz="4" w:space="0" w:color="000000"/>
                  </w:tcBorders>
                  <w:shd w:val="clear" w:color="auto" w:fill="FF0000"/>
                  <w:noWrap/>
                  <w:vAlign w:val="bottom"/>
                  <w:hideMark/>
                </w:tcPr>
                <w:p w14:paraId="44563652"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88,35</w:t>
                  </w:r>
                </w:p>
              </w:tc>
            </w:tr>
            <w:tr w:rsidR="006E7029" w:rsidRPr="006E7029" w14:paraId="4B02E674"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44D93CBD"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 януари 2016 г.</w:t>
                  </w:r>
                </w:p>
              </w:tc>
              <w:tc>
                <w:tcPr>
                  <w:tcW w:w="1508" w:type="dxa"/>
                  <w:tcBorders>
                    <w:top w:val="nil"/>
                    <w:left w:val="nil"/>
                    <w:bottom w:val="single" w:sz="4" w:space="0" w:color="000000"/>
                    <w:right w:val="single" w:sz="4" w:space="0" w:color="000000"/>
                  </w:tcBorders>
                  <w:shd w:val="clear" w:color="auto" w:fill="7030A0"/>
                  <w:noWrap/>
                  <w:vAlign w:val="bottom"/>
                  <w:hideMark/>
                </w:tcPr>
                <w:p w14:paraId="5CFC02C3"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107,03</w:t>
                  </w:r>
                </w:p>
              </w:tc>
            </w:tr>
            <w:tr w:rsidR="006E7029" w:rsidRPr="006E7029" w14:paraId="4718F0C0"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494FD465"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29 януари 2016 г.</w:t>
                  </w:r>
                </w:p>
              </w:tc>
              <w:tc>
                <w:tcPr>
                  <w:tcW w:w="1508" w:type="dxa"/>
                  <w:tcBorders>
                    <w:top w:val="nil"/>
                    <w:left w:val="nil"/>
                    <w:bottom w:val="single" w:sz="4" w:space="0" w:color="000000"/>
                    <w:right w:val="single" w:sz="4" w:space="0" w:color="000000"/>
                  </w:tcBorders>
                  <w:shd w:val="clear" w:color="auto" w:fill="FFFF00"/>
                  <w:noWrap/>
                  <w:vAlign w:val="bottom"/>
                  <w:hideMark/>
                </w:tcPr>
                <w:p w14:paraId="169401E2"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48,12</w:t>
                  </w:r>
                </w:p>
              </w:tc>
            </w:tr>
            <w:tr w:rsidR="006E7029" w:rsidRPr="006E7029" w14:paraId="27AE9A5F"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22D8D1B0"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 януари 2016 г.</w:t>
                  </w:r>
                </w:p>
              </w:tc>
              <w:tc>
                <w:tcPr>
                  <w:tcW w:w="1508" w:type="dxa"/>
                  <w:tcBorders>
                    <w:top w:val="nil"/>
                    <w:left w:val="nil"/>
                    <w:bottom w:val="single" w:sz="4" w:space="0" w:color="000000"/>
                    <w:right w:val="single" w:sz="4" w:space="0" w:color="000000"/>
                  </w:tcBorders>
                  <w:shd w:val="clear" w:color="auto" w:fill="FFFF00"/>
                  <w:noWrap/>
                  <w:vAlign w:val="bottom"/>
                  <w:hideMark/>
                </w:tcPr>
                <w:p w14:paraId="72F121E7"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36,31</w:t>
                  </w:r>
                </w:p>
              </w:tc>
            </w:tr>
            <w:tr w:rsidR="006E7029" w:rsidRPr="006E7029" w14:paraId="219EC312"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7065074D"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31 януари 2016 г.</w:t>
                  </w:r>
                </w:p>
              </w:tc>
              <w:tc>
                <w:tcPr>
                  <w:tcW w:w="1508" w:type="dxa"/>
                  <w:tcBorders>
                    <w:top w:val="nil"/>
                    <w:left w:val="nil"/>
                    <w:bottom w:val="single" w:sz="4" w:space="0" w:color="000000"/>
                    <w:right w:val="single" w:sz="4" w:space="0" w:color="000000"/>
                  </w:tcBorders>
                  <w:shd w:val="clear" w:color="auto" w:fill="FFC000"/>
                  <w:noWrap/>
                  <w:vAlign w:val="bottom"/>
                  <w:hideMark/>
                </w:tcPr>
                <w:p w14:paraId="6ED5F82D"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56,28</w:t>
                  </w:r>
                </w:p>
              </w:tc>
            </w:tr>
          </w:tbl>
          <w:p w14:paraId="62AE5298"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r>
      <w:tr w:rsidR="006E7029" w:rsidRPr="006E7029" w14:paraId="3AD66A1F" w14:textId="77777777" w:rsidTr="006E7029">
        <w:tc>
          <w:tcPr>
            <w:tcW w:w="4535" w:type="dxa"/>
            <w:tcBorders>
              <w:top w:val="single" w:sz="4" w:space="0" w:color="000000"/>
              <w:left w:val="single" w:sz="4" w:space="0" w:color="000000"/>
              <w:bottom w:val="single" w:sz="4" w:space="0" w:color="000000"/>
              <w:right w:val="single" w:sz="4" w:space="0" w:color="000000"/>
            </w:tcBorders>
            <w:hideMark/>
          </w:tcPr>
          <w:p w14:paraId="1CE18987"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lastRenderedPageBreak/>
              <w:t xml:space="preserve">Февруари 2015 г. </w:t>
            </w:r>
          </w:p>
          <w:p w14:paraId="1365C714"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4535" w:type="dxa"/>
            <w:tcBorders>
              <w:top w:val="single" w:sz="4" w:space="0" w:color="000000"/>
              <w:left w:val="single" w:sz="4" w:space="0" w:color="000000"/>
              <w:bottom w:val="single" w:sz="4" w:space="0" w:color="000000"/>
              <w:right w:val="single" w:sz="4" w:space="0" w:color="000000"/>
            </w:tcBorders>
            <w:hideMark/>
          </w:tcPr>
          <w:p w14:paraId="4293053C"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xml:space="preserve">Ноември 2016 г. </w:t>
            </w:r>
          </w:p>
          <w:p w14:paraId="1D3CA6C4"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r>
      <w:tr w:rsidR="006E7029" w:rsidRPr="006E7029" w14:paraId="4768CD1F" w14:textId="77777777" w:rsidTr="006E7029">
        <w:tc>
          <w:tcPr>
            <w:tcW w:w="4535" w:type="dxa"/>
            <w:tcBorders>
              <w:top w:val="single" w:sz="4" w:space="0" w:color="000000"/>
              <w:left w:val="single" w:sz="4" w:space="0" w:color="000000"/>
              <w:bottom w:val="single" w:sz="4" w:space="0" w:color="000000"/>
              <w:right w:val="single" w:sz="4" w:space="0" w:color="000000"/>
            </w:tcBorders>
            <w:hideMark/>
          </w:tcPr>
          <w:tbl>
            <w:tblPr>
              <w:tblW w:w="3515" w:type="dxa"/>
              <w:tblCellMar>
                <w:left w:w="70" w:type="dxa"/>
                <w:right w:w="70" w:type="dxa"/>
              </w:tblCellMar>
              <w:tblLook w:val="04A0" w:firstRow="1" w:lastRow="0" w:firstColumn="1" w:lastColumn="0" w:noHBand="0" w:noVBand="1"/>
            </w:tblPr>
            <w:tblGrid>
              <w:gridCol w:w="1880"/>
              <w:gridCol w:w="1635"/>
            </w:tblGrid>
            <w:tr w:rsidR="006E7029" w:rsidRPr="006E7029" w14:paraId="6EDE888B"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4EB1F496"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07 февруари 2016 г.</w:t>
                  </w:r>
                </w:p>
              </w:tc>
              <w:tc>
                <w:tcPr>
                  <w:tcW w:w="1635" w:type="dxa"/>
                  <w:tcBorders>
                    <w:top w:val="single" w:sz="4" w:space="0" w:color="000000"/>
                    <w:left w:val="nil"/>
                    <w:bottom w:val="single" w:sz="4" w:space="0" w:color="000000"/>
                    <w:right w:val="single" w:sz="4" w:space="0" w:color="000000"/>
                  </w:tcBorders>
                  <w:shd w:val="clear" w:color="auto" w:fill="FFFF00"/>
                  <w:noWrap/>
                  <w:vAlign w:val="bottom"/>
                  <w:hideMark/>
                </w:tcPr>
                <w:p w14:paraId="1C0109B8"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47,18</w:t>
                  </w:r>
                </w:p>
              </w:tc>
            </w:tr>
            <w:tr w:rsidR="006E7029" w:rsidRPr="006E7029" w14:paraId="0FEF4C93"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6A293F3E"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08 февруари 2016 г.</w:t>
                  </w:r>
                </w:p>
              </w:tc>
              <w:tc>
                <w:tcPr>
                  <w:tcW w:w="1635" w:type="dxa"/>
                  <w:tcBorders>
                    <w:top w:val="nil"/>
                    <w:left w:val="nil"/>
                    <w:bottom w:val="single" w:sz="4" w:space="0" w:color="000000"/>
                    <w:right w:val="single" w:sz="4" w:space="0" w:color="000000"/>
                  </w:tcBorders>
                  <w:shd w:val="clear" w:color="auto" w:fill="FF0000"/>
                  <w:noWrap/>
                  <w:vAlign w:val="bottom"/>
                  <w:hideMark/>
                </w:tcPr>
                <w:p w14:paraId="4B6C2C60"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92,94</w:t>
                  </w:r>
                </w:p>
              </w:tc>
            </w:tr>
            <w:tr w:rsidR="006E7029" w:rsidRPr="006E7029" w14:paraId="46FC54E8"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6A5953E1"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09 февруари 2016 г.</w:t>
                  </w:r>
                </w:p>
              </w:tc>
              <w:tc>
                <w:tcPr>
                  <w:tcW w:w="1635" w:type="dxa"/>
                  <w:tcBorders>
                    <w:top w:val="nil"/>
                    <w:left w:val="nil"/>
                    <w:bottom w:val="single" w:sz="4" w:space="0" w:color="000000"/>
                    <w:right w:val="single" w:sz="4" w:space="0" w:color="000000"/>
                  </w:tcBorders>
                  <w:shd w:val="clear" w:color="auto" w:fill="FF0000"/>
                  <w:noWrap/>
                  <w:vAlign w:val="bottom"/>
                  <w:hideMark/>
                </w:tcPr>
                <w:p w14:paraId="7FF3CC94"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84,99</w:t>
                  </w:r>
                </w:p>
              </w:tc>
            </w:tr>
            <w:tr w:rsidR="006E7029" w:rsidRPr="006E7029" w14:paraId="3A1894F0"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9522DF5"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 февруари 2016 г.</w:t>
                  </w:r>
                </w:p>
              </w:tc>
              <w:tc>
                <w:tcPr>
                  <w:tcW w:w="1635" w:type="dxa"/>
                  <w:tcBorders>
                    <w:top w:val="nil"/>
                    <w:left w:val="nil"/>
                    <w:bottom w:val="single" w:sz="4" w:space="0" w:color="000000"/>
                    <w:right w:val="single" w:sz="4" w:space="0" w:color="000000"/>
                  </w:tcBorders>
                  <w:shd w:val="clear" w:color="auto" w:fill="FFFF00"/>
                  <w:noWrap/>
                  <w:vAlign w:val="bottom"/>
                  <w:hideMark/>
                </w:tcPr>
                <w:p w14:paraId="40B9FC80"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29,46</w:t>
                  </w:r>
                </w:p>
              </w:tc>
            </w:tr>
          </w:tbl>
          <w:p w14:paraId="5C169E3E"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c>
          <w:tcPr>
            <w:tcW w:w="4535" w:type="dxa"/>
            <w:tcBorders>
              <w:top w:val="single" w:sz="4" w:space="0" w:color="000000"/>
              <w:left w:val="single" w:sz="4" w:space="0" w:color="000000"/>
              <w:bottom w:val="single" w:sz="4" w:space="0" w:color="000000"/>
              <w:right w:val="single" w:sz="4" w:space="0" w:color="000000"/>
            </w:tcBorders>
            <w:hideMark/>
          </w:tcPr>
          <w:tbl>
            <w:tblPr>
              <w:tblW w:w="3388" w:type="dxa"/>
              <w:tblCellMar>
                <w:left w:w="70" w:type="dxa"/>
                <w:right w:w="70" w:type="dxa"/>
              </w:tblCellMar>
              <w:tblLook w:val="04A0" w:firstRow="1" w:lastRow="0" w:firstColumn="1" w:lastColumn="0" w:noHBand="0" w:noVBand="1"/>
            </w:tblPr>
            <w:tblGrid>
              <w:gridCol w:w="1880"/>
              <w:gridCol w:w="1508"/>
            </w:tblGrid>
            <w:tr w:rsidR="006E7029" w:rsidRPr="006E7029" w14:paraId="057B25AE"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6AC18F4E"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 ноември 2016 г.</w:t>
                  </w:r>
                </w:p>
              </w:tc>
              <w:tc>
                <w:tcPr>
                  <w:tcW w:w="1508" w:type="dxa"/>
                  <w:tcBorders>
                    <w:top w:val="single" w:sz="4" w:space="0" w:color="000000"/>
                    <w:left w:val="nil"/>
                    <w:bottom w:val="single" w:sz="4" w:space="0" w:color="000000"/>
                    <w:right w:val="single" w:sz="4" w:space="0" w:color="000000"/>
                  </w:tcBorders>
                  <w:shd w:val="clear" w:color="auto" w:fill="FFFF00"/>
                  <w:noWrap/>
                  <w:vAlign w:val="bottom"/>
                  <w:hideMark/>
                </w:tcPr>
                <w:p w14:paraId="1EA39AED"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30,64</w:t>
                  </w:r>
                </w:p>
              </w:tc>
            </w:tr>
            <w:tr w:rsidR="006E7029" w:rsidRPr="006E7029" w14:paraId="26B898EE"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606144CC"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17 ноември 2016 г.</w:t>
                  </w:r>
                </w:p>
              </w:tc>
              <w:tc>
                <w:tcPr>
                  <w:tcW w:w="1508" w:type="dxa"/>
                  <w:tcBorders>
                    <w:top w:val="nil"/>
                    <w:left w:val="nil"/>
                    <w:bottom w:val="single" w:sz="4" w:space="0" w:color="000000"/>
                    <w:right w:val="single" w:sz="4" w:space="0" w:color="000000"/>
                  </w:tcBorders>
                  <w:shd w:val="clear" w:color="auto" w:fill="FFFF00"/>
                  <w:noWrap/>
                  <w:vAlign w:val="bottom"/>
                  <w:hideMark/>
                </w:tcPr>
                <w:p w14:paraId="0E9935FB"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48,96</w:t>
                  </w:r>
                </w:p>
              </w:tc>
            </w:tr>
            <w:tr w:rsidR="006E7029" w:rsidRPr="006E7029" w14:paraId="03C97F93"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12CFA586"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 ноември 2016 г.</w:t>
                  </w:r>
                </w:p>
              </w:tc>
              <w:tc>
                <w:tcPr>
                  <w:tcW w:w="1508" w:type="dxa"/>
                  <w:tcBorders>
                    <w:top w:val="nil"/>
                    <w:left w:val="nil"/>
                    <w:bottom w:val="single" w:sz="4" w:space="0" w:color="000000"/>
                    <w:right w:val="single" w:sz="4" w:space="0" w:color="000000"/>
                  </w:tcBorders>
                  <w:shd w:val="clear" w:color="auto" w:fill="FFFF00"/>
                  <w:noWrap/>
                  <w:vAlign w:val="bottom"/>
                  <w:hideMark/>
                </w:tcPr>
                <w:p w14:paraId="430DCEF6"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45,30</w:t>
                  </w:r>
                </w:p>
              </w:tc>
            </w:tr>
            <w:tr w:rsidR="006E7029" w:rsidRPr="006E7029" w14:paraId="65DC60BB"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642FD376"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 ноември 2016 г.</w:t>
                  </w:r>
                </w:p>
              </w:tc>
              <w:tc>
                <w:tcPr>
                  <w:tcW w:w="1508" w:type="dxa"/>
                  <w:tcBorders>
                    <w:top w:val="nil"/>
                    <w:left w:val="nil"/>
                    <w:bottom w:val="single" w:sz="4" w:space="0" w:color="000000"/>
                    <w:right w:val="single" w:sz="4" w:space="0" w:color="000000"/>
                  </w:tcBorders>
                  <w:shd w:val="clear" w:color="auto" w:fill="FFFF00"/>
                  <w:noWrap/>
                  <w:vAlign w:val="bottom"/>
                  <w:hideMark/>
                </w:tcPr>
                <w:p w14:paraId="19D04464"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33,55</w:t>
                  </w:r>
                </w:p>
              </w:tc>
            </w:tr>
            <w:tr w:rsidR="006E7029" w:rsidRPr="006E7029" w14:paraId="6505464F"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277CCCF"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20 ноември 2016 г.</w:t>
                  </w:r>
                </w:p>
              </w:tc>
              <w:tc>
                <w:tcPr>
                  <w:tcW w:w="1508" w:type="dxa"/>
                  <w:tcBorders>
                    <w:top w:val="nil"/>
                    <w:left w:val="nil"/>
                    <w:bottom w:val="single" w:sz="4" w:space="0" w:color="000000"/>
                    <w:right w:val="single" w:sz="4" w:space="0" w:color="000000"/>
                  </w:tcBorders>
                  <w:shd w:val="clear" w:color="auto" w:fill="FFFF00"/>
                  <w:noWrap/>
                  <w:vAlign w:val="bottom"/>
                  <w:hideMark/>
                </w:tcPr>
                <w:p w14:paraId="58F90A19"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46,59</w:t>
                  </w:r>
                </w:p>
              </w:tc>
            </w:tr>
          </w:tbl>
          <w:p w14:paraId="16672DC0"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bl>
            <w:tblPr>
              <w:tblW w:w="3388" w:type="dxa"/>
              <w:tblCellMar>
                <w:left w:w="70" w:type="dxa"/>
                <w:right w:w="70" w:type="dxa"/>
              </w:tblCellMar>
              <w:tblLook w:val="04A0" w:firstRow="1" w:lastRow="0" w:firstColumn="1" w:lastColumn="0" w:noHBand="0" w:noVBand="1"/>
            </w:tblPr>
            <w:tblGrid>
              <w:gridCol w:w="1880"/>
              <w:gridCol w:w="1508"/>
            </w:tblGrid>
            <w:tr w:rsidR="006E7029" w:rsidRPr="006E7029" w14:paraId="174E3D76"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0F52EB8E"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23 ноември 2016 г.</w:t>
                  </w:r>
                </w:p>
              </w:tc>
              <w:tc>
                <w:tcPr>
                  <w:tcW w:w="1508" w:type="dxa"/>
                  <w:tcBorders>
                    <w:top w:val="single" w:sz="4" w:space="0" w:color="000000"/>
                    <w:left w:val="nil"/>
                    <w:bottom w:val="single" w:sz="4" w:space="0" w:color="000000"/>
                    <w:right w:val="single" w:sz="4" w:space="0" w:color="000000"/>
                  </w:tcBorders>
                  <w:shd w:val="clear" w:color="auto" w:fill="FFFF00"/>
                  <w:noWrap/>
                  <w:vAlign w:val="bottom"/>
                  <w:hideMark/>
                </w:tcPr>
                <w:p w14:paraId="7B236107"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25,50</w:t>
                  </w:r>
                </w:p>
              </w:tc>
            </w:tr>
            <w:tr w:rsidR="006E7029" w:rsidRPr="006E7029" w14:paraId="0221ECF9"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2F988B58"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24 ноември 2016 г.</w:t>
                  </w:r>
                </w:p>
              </w:tc>
              <w:tc>
                <w:tcPr>
                  <w:tcW w:w="1508" w:type="dxa"/>
                  <w:tcBorders>
                    <w:top w:val="nil"/>
                    <w:left w:val="nil"/>
                    <w:bottom w:val="single" w:sz="4" w:space="0" w:color="000000"/>
                    <w:right w:val="single" w:sz="4" w:space="0" w:color="000000"/>
                  </w:tcBorders>
                  <w:shd w:val="clear" w:color="auto" w:fill="FFFF00"/>
                  <w:noWrap/>
                  <w:vAlign w:val="bottom"/>
                  <w:hideMark/>
                </w:tcPr>
                <w:p w14:paraId="0A2680A5"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30,64</w:t>
                  </w:r>
                </w:p>
              </w:tc>
            </w:tr>
            <w:tr w:rsidR="006E7029" w:rsidRPr="006E7029" w14:paraId="01B9AC7B"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6A8CB451"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 ноември 2016 г.</w:t>
                  </w:r>
                </w:p>
              </w:tc>
              <w:tc>
                <w:tcPr>
                  <w:tcW w:w="1508" w:type="dxa"/>
                  <w:tcBorders>
                    <w:top w:val="nil"/>
                    <w:left w:val="nil"/>
                    <w:bottom w:val="single" w:sz="4" w:space="0" w:color="000000"/>
                    <w:right w:val="single" w:sz="4" w:space="0" w:color="000000"/>
                  </w:tcBorders>
                  <w:shd w:val="clear" w:color="auto" w:fill="FFFF00"/>
                  <w:noWrap/>
                  <w:vAlign w:val="bottom"/>
                  <w:hideMark/>
                </w:tcPr>
                <w:p w14:paraId="32EE798C"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45,36</w:t>
                  </w:r>
                </w:p>
              </w:tc>
            </w:tr>
            <w:tr w:rsidR="006E7029" w:rsidRPr="006E7029" w14:paraId="20A8EC06"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4B1A9C23"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 ноември 2016 г.</w:t>
                  </w:r>
                </w:p>
              </w:tc>
              <w:tc>
                <w:tcPr>
                  <w:tcW w:w="1508" w:type="dxa"/>
                  <w:tcBorders>
                    <w:top w:val="nil"/>
                    <w:left w:val="nil"/>
                    <w:bottom w:val="single" w:sz="4" w:space="0" w:color="000000"/>
                    <w:right w:val="single" w:sz="4" w:space="0" w:color="000000"/>
                  </w:tcBorders>
                  <w:shd w:val="clear" w:color="auto" w:fill="FF0000"/>
                  <w:noWrap/>
                  <w:vAlign w:val="bottom"/>
                  <w:hideMark/>
                </w:tcPr>
                <w:p w14:paraId="56E4C00F"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90,18</w:t>
                  </w:r>
                </w:p>
              </w:tc>
            </w:tr>
            <w:tr w:rsidR="006E7029" w:rsidRPr="006E7029" w14:paraId="2BBF9CBD"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0B735D3A"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 ноември 2016 г.</w:t>
                  </w:r>
                </w:p>
              </w:tc>
              <w:tc>
                <w:tcPr>
                  <w:tcW w:w="1508" w:type="dxa"/>
                  <w:tcBorders>
                    <w:top w:val="nil"/>
                    <w:left w:val="nil"/>
                    <w:bottom w:val="single" w:sz="4" w:space="0" w:color="000000"/>
                    <w:right w:val="single" w:sz="4" w:space="0" w:color="000000"/>
                  </w:tcBorders>
                  <w:shd w:val="clear" w:color="auto" w:fill="FFC000"/>
                  <w:noWrap/>
                  <w:vAlign w:val="bottom"/>
                  <w:hideMark/>
                </w:tcPr>
                <w:p w14:paraId="63CC32A4"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52,78</w:t>
                  </w:r>
                </w:p>
              </w:tc>
            </w:tr>
          </w:tbl>
          <w:p w14:paraId="70ECCC5C"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r>
      <w:tr w:rsidR="006E7029" w:rsidRPr="006E7029" w14:paraId="3A3D7398" w14:textId="77777777" w:rsidTr="006E7029">
        <w:tc>
          <w:tcPr>
            <w:tcW w:w="4535" w:type="dxa"/>
            <w:tcBorders>
              <w:top w:val="single" w:sz="4" w:space="0" w:color="000000"/>
              <w:left w:val="single" w:sz="4" w:space="0" w:color="000000"/>
              <w:bottom w:val="single" w:sz="4" w:space="0" w:color="000000"/>
              <w:right w:val="single" w:sz="4" w:space="0" w:color="000000"/>
            </w:tcBorders>
            <w:hideMark/>
          </w:tcPr>
          <w:p w14:paraId="1A920717"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xml:space="preserve">Декември 2016 г. </w:t>
            </w:r>
          </w:p>
          <w:p w14:paraId="6F26B540"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lastRenderedPageBreak/>
              <w:t> </w:t>
            </w:r>
          </w:p>
        </w:tc>
        <w:tc>
          <w:tcPr>
            <w:tcW w:w="4535" w:type="dxa"/>
            <w:tcBorders>
              <w:top w:val="single" w:sz="4" w:space="0" w:color="000000"/>
              <w:left w:val="single" w:sz="4" w:space="0" w:color="000000"/>
              <w:bottom w:val="single" w:sz="4" w:space="0" w:color="000000"/>
              <w:right w:val="single" w:sz="4" w:space="0" w:color="000000"/>
            </w:tcBorders>
            <w:hideMark/>
          </w:tcPr>
          <w:p w14:paraId="3B04456C"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lastRenderedPageBreak/>
              <w:t xml:space="preserve">Януари 2016 г. </w:t>
            </w:r>
          </w:p>
          <w:p w14:paraId="2DE80CBD"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lastRenderedPageBreak/>
              <w:t> </w:t>
            </w:r>
          </w:p>
        </w:tc>
      </w:tr>
      <w:tr w:rsidR="006E7029" w:rsidRPr="006E7029" w14:paraId="7809EA83" w14:textId="77777777" w:rsidTr="006E7029">
        <w:tc>
          <w:tcPr>
            <w:tcW w:w="4535" w:type="dxa"/>
            <w:tcBorders>
              <w:top w:val="single" w:sz="4" w:space="0" w:color="000000"/>
              <w:left w:val="single" w:sz="4" w:space="0" w:color="000000"/>
              <w:bottom w:val="single" w:sz="4" w:space="0" w:color="000000"/>
              <w:right w:val="single" w:sz="4" w:space="0" w:color="000000"/>
            </w:tcBorders>
            <w:hideMark/>
          </w:tcPr>
          <w:tbl>
            <w:tblPr>
              <w:tblW w:w="3515" w:type="dxa"/>
              <w:tblCellMar>
                <w:left w:w="70" w:type="dxa"/>
                <w:right w:w="70" w:type="dxa"/>
              </w:tblCellMar>
              <w:tblLook w:val="04A0" w:firstRow="1" w:lastRow="0" w:firstColumn="1" w:lastColumn="0" w:noHBand="0" w:noVBand="1"/>
            </w:tblPr>
            <w:tblGrid>
              <w:gridCol w:w="1880"/>
              <w:gridCol w:w="1635"/>
            </w:tblGrid>
            <w:tr w:rsidR="006E7029" w:rsidRPr="006E7029" w14:paraId="75597D86"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62886C41"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lastRenderedPageBreak/>
                    <w:t>04 декември 2016 г.</w:t>
                  </w:r>
                </w:p>
              </w:tc>
              <w:tc>
                <w:tcPr>
                  <w:tcW w:w="1635" w:type="dxa"/>
                  <w:tcBorders>
                    <w:top w:val="single" w:sz="4" w:space="0" w:color="000000"/>
                    <w:left w:val="nil"/>
                    <w:bottom w:val="single" w:sz="4" w:space="0" w:color="000000"/>
                    <w:right w:val="single" w:sz="4" w:space="0" w:color="000000"/>
                  </w:tcBorders>
                  <w:shd w:val="clear" w:color="auto" w:fill="FFC000"/>
                  <w:noWrap/>
                  <w:vAlign w:val="bottom"/>
                  <w:hideMark/>
                </w:tcPr>
                <w:p w14:paraId="26ADD1E1"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53,96</w:t>
                  </w:r>
                </w:p>
              </w:tc>
            </w:tr>
            <w:tr w:rsidR="006E7029" w:rsidRPr="006E7029" w14:paraId="219FF1A7"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05318740"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05 декември 2016 г.</w:t>
                  </w:r>
                </w:p>
              </w:tc>
              <w:tc>
                <w:tcPr>
                  <w:tcW w:w="1635" w:type="dxa"/>
                  <w:tcBorders>
                    <w:top w:val="nil"/>
                    <w:left w:val="nil"/>
                    <w:bottom w:val="single" w:sz="4" w:space="0" w:color="000000"/>
                    <w:right w:val="single" w:sz="4" w:space="0" w:color="000000"/>
                  </w:tcBorders>
                  <w:shd w:val="clear" w:color="auto" w:fill="FFC000"/>
                  <w:noWrap/>
                  <w:vAlign w:val="bottom"/>
                  <w:hideMark/>
                </w:tcPr>
                <w:p w14:paraId="581E689B"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57,18</w:t>
                  </w:r>
                </w:p>
              </w:tc>
            </w:tr>
            <w:tr w:rsidR="006E7029" w:rsidRPr="006E7029" w14:paraId="502A2289"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10066A5D"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06 декември 2016 г.</w:t>
                  </w:r>
                </w:p>
              </w:tc>
              <w:tc>
                <w:tcPr>
                  <w:tcW w:w="1635" w:type="dxa"/>
                  <w:tcBorders>
                    <w:top w:val="nil"/>
                    <w:left w:val="nil"/>
                    <w:bottom w:val="single" w:sz="4" w:space="0" w:color="000000"/>
                    <w:right w:val="single" w:sz="4" w:space="0" w:color="000000"/>
                  </w:tcBorders>
                  <w:shd w:val="clear" w:color="auto" w:fill="FFC000"/>
                  <w:noWrap/>
                  <w:vAlign w:val="bottom"/>
                  <w:hideMark/>
                </w:tcPr>
                <w:p w14:paraId="612B2B54"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50,95</w:t>
                  </w:r>
                </w:p>
              </w:tc>
            </w:tr>
          </w:tbl>
          <w:p w14:paraId="7B7BC69F"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bl>
            <w:tblPr>
              <w:tblW w:w="3515" w:type="dxa"/>
              <w:tblCellMar>
                <w:left w:w="70" w:type="dxa"/>
                <w:right w:w="70" w:type="dxa"/>
              </w:tblCellMar>
              <w:tblLook w:val="04A0" w:firstRow="1" w:lastRow="0" w:firstColumn="1" w:lastColumn="0" w:noHBand="0" w:noVBand="1"/>
            </w:tblPr>
            <w:tblGrid>
              <w:gridCol w:w="1880"/>
              <w:gridCol w:w="1635"/>
            </w:tblGrid>
            <w:tr w:rsidR="006E7029" w:rsidRPr="006E7029" w14:paraId="4092B353"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567FAE55"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 декември 2016 г.</w:t>
                  </w:r>
                </w:p>
              </w:tc>
              <w:tc>
                <w:tcPr>
                  <w:tcW w:w="1635" w:type="dxa"/>
                  <w:tcBorders>
                    <w:top w:val="single" w:sz="4" w:space="0" w:color="000000"/>
                    <w:left w:val="nil"/>
                    <w:bottom w:val="single" w:sz="4" w:space="0" w:color="000000"/>
                    <w:right w:val="single" w:sz="4" w:space="0" w:color="000000"/>
                  </w:tcBorders>
                  <w:shd w:val="clear" w:color="auto" w:fill="FFC000"/>
                  <w:noWrap/>
                  <w:vAlign w:val="bottom"/>
                  <w:hideMark/>
                </w:tcPr>
                <w:p w14:paraId="7B4FD45B"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62,49</w:t>
                  </w:r>
                </w:p>
              </w:tc>
            </w:tr>
            <w:tr w:rsidR="006E7029" w:rsidRPr="006E7029" w14:paraId="3EEE488E"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6F65230"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 декември 2016 г.</w:t>
                  </w:r>
                </w:p>
              </w:tc>
              <w:tc>
                <w:tcPr>
                  <w:tcW w:w="1635" w:type="dxa"/>
                  <w:tcBorders>
                    <w:top w:val="nil"/>
                    <w:left w:val="nil"/>
                    <w:bottom w:val="single" w:sz="4" w:space="0" w:color="000000"/>
                    <w:right w:val="single" w:sz="4" w:space="0" w:color="000000"/>
                  </w:tcBorders>
                  <w:shd w:val="clear" w:color="auto" w:fill="FF0000"/>
                  <w:noWrap/>
                  <w:vAlign w:val="bottom"/>
                  <w:hideMark/>
                </w:tcPr>
                <w:p w14:paraId="42BBEFE0"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88,02</w:t>
                  </w:r>
                </w:p>
              </w:tc>
            </w:tr>
            <w:tr w:rsidR="006E7029" w:rsidRPr="006E7029" w14:paraId="53E7A6A8"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66243CE"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20 декември 2016 г.</w:t>
                  </w:r>
                </w:p>
              </w:tc>
              <w:tc>
                <w:tcPr>
                  <w:tcW w:w="1635" w:type="dxa"/>
                  <w:tcBorders>
                    <w:top w:val="nil"/>
                    <w:left w:val="nil"/>
                    <w:bottom w:val="single" w:sz="4" w:space="0" w:color="000000"/>
                    <w:right w:val="single" w:sz="4" w:space="0" w:color="000000"/>
                  </w:tcBorders>
                  <w:shd w:val="clear" w:color="auto" w:fill="FFFF00"/>
                  <w:noWrap/>
                  <w:vAlign w:val="bottom"/>
                  <w:hideMark/>
                </w:tcPr>
                <w:p w14:paraId="12D015F9"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32,22</w:t>
                  </w:r>
                </w:p>
              </w:tc>
            </w:tr>
          </w:tbl>
          <w:p w14:paraId="78F15385"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bl>
            <w:tblPr>
              <w:tblW w:w="3515" w:type="dxa"/>
              <w:tblCellMar>
                <w:left w:w="70" w:type="dxa"/>
                <w:right w:w="70" w:type="dxa"/>
              </w:tblCellMar>
              <w:tblLook w:val="04A0" w:firstRow="1" w:lastRow="0" w:firstColumn="1" w:lastColumn="0" w:noHBand="0" w:noVBand="1"/>
            </w:tblPr>
            <w:tblGrid>
              <w:gridCol w:w="1880"/>
              <w:gridCol w:w="1635"/>
            </w:tblGrid>
            <w:tr w:rsidR="006E7029" w:rsidRPr="006E7029" w14:paraId="69A1784E"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5D1E0303"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22 декември 2016 г.</w:t>
                  </w:r>
                </w:p>
              </w:tc>
              <w:tc>
                <w:tcPr>
                  <w:tcW w:w="1635" w:type="dxa"/>
                  <w:tcBorders>
                    <w:top w:val="single" w:sz="4" w:space="0" w:color="000000"/>
                    <w:left w:val="nil"/>
                    <w:bottom w:val="single" w:sz="4" w:space="0" w:color="000000"/>
                    <w:right w:val="single" w:sz="4" w:space="0" w:color="000000"/>
                  </w:tcBorders>
                  <w:shd w:val="clear" w:color="auto" w:fill="FFFF00"/>
                  <w:noWrap/>
                  <w:vAlign w:val="bottom"/>
                  <w:hideMark/>
                </w:tcPr>
                <w:p w14:paraId="636660EE"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35,00</w:t>
                  </w:r>
                </w:p>
              </w:tc>
            </w:tr>
            <w:tr w:rsidR="006E7029" w:rsidRPr="006E7029" w14:paraId="34BEFF3E"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72912D1D"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23 декември 2016 г.</w:t>
                  </w:r>
                </w:p>
              </w:tc>
              <w:tc>
                <w:tcPr>
                  <w:tcW w:w="1635" w:type="dxa"/>
                  <w:tcBorders>
                    <w:top w:val="nil"/>
                    <w:left w:val="nil"/>
                    <w:bottom w:val="single" w:sz="4" w:space="0" w:color="000000"/>
                    <w:right w:val="single" w:sz="4" w:space="0" w:color="000000"/>
                  </w:tcBorders>
                  <w:shd w:val="clear" w:color="auto" w:fill="FFFF00"/>
                  <w:noWrap/>
                  <w:vAlign w:val="bottom"/>
                  <w:hideMark/>
                </w:tcPr>
                <w:p w14:paraId="467C9723"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40,62</w:t>
                  </w:r>
                </w:p>
              </w:tc>
            </w:tr>
            <w:tr w:rsidR="006E7029" w:rsidRPr="006E7029" w14:paraId="74B9CD01"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1E52CC16"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24 декември 2016 г.</w:t>
                  </w:r>
                </w:p>
              </w:tc>
              <w:tc>
                <w:tcPr>
                  <w:tcW w:w="1635" w:type="dxa"/>
                  <w:tcBorders>
                    <w:top w:val="nil"/>
                    <w:left w:val="nil"/>
                    <w:bottom w:val="single" w:sz="4" w:space="0" w:color="000000"/>
                    <w:right w:val="single" w:sz="4" w:space="0" w:color="000000"/>
                  </w:tcBorders>
                  <w:shd w:val="clear" w:color="auto" w:fill="FFFF00"/>
                  <w:noWrap/>
                  <w:vAlign w:val="bottom"/>
                  <w:hideMark/>
                </w:tcPr>
                <w:p w14:paraId="696C244F"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42,90</w:t>
                  </w:r>
                </w:p>
              </w:tc>
            </w:tr>
          </w:tbl>
          <w:p w14:paraId="16FA8532"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c>
          <w:tcPr>
            <w:tcW w:w="4535" w:type="dxa"/>
            <w:tcBorders>
              <w:top w:val="single" w:sz="4" w:space="0" w:color="000000"/>
              <w:left w:val="single" w:sz="4" w:space="0" w:color="000000"/>
              <w:bottom w:val="single" w:sz="4" w:space="0" w:color="000000"/>
              <w:right w:val="single" w:sz="4" w:space="0" w:color="000000"/>
            </w:tcBorders>
            <w:hideMark/>
          </w:tcPr>
          <w:tbl>
            <w:tblPr>
              <w:tblW w:w="3388" w:type="dxa"/>
              <w:tblCellMar>
                <w:left w:w="70" w:type="dxa"/>
                <w:right w:w="70" w:type="dxa"/>
              </w:tblCellMar>
              <w:tblLook w:val="04A0" w:firstRow="1" w:lastRow="0" w:firstColumn="1" w:lastColumn="0" w:noHBand="0" w:noVBand="1"/>
            </w:tblPr>
            <w:tblGrid>
              <w:gridCol w:w="1880"/>
              <w:gridCol w:w="1508"/>
            </w:tblGrid>
            <w:tr w:rsidR="006E7029" w:rsidRPr="006E7029" w14:paraId="4B96C3F3"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23D47CF3"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31 декември 2016 г.</w:t>
                  </w:r>
                </w:p>
              </w:tc>
              <w:tc>
                <w:tcPr>
                  <w:tcW w:w="1508" w:type="dxa"/>
                  <w:tcBorders>
                    <w:top w:val="single" w:sz="4" w:space="0" w:color="000000"/>
                    <w:left w:val="nil"/>
                    <w:bottom w:val="single" w:sz="4" w:space="0" w:color="000000"/>
                    <w:right w:val="single" w:sz="4" w:space="0" w:color="000000"/>
                  </w:tcBorders>
                  <w:shd w:val="clear" w:color="auto" w:fill="FFFF00"/>
                  <w:noWrap/>
                  <w:vAlign w:val="bottom"/>
                  <w:hideMark/>
                </w:tcPr>
                <w:p w14:paraId="29CA2915"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28,80</w:t>
                  </w:r>
                </w:p>
              </w:tc>
            </w:tr>
            <w:tr w:rsidR="006E7029" w:rsidRPr="006E7029" w14:paraId="0A257A06"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71E81964"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01 януари 2017 г.</w:t>
                  </w:r>
                </w:p>
              </w:tc>
              <w:tc>
                <w:tcPr>
                  <w:tcW w:w="1508" w:type="dxa"/>
                  <w:tcBorders>
                    <w:top w:val="nil"/>
                    <w:left w:val="nil"/>
                    <w:bottom w:val="single" w:sz="4" w:space="0" w:color="000000"/>
                    <w:right w:val="single" w:sz="4" w:space="0" w:color="000000"/>
                  </w:tcBorders>
                  <w:shd w:val="clear" w:color="auto" w:fill="7030A0"/>
                  <w:noWrap/>
                  <w:vAlign w:val="bottom"/>
                  <w:hideMark/>
                </w:tcPr>
                <w:p w14:paraId="7023028B"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101,62</w:t>
                  </w:r>
                </w:p>
              </w:tc>
            </w:tr>
            <w:tr w:rsidR="006E7029" w:rsidRPr="006E7029" w14:paraId="41EDCF06"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AC6DE77"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02 януари 2017 г.</w:t>
                  </w:r>
                </w:p>
              </w:tc>
              <w:tc>
                <w:tcPr>
                  <w:tcW w:w="1508" w:type="dxa"/>
                  <w:tcBorders>
                    <w:top w:val="nil"/>
                    <w:left w:val="nil"/>
                    <w:bottom w:val="single" w:sz="4" w:space="0" w:color="000000"/>
                    <w:right w:val="single" w:sz="4" w:space="0" w:color="000000"/>
                  </w:tcBorders>
                  <w:shd w:val="clear" w:color="auto" w:fill="7030A0"/>
                  <w:noWrap/>
                  <w:vAlign w:val="bottom"/>
                  <w:hideMark/>
                </w:tcPr>
                <w:p w14:paraId="1A517478"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177,78</w:t>
                  </w:r>
                </w:p>
              </w:tc>
            </w:tr>
            <w:tr w:rsidR="006E7029" w:rsidRPr="006E7029" w14:paraId="0A758002"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B2BF231"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03 януари 2017 г.</w:t>
                  </w:r>
                </w:p>
              </w:tc>
              <w:tc>
                <w:tcPr>
                  <w:tcW w:w="1508" w:type="dxa"/>
                  <w:tcBorders>
                    <w:top w:val="nil"/>
                    <w:left w:val="nil"/>
                    <w:bottom w:val="single" w:sz="4" w:space="0" w:color="000000"/>
                    <w:right w:val="single" w:sz="4" w:space="0" w:color="000000"/>
                  </w:tcBorders>
                  <w:shd w:val="clear" w:color="auto" w:fill="7030A0"/>
                  <w:noWrap/>
                  <w:vAlign w:val="bottom"/>
                  <w:hideMark/>
                </w:tcPr>
                <w:p w14:paraId="3FF739E9"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177,42</w:t>
                  </w:r>
                </w:p>
              </w:tc>
            </w:tr>
            <w:tr w:rsidR="006E7029" w:rsidRPr="006E7029" w14:paraId="6184BCA9"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8BC7077"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04 януари 2017 г.</w:t>
                  </w:r>
                </w:p>
              </w:tc>
              <w:tc>
                <w:tcPr>
                  <w:tcW w:w="1508" w:type="dxa"/>
                  <w:tcBorders>
                    <w:top w:val="nil"/>
                    <w:left w:val="nil"/>
                    <w:bottom w:val="single" w:sz="4" w:space="0" w:color="000000"/>
                    <w:right w:val="single" w:sz="4" w:space="0" w:color="000000"/>
                  </w:tcBorders>
                  <w:shd w:val="clear" w:color="auto" w:fill="FFFF00"/>
                  <w:noWrap/>
                  <w:vAlign w:val="bottom"/>
                  <w:hideMark/>
                </w:tcPr>
                <w:p w14:paraId="503377B8"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41,58</w:t>
                  </w:r>
                </w:p>
              </w:tc>
            </w:tr>
            <w:tr w:rsidR="006E7029" w:rsidRPr="006E7029" w14:paraId="6579F2CA"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3C469209"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05 януари 2017 г.</w:t>
                  </w:r>
                </w:p>
              </w:tc>
              <w:tc>
                <w:tcPr>
                  <w:tcW w:w="1508" w:type="dxa"/>
                  <w:tcBorders>
                    <w:top w:val="nil"/>
                    <w:left w:val="nil"/>
                    <w:bottom w:val="single" w:sz="4" w:space="0" w:color="000000"/>
                    <w:right w:val="single" w:sz="4" w:space="0" w:color="000000"/>
                  </w:tcBorders>
                  <w:shd w:val="clear" w:color="auto" w:fill="FFFF00"/>
                  <w:noWrap/>
                  <w:vAlign w:val="bottom"/>
                  <w:hideMark/>
                </w:tcPr>
                <w:p w14:paraId="7A5D39A9"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28,10</w:t>
                  </w:r>
                </w:p>
              </w:tc>
            </w:tr>
          </w:tbl>
          <w:p w14:paraId="12642CE4"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bl>
            <w:tblPr>
              <w:tblW w:w="3388" w:type="dxa"/>
              <w:tblCellMar>
                <w:left w:w="70" w:type="dxa"/>
                <w:right w:w="70" w:type="dxa"/>
              </w:tblCellMar>
              <w:tblLook w:val="04A0" w:firstRow="1" w:lastRow="0" w:firstColumn="1" w:lastColumn="0" w:noHBand="0" w:noVBand="1"/>
            </w:tblPr>
            <w:tblGrid>
              <w:gridCol w:w="1880"/>
              <w:gridCol w:w="1508"/>
            </w:tblGrid>
            <w:tr w:rsidR="006E7029" w:rsidRPr="006E7029" w14:paraId="4136123B"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281AE3D2"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09 януари 2017 г.</w:t>
                  </w:r>
                </w:p>
              </w:tc>
              <w:tc>
                <w:tcPr>
                  <w:tcW w:w="1508" w:type="dxa"/>
                  <w:tcBorders>
                    <w:top w:val="single" w:sz="4" w:space="0" w:color="000000"/>
                    <w:left w:val="nil"/>
                    <w:bottom w:val="single" w:sz="4" w:space="0" w:color="000000"/>
                    <w:right w:val="single" w:sz="4" w:space="0" w:color="000000"/>
                  </w:tcBorders>
                  <w:shd w:val="clear" w:color="auto" w:fill="FFFF00"/>
                  <w:noWrap/>
                  <w:vAlign w:val="bottom"/>
                  <w:hideMark/>
                </w:tcPr>
                <w:p w14:paraId="2AA2C396"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30,19</w:t>
                  </w:r>
                </w:p>
              </w:tc>
            </w:tr>
            <w:tr w:rsidR="006E7029" w:rsidRPr="006E7029" w14:paraId="50488855"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26638E0"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 януари 2017 г.</w:t>
                  </w:r>
                </w:p>
              </w:tc>
              <w:tc>
                <w:tcPr>
                  <w:tcW w:w="1508" w:type="dxa"/>
                  <w:tcBorders>
                    <w:top w:val="nil"/>
                    <w:left w:val="nil"/>
                    <w:bottom w:val="single" w:sz="4" w:space="0" w:color="000000"/>
                    <w:right w:val="single" w:sz="4" w:space="0" w:color="000000"/>
                  </w:tcBorders>
                  <w:shd w:val="clear" w:color="auto" w:fill="FFFF00"/>
                  <w:noWrap/>
                  <w:vAlign w:val="bottom"/>
                  <w:hideMark/>
                </w:tcPr>
                <w:p w14:paraId="36A0C23E"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33,54</w:t>
                  </w:r>
                </w:p>
              </w:tc>
            </w:tr>
            <w:tr w:rsidR="006E7029" w:rsidRPr="006E7029" w14:paraId="3C53DFCE"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09A30D7C"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 януари 2017 г.</w:t>
                  </w:r>
                </w:p>
              </w:tc>
              <w:tc>
                <w:tcPr>
                  <w:tcW w:w="1508" w:type="dxa"/>
                  <w:tcBorders>
                    <w:top w:val="nil"/>
                    <w:left w:val="nil"/>
                    <w:bottom w:val="single" w:sz="4" w:space="0" w:color="000000"/>
                    <w:right w:val="single" w:sz="4" w:space="0" w:color="000000"/>
                  </w:tcBorders>
                  <w:shd w:val="clear" w:color="auto" w:fill="FF0000"/>
                  <w:noWrap/>
                  <w:vAlign w:val="bottom"/>
                  <w:hideMark/>
                </w:tcPr>
                <w:p w14:paraId="4F48F10A"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86,45</w:t>
                  </w:r>
                </w:p>
              </w:tc>
            </w:tr>
            <w:tr w:rsidR="006E7029" w:rsidRPr="006E7029" w14:paraId="0C1261EC"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78BDAD23"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 януари 2017 г.</w:t>
                  </w:r>
                </w:p>
              </w:tc>
              <w:tc>
                <w:tcPr>
                  <w:tcW w:w="1508" w:type="dxa"/>
                  <w:tcBorders>
                    <w:top w:val="nil"/>
                    <w:left w:val="nil"/>
                    <w:bottom w:val="single" w:sz="4" w:space="0" w:color="000000"/>
                    <w:right w:val="single" w:sz="4" w:space="0" w:color="000000"/>
                  </w:tcBorders>
                  <w:shd w:val="clear" w:color="auto" w:fill="FF0000"/>
                  <w:noWrap/>
                  <w:vAlign w:val="bottom"/>
                  <w:hideMark/>
                </w:tcPr>
                <w:p w14:paraId="1FA8069C"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82,28</w:t>
                  </w:r>
                </w:p>
              </w:tc>
            </w:tr>
            <w:tr w:rsidR="006E7029" w:rsidRPr="006E7029" w14:paraId="19ED0C51"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384346A5"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 януари 2017 г.</w:t>
                  </w:r>
                </w:p>
              </w:tc>
              <w:tc>
                <w:tcPr>
                  <w:tcW w:w="1508" w:type="dxa"/>
                  <w:tcBorders>
                    <w:top w:val="nil"/>
                    <w:left w:val="nil"/>
                    <w:bottom w:val="single" w:sz="4" w:space="0" w:color="000000"/>
                    <w:right w:val="single" w:sz="4" w:space="0" w:color="000000"/>
                  </w:tcBorders>
                  <w:shd w:val="clear" w:color="auto" w:fill="7030A0"/>
                  <w:noWrap/>
                  <w:vAlign w:val="bottom"/>
                  <w:hideMark/>
                </w:tcPr>
                <w:p w14:paraId="07F9EC5B"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125,84</w:t>
                  </w:r>
                </w:p>
              </w:tc>
            </w:tr>
          </w:tbl>
          <w:p w14:paraId="35FE4E2D"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r>
      <w:tr w:rsidR="006E7029" w:rsidRPr="006E7029" w14:paraId="05D2393C" w14:textId="77777777" w:rsidTr="006E7029">
        <w:tc>
          <w:tcPr>
            <w:tcW w:w="4535" w:type="dxa"/>
            <w:tcBorders>
              <w:top w:val="single" w:sz="4" w:space="0" w:color="000000"/>
              <w:left w:val="single" w:sz="4" w:space="0" w:color="000000"/>
              <w:bottom w:val="single" w:sz="4" w:space="0" w:color="000000"/>
              <w:right w:val="single" w:sz="4" w:space="0" w:color="000000"/>
            </w:tcBorders>
            <w:hideMark/>
          </w:tcPr>
          <w:p w14:paraId="2F769F73"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Януари – февруари 2016 г.</w:t>
            </w:r>
          </w:p>
          <w:p w14:paraId="74CFBBFE"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4535" w:type="dxa"/>
            <w:tcBorders>
              <w:top w:val="single" w:sz="4" w:space="0" w:color="000000"/>
              <w:left w:val="single" w:sz="4" w:space="0" w:color="000000"/>
              <w:bottom w:val="single" w:sz="4" w:space="0" w:color="000000"/>
              <w:right w:val="single" w:sz="4" w:space="0" w:color="000000"/>
            </w:tcBorders>
            <w:hideMark/>
          </w:tcPr>
          <w:p w14:paraId="606BE879"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xml:space="preserve">Октомври и Ноември 2016 г. </w:t>
            </w:r>
          </w:p>
          <w:p w14:paraId="26C244B2"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r>
      <w:tr w:rsidR="006E7029" w:rsidRPr="006E7029" w14:paraId="20C9C685" w14:textId="77777777" w:rsidTr="006E7029">
        <w:tc>
          <w:tcPr>
            <w:tcW w:w="4535" w:type="dxa"/>
            <w:tcBorders>
              <w:top w:val="single" w:sz="4" w:space="0" w:color="000000"/>
              <w:left w:val="single" w:sz="4" w:space="0" w:color="000000"/>
              <w:bottom w:val="single" w:sz="4" w:space="0" w:color="000000"/>
              <w:right w:val="single" w:sz="4" w:space="0" w:color="000000"/>
            </w:tcBorders>
            <w:hideMark/>
          </w:tcPr>
          <w:tbl>
            <w:tblPr>
              <w:tblW w:w="3657" w:type="dxa"/>
              <w:tblCellMar>
                <w:left w:w="70" w:type="dxa"/>
                <w:right w:w="70" w:type="dxa"/>
              </w:tblCellMar>
              <w:tblLook w:val="04A0" w:firstRow="1" w:lastRow="0" w:firstColumn="1" w:lastColumn="0" w:noHBand="0" w:noVBand="1"/>
            </w:tblPr>
            <w:tblGrid>
              <w:gridCol w:w="1880"/>
              <w:gridCol w:w="1777"/>
            </w:tblGrid>
            <w:tr w:rsidR="006E7029" w:rsidRPr="006E7029" w14:paraId="3D3ED4AC"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6CEA5ABB"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20 януари 2017 г.</w:t>
                  </w:r>
                </w:p>
              </w:tc>
              <w:tc>
                <w:tcPr>
                  <w:tcW w:w="1777" w:type="dxa"/>
                  <w:tcBorders>
                    <w:top w:val="single" w:sz="4" w:space="0" w:color="000000"/>
                    <w:left w:val="nil"/>
                    <w:bottom w:val="single" w:sz="4" w:space="0" w:color="000000"/>
                    <w:right w:val="single" w:sz="4" w:space="0" w:color="000000"/>
                  </w:tcBorders>
                  <w:shd w:val="clear" w:color="auto" w:fill="FF0000"/>
                  <w:noWrap/>
                  <w:vAlign w:val="bottom"/>
                  <w:hideMark/>
                </w:tcPr>
                <w:p w14:paraId="75A7B104"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78,56</w:t>
                  </w:r>
                </w:p>
              </w:tc>
            </w:tr>
            <w:tr w:rsidR="006E7029" w:rsidRPr="006E7029" w14:paraId="7FCE361B"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2E71ABD1"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21 януари 2017 г.</w:t>
                  </w:r>
                </w:p>
              </w:tc>
              <w:tc>
                <w:tcPr>
                  <w:tcW w:w="1777" w:type="dxa"/>
                  <w:tcBorders>
                    <w:top w:val="nil"/>
                    <w:left w:val="nil"/>
                    <w:bottom w:val="single" w:sz="4" w:space="0" w:color="000000"/>
                    <w:right w:val="single" w:sz="4" w:space="0" w:color="000000"/>
                  </w:tcBorders>
                  <w:shd w:val="clear" w:color="auto" w:fill="FF0000"/>
                  <w:noWrap/>
                  <w:vAlign w:val="bottom"/>
                  <w:hideMark/>
                </w:tcPr>
                <w:p w14:paraId="59D948E4"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86,49</w:t>
                  </w:r>
                </w:p>
              </w:tc>
            </w:tr>
            <w:tr w:rsidR="006E7029" w:rsidRPr="006E7029" w14:paraId="5C9A2C7D"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24FE9D80"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22 януари 2017 г.</w:t>
                  </w:r>
                </w:p>
              </w:tc>
              <w:tc>
                <w:tcPr>
                  <w:tcW w:w="1777" w:type="dxa"/>
                  <w:tcBorders>
                    <w:top w:val="nil"/>
                    <w:left w:val="nil"/>
                    <w:bottom w:val="single" w:sz="4" w:space="0" w:color="000000"/>
                    <w:right w:val="single" w:sz="4" w:space="0" w:color="000000"/>
                  </w:tcBorders>
                  <w:shd w:val="clear" w:color="auto" w:fill="FF0000"/>
                  <w:noWrap/>
                  <w:vAlign w:val="bottom"/>
                  <w:hideMark/>
                </w:tcPr>
                <w:p w14:paraId="56ECFC5C"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93,37</w:t>
                  </w:r>
                </w:p>
              </w:tc>
            </w:tr>
            <w:tr w:rsidR="006E7029" w:rsidRPr="006E7029" w14:paraId="384DE868"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21A993CD"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23 януари 2017 г.</w:t>
                  </w:r>
                </w:p>
              </w:tc>
              <w:tc>
                <w:tcPr>
                  <w:tcW w:w="1777" w:type="dxa"/>
                  <w:tcBorders>
                    <w:top w:val="nil"/>
                    <w:left w:val="nil"/>
                    <w:bottom w:val="single" w:sz="4" w:space="0" w:color="000000"/>
                    <w:right w:val="single" w:sz="4" w:space="0" w:color="000000"/>
                  </w:tcBorders>
                  <w:shd w:val="clear" w:color="auto" w:fill="FF0000"/>
                  <w:noWrap/>
                  <w:vAlign w:val="bottom"/>
                  <w:hideMark/>
                </w:tcPr>
                <w:p w14:paraId="0197D187"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86,24</w:t>
                  </w:r>
                </w:p>
              </w:tc>
            </w:tr>
            <w:tr w:rsidR="006E7029" w:rsidRPr="006E7029" w14:paraId="26CF1C4A"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1FD9B8BF"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24 януари 2017 г.</w:t>
                  </w:r>
                </w:p>
              </w:tc>
              <w:tc>
                <w:tcPr>
                  <w:tcW w:w="1777" w:type="dxa"/>
                  <w:tcBorders>
                    <w:top w:val="nil"/>
                    <w:left w:val="nil"/>
                    <w:bottom w:val="single" w:sz="4" w:space="0" w:color="000000"/>
                    <w:right w:val="single" w:sz="4" w:space="0" w:color="000000"/>
                  </w:tcBorders>
                  <w:shd w:val="clear" w:color="auto" w:fill="FFFF00"/>
                  <w:noWrap/>
                  <w:vAlign w:val="bottom"/>
                  <w:hideMark/>
                </w:tcPr>
                <w:p w14:paraId="7E9149F4"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46,46</w:t>
                  </w:r>
                </w:p>
              </w:tc>
            </w:tr>
            <w:tr w:rsidR="006E7029" w:rsidRPr="006E7029" w14:paraId="0C3AC427"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727D0617"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 януари 2017 г.</w:t>
                  </w:r>
                </w:p>
              </w:tc>
              <w:tc>
                <w:tcPr>
                  <w:tcW w:w="1777" w:type="dxa"/>
                  <w:tcBorders>
                    <w:top w:val="nil"/>
                    <w:left w:val="nil"/>
                    <w:bottom w:val="single" w:sz="4" w:space="0" w:color="000000"/>
                    <w:right w:val="single" w:sz="4" w:space="0" w:color="000000"/>
                  </w:tcBorders>
                  <w:shd w:val="clear" w:color="auto" w:fill="FFFF00"/>
                  <w:noWrap/>
                  <w:vAlign w:val="bottom"/>
                  <w:hideMark/>
                </w:tcPr>
                <w:p w14:paraId="415F9DEF"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36,98</w:t>
                  </w:r>
                </w:p>
              </w:tc>
            </w:tr>
            <w:tr w:rsidR="006E7029" w:rsidRPr="006E7029" w14:paraId="52627A87"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4583B5FA"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 януари 2017 г.</w:t>
                  </w:r>
                </w:p>
              </w:tc>
              <w:tc>
                <w:tcPr>
                  <w:tcW w:w="1777" w:type="dxa"/>
                  <w:tcBorders>
                    <w:top w:val="nil"/>
                    <w:left w:val="nil"/>
                    <w:bottom w:val="single" w:sz="4" w:space="0" w:color="000000"/>
                    <w:right w:val="single" w:sz="4" w:space="0" w:color="000000"/>
                  </w:tcBorders>
                  <w:shd w:val="clear" w:color="auto" w:fill="FFFF00"/>
                  <w:noWrap/>
                  <w:vAlign w:val="bottom"/>
                  <w:hideMark/>
                </w:tcPr>
                <w:p w14:paraId="68E91F4B"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34,69</w:t>
                  </w:r>
                </w:p>
              </w:tc>
            </w:tr>
            <w:tr w:rsidR="006E7029" w:rsidRPr="006E7029" w14:paraId="24AFD5D4"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270377AB"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 януари 2017 г.</w:t>
                  </w:r>
                </w:p>
              </w:tc>
              <w:tc>
                <w:tcPr>
                  <w:tcW w:w="1777" w:type="dxa"/>
                  <w:tcBorders>
                    <w:top w:val="nil"/>
                    <w:left w:val="nil"/>
                    <w:bottom w:val="single" w:sz="4" w:space="0" w:color="000000"/>
                    <w:right w:val="single" w:sz="4" w:space="0" w:color="000000"/>
                  </w:tcBorders>
                  <w:shd w:val="clear" w:color="auto" w:fill="7030A0"/>
                  <w:noWrap/>
                  <w:vAlign w:val="bottom"/>
                  <w:hideMark/>
                </w:tcPr>
                <w:p w14:paraId="4B12A0CE"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103,21</w:t>
                  </w:r>
                </w:p>
              </w:tc>
            </w:tr>
            <w:tr w:rsidR="006E7029" w:rsidRPr="006E7029" w14:paraId="2426B747"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08AAFB70"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 януари 2017 г.</w:t>
                  </w:r>
                </w:p>
              </w:tc>
              <w:tc>
                <w:tcPr>
                  <w:tcW w:w="1777" w:type="dxa"/>
                  <w:tcBorders>
                    <w:top w:val="nil"/>
                    <w:left w:val="nil"/>
                    <w:bottom w:val="single" w:sz="4" w:space="0" w:color="000000"/>
                    <w:right w:val="single" w:sz="4" w:space="0" w:color="000000"/>
                  </w:tcBorders>
                  <w:shd w:val="clear" w:color="auto" w:fill="7030A0"/>
                  <w:noWrap/>
                  <w:vAlign w:val="bottom"/>
                  <w:hideMark/>
                </w:tcPr>
                <w:p w14:paraId="227CADDD"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224,75</w:t>
                  </w:r>
                </w:p>
              </w:tc>
            </w:tr>
            <w:tr w:rsidR="006E7029" w:rsidRPr="006E7029" w14:paraId="49D83B45"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7C51D6E9"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29 януари 2017 г.</w:t>
                  </w:r>
                </w:p>
              </w:tc>
              <w:tc>
                <w:tcPr>
                  <w:tcW w:w="1777" w:type="dxa"/>
                  <w:tcBorders>
                    <w:top w:val="nil"/>
                    <w:left w:val="nil"/>
                    <w:bottom w:val="single" w:sz="4" w:space="0" w:color="000000"/>
                    <w:right w:val="single" w:sz="4" w:space="0" w:color="000000"/>
                  </w:tcBorders>
                  <w:shd w:val="clear" w:color="auto" w:fill="7030A0"/>
                  <w:noWrap/>
                  <w:vAlign w:val="bottom"/>
                  <w:hideMark/>
                </w:tcPr>
                <w:p w14:paraId="6AAEAAB8"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223,38</w:t>
                  </w:r>
                </w:p>
              </w:tc>
            </w:tr>
            <w:tr w:rsidR="006E7029" w:rsidRPr="006E7029" w14:paraId="04307F16"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0766AB86"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 януари 2017 г.</w:t>
                  </w:r>
                </w:p>
              </w:tc>
              <w:tc>
                <w:tcPr>
                  <w:tcW w:w="1777" w:type="dxa"/>
                  <w:tcBorders>
                    <w:top w:val="nil"/>
                    <w:left w:val="nil"/>
                    <w:bottom w:val="single" w:sz="4" w:space="0" w:color="000000"/>
                    <w:right w:val="single" w:sz="4" w:space="0" w:color="000000"/>
                  </w:tcBorders>
                  <w:shd w:val="clear" w:color="auto" w:fill="FF0000"/>
                  <w:noWrap/>
                  <w:vAlign w:val="bottom"/>
                  <w:hideMark/>
                </w:tcPr>
                <w:p w14:paraId="08CEE4E9"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81,78</w:t>
                  </w:r>
                </w:p>
              </w:tc>
            </w:tr>
            <w:tr w:rsidR="006E7029" w:rsidRPr="006E7029" w14:paraId="0266E14A"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3882A8F"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31 януари 2017 г.</w:t>
                  </w:r>
                </w:p>
              </w:tc>
              <w:tc>
                <w:tcPr>
                  <w:tcW w:w="1777" w:type="dxa"/>
                  <w:tcBorders>
                    <w:top w:val="nil"/>
                    <w:left w:val="nil"/>
                    <w:bottom w:val="single" w:sz="4" w:space="0" w:color="000000"/>
                    <w:right w:val="single" w:sz="4" w:space="0" w:color="000000"/>
                  </w:tcBorders>
                  <w:shd w:val="clear" w:color="auto" w:fill="FFC000"/>
                  <w:noWrap/>
                  <w:vAlign w:val="bottom"/>
                  <w:hideMark/>
                </w:tcPr>
                <w:p w14:paraId="29D5994D"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53,86</w:t>
                  </w:r>
                </w:p>
              </w:tc>
            </w:tr>
            <w:tr w:rsidR="006E7029" w:rsidRPr="006E7029" w14:paraId="1C684F00"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3FDD7DD8"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01 февруари 2017 г.</w:t>
                  </w:r>
                </w:p>
              </w:tc>
              <w:tc>
                <w:tcPr>
                  <w:tcW w:w="1777" w:type="dxa"/>
                  <w:tcBorders>
                    <w:top w:val="nil"/>
                    <w:left w:val="nil"/>
                    <w:bottom w:val="single" w:sz="4" w:space="0" w:color="000000"/>
                    <w:right w:val="single" w:sz="4" w:space="0" w:color="000000"/>
                  </w:tcBorders>
                  <w:shd w:val="clear" w:color="auto" w:fill="7030A0"/>
                  <w:noWrap/>
                  <w:vAlign w:val="bottom"/>
                  <w:hideMark/>
                </w:tcPr>
                <w:p w14:paraId="2F319686"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158,85</w:t>
                  </w:r>
                </w:p>
              </w:tc>
            </w:tr>
            <w:tr w:rsidR="006E7029" w:rsidRPr="006E7029" w14:paraId="132AD250"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68AB6EF1"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02 февруари 2017 г.</w:t>
                  </w:r>
                </w:p>
              </w:tc>
              <w:tc>
                <w:tcPr>
                  <w:tcW w:w="1777" w:type="dxa"/>
                  <w:tcBorders>
                    <w:top w:val="nil"/>
                    <w:left w:val="nil"/>
                    <w:bottom w:val="single" w:sz="4" w:space="0" w:color="000000"/>
                    <w:right w:val="single" w:sz="4" w:space="0" w:color="000000"/>
                  </w:tcBorders>
                  <w:shd w:val="clear" w:color="auto" w:fill="7030A0"/>
                  <w:noWrap/>
                  <w:vAlign w:val="bottom"/>
                  <w:hideMark/>
                </w:tcPr>
                <w:p w14:paraId="13CBF962"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261,30</w:t>
                  </w:r>
                </w:p>
              </w:tc>
            </w:tr>
            <w:tr w:rsidR="006E7029" w:rsidRPr="006E7029" w14:paraId="395AF461"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6CD2F2E5"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03 февруари 2017 г.</w:t>
                  </w:r>
                </w:p>
              </w:tc>
              <w:tc>
                <w:tcPr>
                  <w:tcW w:w="1777" w:type="dxa"/>
                  <w:tcBorders>
                    <w:top w:val="nil"/>
                    <w:left w:val="nil"/>
                    <w:bottom w:val="single" w:sz="4" w:space="0" w:color="000000"/>
                    <w:right w:val="single" w:sz="4" w:space="0" w:color="000000"/>
                  </w:tcBorders>
                  <w:shd w:val="clear" w:color="auto" w:fill="7030A0"/>
                  <w:noWrap/>
                  <w:vAlign w:val="bottom"/>
                  <w:hideMark/>
                </w:tcPr>
                <w:p w14:paraId="73BD1EFE"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221,41</w:t>
                  </w:r>
                </w:p>
              </w:tc>
            </w:tr>
            <w:tr w:rsidR="006E7029" w:rsidRPr="006E7029" w14:paraId="75FF0058"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715DFBAF"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04 февруари 2017 г.</w:t>
                  </w:r>
                </w:p>
              </w:tc>
              <w:tc>
                <w:tcPr>
                  <w:tcW w:w="1777" w:type="dxa"/>
                  <w:tcBorders>
                    <w:top w:val="nil"/>
                    <w:left w:val="nil"/>
                    <w:bottom w:val="single" w:sz="4" w:space="0" w:color="000000"/>
                    <w:right w:val="single" w:sz="4" w:space="0" w:color="000000"/>
                  </w:tcBorders>
                  <w:shd w:val="clear" w:color="auto" w:fill="FFC000"/>
                  <w:noWrap/>
                  <w:vAlign w:val="bottom"/>
                  <w:hideMark/>
                </w:tcPr>
                <w:p w14:paraId="3D8D6F98"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51,74</w:t>
                  </w:r>
                </w:p>
              </w:tc>
            </w:tr>
            <w:tr w:rsidR="006E7029" w:rsidRPr="006E7029" w14:paraId="4C19D8E3"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2BD1FE9"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05 февруари 2017 г.</w:t>
                  </w:r>
                </w:p>
              </w:tc>
              <w:tc>
                <w:tcPr>
                  <w:tcW w:w="1777" w:type="dxa"/>
                  <w:tcBorders>
                    <w:top w:val="nil"/>
                    <w:left w:val="nil"/>
                    <w:bottom w:val="single" w:sz="4" w:space="0" w:color="000000"/>
                    <w:right w:val="single" w:sz="4" w:space="0" w:color="000000"/>
                  </w:tcBorders>
                  <w:shd w:val="clear" w:color="auto" w:fill="FFFF00"/>
                  <w:noWrap/>
                  <w:vAlign w:val="bottom"/>
                  <w:hideMark/>
                </w:tcPr>
                <w:p w14:paraId="3C7E15DF"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38,27</w:t>
                  </w:r>
                </w:p>
              </w:tc>
            </w:tr>
          </w:tbl>
          <w:p w14:paraId="16A2643E"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bl>
            <w:tblPr>
              <w:tblW w:w="3657" w:type="dxa"/>
              <w:tblCellMar>
                <w:left w:w="70" w:type="dxa"/>
                <w:right w:w="70" w:type="dxa"/>
              </w:tblCellMar>
              <w:tblLook w:val="04A0" w:firstRow="1" w:lastRow="0" w:firstColumn="1" w:lastColumn="0" w:noHBand="0" w:noVBand="1"/>
            </w:tblPr>
            <w:tblGrid>
              <w:gridCol w:w="1880"/>
              <w:gridCol w:w="1777"/>
            </w:tblGrid>
            <w:tr w:rsidR="006E7029" w:rsidRPr="006E7029" w14:paraId="4A8220EA"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6EEC67F3"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 февруари 2017 г.</w:t>
                  </w:r>
                </w:p>
              </w:tc>
              <w:tc>
                <w:tcPr>
                  <w:tcW w:w="1777" w:type="dxa"/>
                  <w:tcBorders>
                    <w:top w:val="single" w:sz="4" w:space="0" w:color="000000"/>
                    <w:left w:val="nil"/>
                    <w:bottom w:val="single" w:sz="4" w:space="0" w:color="000000"/>
                    <w:right w:val="single" w:sz="4" w:space="0" w:color="000000"/>
                  </w:tcBorders>
                  <w:shd w:val="clear" w:color="auto" w:fill="FFFF00"/>
                  <w:noWrap/>
                  <w:vAlign w:val="bottom"/>
                  <w:hideMark/>
                </w:tcPr>
                <w:p w14:paraId="7E5CD5C7"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26,40</w:t>
                  </w:r>
                </w:p>
              </w:tc>
            </w:tr>
            <w:tr w:rsidR="006E7029" w:rsidRPr="006E7029" w14:paraId="24F92CD6"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7D3580F4"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 февруари 2017 г.</w:t>
                  </w:r>
                </w:p>
              </w:tc>
              <w:tc>
                <w:tcPr>
                  <w:tcW w:w="1777" w:type="dxa"/>
                  <w:tcBorders>
                    <w:top w:val="nil"/>
                    <w:left w:val="nil"/>
                    <w:bottom w:val="single" w:sz="4" w:space="0" w:color="000000"/>
                    <w:right w:val="single" w:sz="4" w:space="0" w:color="000000"/>
                  </w:tcBorders>
                  <w:shd w:val="clear" w:color="auto" w:fill="FFFF00"/>
                  <w:noWrap/>
                  <w:vAlign w:val="bottom"/>
                  <w:hideMark/>
                </w:tcPr>
                <w:p w14:paraId="08A10994"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28,67</w:t>
                  </w:r>
                </w:p>
              </w:tc>
            </w:tr>
            <w:tr w:rsidR="006E7029" w:rsidRPr="006E7029" w14:paraId="4440FCA8"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0639DED2"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 февруари 2017 г.</w:t>
                  </w:r>
                </w:p>
              </w:tc>
              <w:tc>
                <w:tcPr>
                  <w:tcW w:w="1777" w:type="dxa"/>
                  <w:tcBorders>
                    <w:top w:val="nil"/>
                    <w:left w:val="nil"/>
                    <w:bottom w:val="single" w:sz="4" w:space="0" w:color="000000"/>
                    <w:right w:val="single" w:sz="4" w:space="0" w:color="000000"/>
                  </w:tcBorders>
                  <w:shd w:val="clear" w:color="auto" w:fill="FFFF00"/>
                  <w:noWrap/>
                  <w:vAlign w:val="bottom"/>
                  <w:hideMark/>
                </w:tcPr>
                <w:p w14:paraId="7525BFEE"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31,77</w:t>
                  </w:r>
                </w:p>
              </w:tc>
            </w:tr>
            <w:tr w:rsidR="006E7029" w:rsidRPr="006E7029" w14:paraId="4C9231E4"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0C2981CA"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 февруари 2017 г.</w:t>
                  </w:r>
                </w:p>
              </w:tc>
              <w:tc>
                <w:tcPr>
                  <w:tcW w:w="1777" w:type="dxa"/>
                  <w:tcBorders>
                    <w:top w:val="nil"/>
                    <w:left w:val="nil"/>
                    <w:bottom w:val="single" w:sz="4" w:space="0" w:color="000000"/>
                    <w:right w:val="single" w:sz="4" w:space="0" w:color="000000"/>
                  </w:tcBorders>
                  <w:shd w:val="clear" w:color="auto" w:fill="FF0000"/>
                  <w:noWrap/>
                  <w:vAlign w:val="bottom"/>
                  <w:hideMark/>
                </w:tcPr>
                <w:p w14:paraId="2F64E42C"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83,25</w:t>
                  </w:r>
                </w:p>
              </w:tc>
            </w:tr>
            <w:tr w:rsidR="006E7029" w:rsidRPr="006E7029" w14:paraId="1F331ACA"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1F90E3BA"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17 февруари 2017 г.</w:t>
                  </w:r>
                </w:p>
              </w:tc>
              <w:tc>
                <w:tcPr>
                  <w:tcW w:w="1777" w:type="dxa"/>
                  <w:tcBorders>
                    <w:top w:val="nil"/>
                    <w:left w:val="nil"/>
                    <w:bottom w:val="single" w:sz="4" w:space="0" w:color="000000"/>
                    <w:right w:val="single" w:sz="4" w:space="0" w:color="000000"/>
                  </w:tcBorders>
                  <w:shd w:val="clear" w:color="auto" w:fill="7030A0"/>
                  <w:noWrap/>
                  <w:vAlign w:val="bottom"/>
                  <w:hideMark/>
                </w:tcPr>
                <w:p w14:paraId="147D1FA1"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103,08</w:t>
                  </w:r>
                </w:p>
              </w:tc>
            </w:tr>
            <w:tr w:rsidR="006E7029" w:rsidRPr="006E7029" w14:paraId="05E6A0C5"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06976CCF"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 февруари 2017 г.</w:t>
                  </w:r>
                </w:p>
              </w:tc>
              <w:tc>
                <w:tcPr>
                  <w:tcW w:w="1777" w:type="dxa"/>
                  <w:tcBorders>
                    <w:top w:val="nil"/>
                    <w:left w:val="nil"/>
                    <w:bottom w:val="single" w:sz="4" w:space="0" w:color="000000"/>
                    <w:right w:val="single" w:sz="4" w:space="0" w:color="000000"/>
                  </w:tcBorders>
                  <w:shd w:val="clear" w:color="auto" w:fill="FF0000"/>
                  <w:noWrap/>
                  <w:vAlign w:val="bottom"/>
                  <w:hideMark/>
                </w:tcPr>
                <w:p w14:paraId="7A36083A"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92,63</w:t>
                  </w:r>
                </w:p>
              </w:tc>
            </w:tr>
            <w:tr w:rsidR="006E7029" w:rsidRPr="006E7029" w14:paraId="7034A848"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7BB2573E"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 февруари 2017 г.</w:t>
                  </w:r>
                </w:p>
              </w:tc>
              <w:tc>
                <w:tcPr>
                  <w:tcW w:w="1777" w:type="dxa"/>
                  <w:tcBorders>
                    <w:top w:val="nil"/>
                    <w:left w:val="nil"/>
                    <w:bottom w:val="single" w:sz="4" w:space="0" w:color="000000"/>
                    <w:right w:val="single" w:sz="4" w:space="0" w:color="000000"/>
                  </w:tcBorders>
                  <w:shd w:val="clear" w:color="auto" w:fill="FFC000"/>
                  <w:noWrap/>
                  <w:vAlign w:val="bottom"/>
                  <w:hideMark/>
                </w:tcPr>
                <w:p w14:paraId="03C9CFC7"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50,23</w:t>
                  </w:r>
                </w:p>
              </w:tc>
            </w:tr>
            <w:tr w:rsidR="006E7029" w:rsidRPr="006E7029" w14:paraId="685E9294"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2F28CBB1"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20 февруари 2017 г.</w:t>
                  </w:r>
                </w:p>
              </w:tc>
              <w:tc>
                <w:tcPr>
                  <w:tcW w:w="1777" w:type="dxa"/>
                  <w:tcBorders>
                    <w:top w:val="nil"/>
                    <w:left w:val="nil"/>
                    <w:bottom w:val="single" w:sz="4" w:space="0" w:color="000000"/>
                    <w:right w:val="single" w:sz="4" w:space="0" w:color="000000"/>
                  </w:tcBorders>
                  <w:shd w:val="clear" w:color="auto" w:fill="FFFF00"/>
                  <w:noWrap/>
                  <w:vAlign w:val="bottom"/>
                  <w:hideMark/>
                </w:tcPr>
                <w:p w14:paraId="4B1B10C1"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36,86</w:t>
                  </w:r>
                </w:p>
              </w:tc>
            </w:tr>
            <w:tr w:rsidR="006E7029" w:rsidRPr="006E7029" w14:paraId="38DEB03E"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0F2A2923"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lastRenderedPageBreak/>
                    <w:t>21 февруари 2017 г.</w:t>
                  </w:r>
                </w:p>
              </w:tc>
              <w:tc>
                <w:tcPr>
                  <w:tcW w:w="1777" w:type="dxa"/>
                  <w:tcBorders>
                    <w:top w:val="nil"/>
                    <w:left w:val="nil"/>
                    <w:bottom w:val="single" w:sz="4" w:space="0" w:color="000000"/>
                    <w:right w:val="single" w:sz="4" w:space="0" w:color="000000"/>
                  </w:tcBorders>
                  <w:shd w:val="clear" w:color="auto" w:fill="FFFF00"/>
                  <w:noWrap/>
                  <w:vAlign w:val="bottom"/>
                  <w:hideMark/>
                </w:tcPr>
                <w:p w14:paraId="5F78D05F"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34,08</w:t>
                  </w:r>
                </w:p>
              </w:tc>
            </w:tr>
          </w:tbl>
          <w:p w14:paraId="521C0B4C"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bl>
            <w:tblPr>
              <w:tblW w:w="3657" w:type="dxa"/>
              <w:tblCellMar>
                <w:left w:w="70" w:type="dxa"/>
                <w:right w:w="70" w:type="dxa"/>
              </w:tblCellMar>
              <w:tblLook w:val="04A0" w:firstRow="1" w:lastRow="0" w:firstColumn="1" w:lastColumn="0" w:noHBand="0" w:noVBand="1"/>
            </w:tblPr>
            <w:tblGrid>
              <w:gridCol w:w="1880"/>
              <w:gridCol w:w="1777"/>
            </w:tblGrid>
            <w:tr w:rsidR="006E7029" w:rsidRPr="006E7029" w14:paraId="763760E1"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18EA351C"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 февруари 2017 г.</w:t>
                  </w:r>
                </w:p>
              </w:tc>
              <w:tc>
                <w:tcPr>
                  <w:tcW w:w="1777" w:type="dxa"/>
                  <w:tcBorders>
                    <w:top w:val="single" w:sz="4" w:space="0" w:color="000000"/>
                    <w:left w:val="nil"/>
                    <w:bottom w:val="single" w:sz="4" w:space="0" w:color="000000"/>
                    <w:right w:val="single" w:sz="4" w:space="0" w:color="000000"/>
                  </w:tcBorders>
                  <w:shd w:val="clear" w:color="auto" w:fill="FFFF00"/>
                  <w:noWrap/>
                  <w:vAlign w:val="bottom"/>
                  <w:hideMark/>
                </w:tcPr>
                <w:p w14:paraId="6C04261F"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32,28</w:t>
                  </w:r>
                </w:p>
              </w:tc>
            </w:tr>
            <w:tr w:rsidR="006E7029" w:rsidRPr="006E7029" w14:paraId="72E80C66"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458C8E0D"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 февруари 2017 г.</w:t>
                  </w:r>
                </w:p>
              </w:tc>
              <w:tc>
                <w:tcPr>
                  <w:tcW w:w="1777" w:type="dxa"/>
                  <w:tcBorders>
                    <w:top w:val="nil"/>
                    <w:left w:val="nil"/>
                    <w:bottom w:val="single" w:sz="4" w:space="0" w:color="000000"/>
                    <w:right w:val="single" w:sz="4" w:space="0" w:color="000000"/>
                  </w:tcBorders>
                  <w:shd w:val="clear" w:color="auto" w:fill="FFC000"/>
                  <w:noWrap/>
                  <w:vAlign w:val="bottom"/>
                  <w:hideMark/>
                </w:tcPr>
                <w:p w14:paraId="3C325B5E"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72,31</w:t>
                  </w:r>
                </w:p>
              </w:tc>
            </w:tr>
            <w:tr w:rsidR="006E7029" w:rsidRPr="006E7029" w14:paraId="28D0D2B6"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4B308A6F"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 февруари 2017 г.</w:t>
                  </w:r>
                </w:p>
              </w:tc>
              <w:tc>
                <w:tcPr>
                  <w:tcW w:w="1777" w:type="dxa"/>
                  <w:tcBorders>
                    <w:top w:val="nil"/>
                    <w:left w:val="nil"/>
                    <w:bottom w:val="single" w:sz="4" w:space="0" w:color="000000"/>
                    <w:right w:val="single" w:sz="4" w:space="0" w:color="000000"/>
                  </w:tcBorders>
                  <w:shd w:val="clear" w:color="auto" w:fill="FFFF00"/>
                  <w:noWrap/>
                  <w:vAlign w:val="bottom"/>
                  <w:hideMark/>
                </w:tcPr>
                <w:p w14:paraId="203B9506"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37,21</w:t>
                  </w:r>
                </w:p>
              </w:tc>
            </w:tr>
          </w:tbl>
          <w:p w14:paraId="6E304730"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c>
          <w:tcPr>
            <w:tcW w:w="4535" w:type="dxa"/>
            <w:tcBorders>
              <w:top w:val="single" w:sz="4" w:space="0" w:color="000000"/>
              <w:left w:val="single" w:sz="4" w:space="0" w:color="000000"/>
              <w:bottom w:val="single" w:sz="4" w:space="0" w:color="000000"/>
              <w:right w:val="single" w:sz="4" w:space="0" w:color="000000"/>
            </w:tcBorders>
            <w:hideMark/>
          </w:tcPr>
          <w:tbl>
            <w:tblPr>
              <w:tblW w:w="3529" w:type="dxa"/>
              <w:tblCellMar>
                <w:left w:w="70" w:type="dxa"/>
                <w:right w:w="70" w:type="dxa"/>
              </w:tblCellMar>
              <w:tblLook w:val="04A0" w:firstRow="1" w:lastRow="0" w:firstColumn="1" w:lastColumn="0" w:noHBand="0" w:noVBand="1"/>
            </w:tblPr>
            <w:tblGrid>
              <w:gridCol w:w="1880"/>
              <w:gridCol w:w="1649"/>
            </w:tblGrid>
            <w:tr w:rsidR="006E7029" w:rsidRPr="006E7029" w14:paraId="268A170B"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4D27E9AF"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lastRenderedPageBreak/>
                    <w:t>17 октомври 2017 г.</w:t>
                  </w:r>
                </w:p>
              </w:tc>
              <w:tc>
                <w:tcPr>
                  <w:tcW w:w="1649" w:type="dxa"/>
                  <w:tcBorders>
                    <w:top w:val="single" w:sz="4" w:space="0" w:color="000000"/>
                    <w:left w:val="nil"/>
                    <w:bottom w:val="single" w:sz="4" w:space="0" w:color="000000"/>
                    <w:right w:val="single" w:sz="4" w:space="0" w:color="000000"/>
                  </w:tcBorders>
                  <w:shd w:val="clear" w:color="auto" w:fill="FFFF00"/>
                  <w:noWrap/>
                  <w:vAlign w:val="bottom"/>
                  <w:hideMark/>
                </w:tcPr>
                <w:p w14:paraId="0F3CB21F"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32,12</w:t>
                  </w:r>
                </w:p>
              </w:tc>
            </w:tr>
            <w:tr w:rsidR="006E7029" w:rsidRPr="006E7029" w14:paraId="0492D83F"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1AA2DB4A"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 октомври 2017 г.</w:t>
                  </w:r>
                </w:p>
              </w:tc>
              <w:tc>
                <w:tcPr>
                  <w:tcW w:w="1649" w:type="dxa"/>
                  <w:tcBorders>
                    <w:top w:val="nil"/>
                    <w:left w:val="nil"/>
                    <w:bottom w:val="single" w:sz="4" w:space="0" w:color="000000"/>
                    <w:right w:val="single" w:sz="4" w:space="0" w:color="000000"/>
                  </w:tcBorders>
                  <w:shd w:val="clear" w:color="auto" w:fill="FFFF00"/>
                  <w:noWrap/>
                  <w:vAlign w:val="bottom"/>
                  <w:hideMark/>
                </w:tcPr>
                <w:p w14:paraId="74C354A3"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31,12</w:t>
                  </w:r>
                </w:p>
              </w:tc>
            </w:tr>
            <w:tr w:rsidR="006E7029" w:rsidRPr="006E7029" w14:paraId="52F5B073"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107E9313"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 октомври 2017 г.</w:t>
                  </w:r>
                </w:p>
              </w:tc>
              <w:tc>
                <w:tcPr>
                  <w:tcW w:w="1649" w:type="dxa"/>
                  <w:tcBorders>
                    <w:top w:val="nil"/>
                    <w:left w:val="nil"/>
                    <w:bottom w:val="single" w:sz="4" w:space="0" w:color="000000"/>
                    <w:right w:val="single" w:sz="4" w:space="0" w:color="000000"/>
                  </w:tcBorders>
                  <w:shd w:val="clear" w:color="auto" w:fill="FFFF00"/>
                  <w:noWrap/>
                  <w:vAlign w:val="bottom"/>
                  <w:hideMark/>
                </w:tcPr>
                <w:p w14:paraId="62DCFD7E"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34,93</w:t>
                  </w:r>
                </w:p>
              </w:tc>
            </w:tr>
            <w:tr w:rsidR="006E7029" w:rsidRPr="006E7029" w14:paraId="70149AB3"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367F1846"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20 октомври 2017 г.</w:t>
                  </w:r>
                </w:p>
              </w:tc>
              <w:tc>
                <w:tcPr>
                  <w:tcW w:w="1649" w:type="dxa"/>
                  <w:tcBorders>
                    <w:top w:val="nil"/>
                    <w:left w:val="nil"/>
                    <w:bottom w:val="single" w:sz="4" w:space="0" w:color="000000"/>
                    <w:right w:val="single" w:sz="4" w:space="0" w:color="000000"/>
                  </w:tcBorders>
                  <w:shd w:val="clear" w:color="auto" w:fill="FFFF00"/>
                  <w:noWrap/>
                  <w:vAlign w:val="bottom"/>
                  <w:hideMark/>
                </w:tcPr>
                <w:p w14:paraId="44D30FDE"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32,64</w:t>
                  </w:r>
                </w:p>
              </w:tc>
            </w:tr>
            <w:tr w:rsidR="006E7029" w:rsidRPr="006E7029" w14:paraId="73F223DA"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617FCA2C"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21 октомври 2017 г.</w:t>
                  </w:r>
                </w:p>
              </w:tc>
              <w:tc>
                <w:tcPr>
                  <w:tcW w:w="1649" w:type="dxa"/>
                  <w:tcBorders>
                    <w:top w:val="nil"/>
                    <w:left w:val="nil"/>
                    <w:bottom w:val="single" w:sz="4" w:space="0" w:color="000000"/>
                    <w:right w:val="single" w:sz="4" w:space="0" w:color="000000"/>
                  </w:tcBorders>
                  <w:shd w:val="clear" w:color="auto" w:fill="FFFF00"/>
                  <w:noWrap/>
                  <w:vAlign w:val="bottom"/>
                  <w:hideMark/>
                </w:tcPr>
                <w:p w14:paraId="7E7BF1A4"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25,90</w:t>
                  </w:r>
                </w:p>
              </w:tc>
            </w:tr>
            <w:tr w:rsidR="006E7029" w:rsidRPr="006E7029" w14:paraId="2F97D7B1"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2B564507"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22 октомври 2017 г.</w:t>
                  </w:r>
                </w:p>
              </w:tc>
              <w:tc>
                <w:tcPr>
                  <w:tcW w:w="1649" w:type="dxa"/>
                  <w:tcBorders>
                    <w:top w:val="nil"/>
                    <w:left w:val="nil"/>
                    <w:bottom w:val="single" w:sz="4" w:space="0" w:color="000000"/>
                    <w:right w:val="single" w:sz="4" w:space="0" w:color="000000"/>
                  </w:tcBorders>
                  <w:shd w:val="clear" w:color="auto" w:fill="FFFF00"/>
                  <w:noWrap/>
                  <w:vAlign w:val="bottom"/>
                  <w:hideMark/>
                </w:tcPr>
                <w:p w14:paraId="27A2E780"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33,25</w:t>
                  </w:r>
                </w:p>
              </w:tc>
            </w:tr>
          </w:tbl>
          <w:p w14:paraId="6F3A71FF"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bl>
            <w:tblPr>
              <w:tblW w:w="3529" w:type="dxa"/>
              <w:tblCellMar>
                <w:left w:w="70" w:type="dxa"/>
                <w:right w:w="70" w:type="dxa"/>
              </w:tblCellMar>
              <w:tblLook w:val="04A0" w:firstRow="1" w:lastRow="0" w:firstColumn="1" w:lastColumn="0" w:noHBand="0" w:noVBand="1"/>
            </w:tblPr>
            <w:tblGrid>
              <w:gridCol w:w="1880"/>
              <w:gridCol w:w="1649"/>
            </w:tblGrid>
            <w:tr w:rsidR="006E7029" w:rsidRPr="006E7029" w14:paraId="4ED38A91"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30343587"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02 ноември 2017 г.</w:t>
                  </w:r>
                </w:p>
              </w:tc>
              <w:tc>
                <w:tcPr>
                  <w:tcW w:w="1649" w:type="dxa"/>
                  <w:tcBorders>
                    <w:top w:val="single" w:sz="4" w:space="0" w:color="000000"/>
                    <w:left w:val="nil"/>
                    <w:bottom w:val="single" w:sz="4" w:space="0" w:color="000000"/>
                    <w:right w:val="single" w:sz="4" w:space="0" w:color="000000"/>
                  </w:tcBorders>
                  <w:shd w:val="clear" w:color="auto" w:fill="FFFF00"/>
                  <w:noWrap/>
                  <w:vAlign w:val="bottom"/>
                  <w:hideMark/>
                </w:tcPr>
                <w:p w14:paraId="5DF6597A"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49,67</w:t>
                  </w:r>
                </w:p>
              </w:tc>
            </w:tr>
            <w:tr w:rsidR="006E7029" w:rsidRPr="006E7029" w14:paraId="0E66BBEC"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2477B013"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03 ноември 2017 г.</w:t>
                  </w:r>
                </w:p>
              </w:tc>
              <w:tc>
                <w:tcPr>
                  <w:tcW w:w="1649" w:type="dxa"/>
                  <w:tcBorders>
                    <w:top w:val="nil"/>
                    <w:left w:val="nil"/>
                    <w:bottom w:val="single" w:sz="4" w:space="0" w:color="000000"/>
                    <w:right w:val="single" w:sz="4" w:space="0" w:color="000000"/>
                  </w:tcBorders>
                  <w:shd w:val="clear" w:color="auto" w:fill="FFFF00"/>
                  <w:noWrap/>
                  <w:vAlign w:val="bottom"/>
                  <w:hideMark/>
                </w:tcPr>
                <w:p w14:paraId="1EAA82C0"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44,36</w:t>
                  </w:r>
                </w:p>
              </w:tc>
            </w:tr>
            <w:tr w:rsidR="006E7029" w:rsidRPr="006E7029" w14:paraId="49966341"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1643FABE"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04 ноември 2017 г.</w:t>
                  </w:r>
                </w:p>
              </w:tc>
              <w:tc>
                <w:tcPr>
                  <w:tcW w:w="1649" w:type="dxa"/>
                  <w:tcBorders>
                    <w:top w:val="nil"/>
                    <w:left w:val="nil"/>
                    <w:bottom w:val="single" w:sz="4" w:space="0" w:color="000000"/>
                    <w:right w:val="single" w:sz="4" w:space="0" w:color="000000"/>
                  </w:tcBorders>
                  <w:shd w:val="clear" w:color="auto" w:fill="FFFF00"/>
                  <w:noWrap/>
                  <w:vAlign w:val="bottom"/>
                  <w:hideMark/>
                </w:tcPr>
                <w:p w14:paraId="48F712BB"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28,96</w:t>
                  </w:r>
                </w:p>
              </w:tc>
            </w:tr>
            <w:tr w:rsidR="006E7029" w:rsidRPr="006E7029" w14:paraId="2002BAD4"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296A8DDB"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05 ноември 2017 г.</w:t>
                  </w:r>
                </w:p>
              </w:tc>
              <w:tc>
                <w:tcPr>
                  <w:tcW w:w="1649" w:type="dxa"/>
                  <w:tcBorders>
                    <w:top w:val="nil"/>
                    <w:left w:val="nil"/>
                    <w:bottom w:val="single" w:sz="4" w:space="0" w:color="000000"/>
                    <w:right w:val="single" w:sz="4" w:space="0" w:color="000000"/>
                  </w:tcBorders>
                  <w:shd w:val="clear" w:color="auto" w:fill="FFFF00"/>
                  <w:noWrap/>
                  <w:vAlign w:val="bottom"/>
                  <w:hideMark/>
                </w:tcPr>
                <w:p w14:paraId="77D0CAD8"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29,43</w:t>
                  </w:r>
                </w:p>
              </w:tc>
            </w:tr>
            <w:tr w:rsidR="006E7029" w:rsidRPr="006E7029" w14:paraId="678B5908"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23C62252"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06 ноември 2017 г.</w:t>
                  </w:r>
                </w:p>
              </w:tc>
              <w:tc>
                <w:tcPr>
                  <w:tcW w:w="1649" w:type="dxa"/>
                  <w:tcBorders>
                    <w:top w:val="nil"/>
                    <w:left w:val="nil"/>
                    <w:bottom w:val="single" w:sz="4" w:space="0" w:color="000000"/>
                    <w:right w:val="single" w:sz="4" w:space="0" w:color="000000"/>
                  </w:tcBorders>
                  <w:shd w:val="clear" w:color="auto" w:fill="FFFF00"/>
                  <w:noWrap/>
                  <w:vAlign w:val="bottom"/>
                  <w:hideMark/>
                </w:tcPr>
                <w:p w14:paraId="031F6C53"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27,34</w:t>
                  </w:r>
                </w:p>
              </w:tc>
            </w:tr>
            <w:tr w:rsidR="006E7029" w:rsidRPr="006E7029" w14:paraId="7D85C832"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67E3808B"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07 ноември 2017 г.</w:t>
                  </w:r>
                </w:p>
              </w:tc>
              <w:tc>
                <w:tcPr>
                  <w:tcW w:w="1649" w:type="dxa"/>
                  <w:tcBorders>
                    <w:top w:val="nil"/>
                    <w:left w:val="nil"/>
                    <w:bottom w:val="single" w:sz="4" w:space="0" w:color="000000"/>
                    <w:right w:val="single" w:sz="4" w:space="0" w:color="000000"/>
                  </w:tcBorders>
                  <w:shd w:val="clear" w:color="auto" w:fill="FFFF00"/>
                  <w:noWrap/>
                  <w:vAlign w:val="bottom"/>
                  <w:hideMark/>
                </w:tcPr>
                <w:p w14:paraId="1DC72FE9"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28,52</w:t>
                  </w:r>
                </w:p>
              </w:tc>
            </w:tr>
          </w:tbl>
          <w:p w14:paraId="105E1C1B"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bl>
            <w:tblPr>
              <w:tblW w:w="3623" w:type="dxa"/>
              <w:tblCellMar>
                <w:left w:w="70" w:type="dxa"/>
                <w:right w:w="70" w:type="dxa"/>
              </w:tblCellMar>
              <w:tblLook w:val="04A0" w:firstRow="1" w:lastRow="0" w:firstColumn="1" w:lastColumn="0" w:noHBand="0" w:noVBand="1"/>
            </w:tblPr>
            <w:tblGrid>
              <w:gridCol w:w="1880"/>
              <w:gridCol w:w="1743"/>
            </w:tblGrid>
            <w:tr w:rsidR="006E7029" w:rsidRPr="006E7029" w14:paraId="562D5370"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0568E7B1"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09 ноември 2017 г.</w:t>
                  </w:r>
                </w:p>
              </w:tc>
              <w:tc>
                <w:tcPr>
                  <w:tcW w:w="1743" w:type="dxa"/>
                  <w:tcBorders>
                    <w:top w:val="single" w:sz="4" w:space="0" w:color="000000"/>
                    <w:left w:val="nil"/>
                    <w:bottom w:val="single" w:sz="4" w:space="0" w:color="000000"/>
                    <w:right w:val="single" w:sz="4" w:space="0" w:color="000000"/>
                  </w:tcBorders>
                  <w:shd w:val="clear" w:color="auto" w:fill="FFFF00"/>
                  <w:noWrap/>
                  <w:vAlign w:val="bottom"/>
                  <w:hideMark/>
                </w:tcPr>
                <w:p w14:paraId="248D2767"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30,31</w:t>
                  </w:r>
                </w:p>
              </w:tc>
            </w:tr>
            <w:tr w:rsidR="006E7029" w:rsidRPr="006E7029" w14:paraId="4DB8D814"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23E6D24C"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 ноември 2017 г.</w:t>
                  </w:r>
                </w:p>
              </w:tc>
              <w:tc>
                <w:tcPr>
                  <w:tcW w:w="1743" w:type="dxa"/>
                  <w:tcBorders>
                    <w:top w:val="nil"/>
                    <w:left w:val="nil"/>
                    <w:bottom w:val="single" w:sz="4" w:space="0" w:color="000000"/>
                    <w:right w:val="single" w:sz="4" w:space="0" w:color="000000"/>
                  </w:tcBorders>
                  <w:shd w:val="clear" w:color="auto" w:fill="FFFF00"/>
                  <w:noWrap/>
                  <w:vAlign w:val="bottom"/>
                  <w:hideMark/>
                </w:tcPr>
                <w:p w14:paraId="691E6295"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44,16</w:t>
                  </w:r>
                </w:p>
              </w:tc>
            </w:tr>
            <w:tr w:rsidR="006E7029" w:rsidRPr="006E7029" w14:paraId="6D823F09"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47464AF6"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 ноември 2017 г.</w:t>
                  </w:r>
                </w:p>
              </w:tc>
              <w:tc>
                <w:tcPr>
                  <w:tcW w:w="1743" w:type="dxa"/>
                  <w:tcBorders>
                    <w:top w:val="nil"/>
                    <w:left w:val="nil"/>
                    <w:bottom w:val="single" w:sz="4" w:space="0" w:color="000000"/>
                    <w:right w:val="single" w:sz="4" w:space="0" w:color="000000"/>
                  </w:tcBorders>
                  <w:shd w:val="clear" w:color="auto" w:fill="FFC000"/>
                  <w:noWrap/>
                  <w:vAlign w:val="bottom"/>
                  <w:hideMark/>
                </w:tcPr>
                <w:p w14:paraId="6EB69515"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50,84</w:t>
                  </w:r>
                </w:p>
              </w:tc>
            </w:tr>
          </w:tbl>
          <w:p w14:paraId="38B93894"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bl>
            <w:tblPr>
              <w:tblW w:w="3529" w:type="dxa"/>
              <w:tblCellMar>
                <w:left w:w="70" w:type="dxa"/>
                <w:right w:w="70" w:type="dxa"/>
              </w:tblCellMar>
              <w:tblLook w:val="04A0" w:firstRow="1" w:lastRow="0" w:firstColumn="1" w:lastColumn="0" w:noHBand="0" w:noVBand="1"/>
            </w:tblPr>
            <w:tblGrid>
              <w:gridCol w:w="1880"/>
              <w:gridCol w:w="1649"/>
            </w:tblGrid>
            <w:tr w:rsidR="006E7029" w:rsidRPr="006E7029" w14:paraId="6F8B114F"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34BC466E"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23 ноември 2017 г.</w:t>
                  </w:r>
                </w:p>
              </w:tc>
              <w:tc>
                <w:tcPr>
                  <w:tcW w:w="1649" w:type="dxa"/>
                  <w:tcBorders>
                    <w:top w:val="single" w:sz="4" w:space="0" w:color="000000"/>
                    <w:left w:val="nil"/>
                    <w:bottom w:val="single" w:sz="4" w:space="0" w:color="000000"/>
                    <w:right w:val="single" w:sz="4" w:space="0" w:color="000000"/>
                  </w:tcBorders>
                  <w:shd w:val="clear" w:color="auto" w:fill="FFC000"/>
                  <w:noWrap/>
                  <w:vAlign w:val="bottom"/>
                  <w:hideMark/>
                </w:tcPr>
                <w:p w14:paraId="35E6BA6F"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67,33</w:t>
                  </w:r>
                </w:p>
              </w:tc>
            </w:tr>
            <w:tr w:rsidR="006E7029" w:rsidRPr="006E7029" w14:paraId="56187AF0"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4523ED7F"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24 ноември 2017 г.</w:t>
                  </w:r>
                </w:p>
              </w:tc>
              <w:tc>
                <w:tcPr>
                  <w:tcW w:w="1649" w:type="dxa"/>
                  <w:tcBorders>
                    <w:top w:val="nil"/>
                    <w:left w:val="nil"/>
                    <w:bottom w:val="single" w:sz="4" w:space="0" w:color="000000"/>
                    <w:right w:val="single" w:sz="4" w:space="0" w:color="000000"/>
                  </w:tcBorders>
                  <w:shd w:val="clear" w:color="auto" w:fill="FFC000"/>
                  <w:noWrap/>
                  <w:vAlign w:val="bottom"/>
                  <w:hideMark/>
                </w:tcPr>
                <w:p w14:paraId="0E5B0D43"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72,15</w:t>
                  </w:r>
                </w:p>
              </w:tc>
            </w:tr>
            <w:tr w:rsidR="006E7029" w:rsidRPr="006E7029" w14:paraId="112310D6"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04311A7D"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 ноември 2017 г.</w:t>
                  </w:r>
                </w:p>
              </w:tc>
              <w:tc>
                <w:tcPr>
                  <w:tcW w:w="1649" w:type="dxa"/>
                  <w:tcBorders>
                    <w:top w:val="nil"/>
                    <w:left w:val="nil"/>
                    <w:bottom w:val="single" w:sz="4" w:space="0" w:color="000000"/>
                    <w:right w:val="single" w:sz="4" w:space="0" w:color="000000"/>
                  </w:tcBorders>
                  <w:shd w:val="clear" w:color="auto" w:fill="FFC000"/>
                  <w:noWrap/>
                  <w:vAlign w:val="bottom"/>
                  <w:hideMark/>
                </w:tcPr>
                <w:p w14:paraId="6AD1E3F5"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63,18</w:t>
                  </w:r>
                </w:p>
              </w:tc>
            </w:tr>
            <w:tr w:rsidR="006E7029" w:rsidRPr="006E7029" w14:paraId="1B11250B"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0949ABB3"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 ноември 2017 г.</w:t>
                  </w:r>
                </w:p>
              </w:tc>
              <w:tc>
                <w:tcPr>
                  <w:tcW w:w="1649" w:type="dxa"/>
                  <w:tcBorders>
                    <w:top w:val="nil"/>
                    <w:left w:val="nil"/>
                    <w:bottom w:val="single" w:sz="4" w:space="0" w:color="000000"/>
                    <w:right w:val="single" w:sz="4" w:space="0" w:color="000000"/>
                  </w:tcBorders>
                  <w:shd w:val="clear" w:color="auto" w:fill="FFC000"/>
                  <w:noWrap/>
                  <w:vAlign w:val="bottom"/>
                  <w:hideMark/>
                </w:tcPr>
                <w:p w14:paraId="6A4CB037"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58,25</w:t>
                  </w:r>
                </w:p>
              </w:tc>
            </w:tr>
          </w:tbl>
          <w:p w14:paraId="7BC6E285"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lastRenderedPageBreak/>
              <w:t> </w:t>
            </w:r>
          </w:p>
          <w:tbl>
            <w:tblPr>
              <w:tblW w:w="3671" w:type="dxa"/>
              <w:tblCellMar>
                <w:left w:w="70" w:type="dxa"/>
                <w:right w:w="70" w:type="dxa"/>
              </w:tblCellMar>
              <w:tblLook w:val="04A0" w:firstRow="1" w:lastRow="0" w:firstColumn="1" w:lastColumn="0" w:noHBand="0" w:noVBand="1"/>
            </w:tblPr>
            <w:tblGrid>
              <w:gridCol w:w="1880"/>
              <w:gridCol w:w="1791"/>
            </w:tblGrid>
            <w:tr w:rsidR="006E7029" w:rsidRPr="006E7029" w14:paraId="3FAC28EC"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17ED0C1E"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29 ноември 2017 г.</w:t>
                  </w:r>
                </w:p>
              </w:tc>
              <w:tc>
                <w:tcPr>
                  <w:tcW w:w="1791" w:type="dxa"/>
                  <w:tcBorders>
                    <w:top w:val="single" w:sz="4" w:space="0" w:color="000000"/>
                    <w:left w:val="nil"/>
                    <w:bottom w:val="single" w:sz="4" w:space="0" w:color="000000"/>
                    <w:right w:val="single" w:sz="4" w:space="0" w:color="000000"/>
                  </w:tcBorders>
                  <w:shd w:val="clear" w:color="auto" w:fill="7030A0"/>
                  <w:noWrap/>
                  <w:vAlign w:val="bottom"/>
                  <w:hideMark/>
                </w:tcPr>
                <w:p w14:paraId="7BF6A1DA"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113,82</w:t>
                  </w:r>
                </w:p>
              </w:tc>
            </w:tr>
            <w:tr w:rsidR="006E7029" w:rsidRPr="006E7029" w14:paraId="1BCEBACC"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4AAAC1F9"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 ноемв2017 г.</w:t>
                  </w:r>
                </w:p>
              </w:tc>
              <w:tc>
                <w:tcPr>
                  <w:tcW w:w="1791" w:type="dxa"/>
                  <w:tcBorders>
                    <w:top w:val="nil"/>
                    <w:left w:val="nil"/>
                    <w:bottom w:val="single" w:sz="4" w:space="0" w:color="000000"/>
                    <w:right w:val="single" w:sz="4" w:space="0" w:color="000000"/>
                  </w:tcBorders>
                  <w:shd w:val="clear" w:color="auto" w:fill="7030A0"/>
                  <w:noWrap/>
                  <w:vAlign w:val="bottom"/>
                  <w:hideMark/>
                </w:tcPr>
                <w:p w14:paraId="13E037F0"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127,71</w:t>
                  </w:r>
                </w:p>
              </w:tc>
            </w:tr>
          </w:tbl>
          <w:p w14:paraId="64E0D7F5"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r>
      <w:tr w:rsidR="006E7029" w:rsidRPr="006E7029" w14:paraId="67CBE146" w14:textId="77777777" w:rsidTr="006E7029">
        <w:tc>
          <w:tcPr>
            <w:tcW w:w="4535" w:type="dxa"/>
            <w:tcBorders>
              <w:top w:val="single" w:sz="4" w:space="0" w:color="000000"/>
              <w:left w:val="single" w:sz="4" w:space="0" w:color="000000"/>
              <w:bottom w:val="single" w:sz="4" w:space="0" w:color="000000"/>
              <w:right w:val="single" w:sz="4" w:space="0" w:color="000000"/>
            </w:tcBorders>
            <w:hideMark/>
          </w:tcPr>
          <w:p w14:paraId="77D1A119"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lastRenderedPageBreak/>
              <w:t>Декември 2017 г.</w:t>
            </w:r>
          </w:p>
        </w:tc>
        <w:tc>
          <w:tcPr>
            <w:tcW w:w="4535" w:type="dxa"/>
            <w:tcBorders>
              <w:top w:val="single" w:sz="4" w:space="0" w:color="000000"/>
              <w:left w:val="single" w:sz="4" w:space="0" w:color="000000"/>
              <w:bottom w:val="single" w:sz="4" w:space="0" w:color="000000"/>
              <w:right w:val="single" w:sz="4" w:space="0" w:color="000000"/>
            </w:tcBorders>
            <w:hideMark/>
          </w:tcPr>
          <w:p w14:paraId="401E328B"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Декември 2017 г. – януари 2018 г.</w:t>
            </w:r>
          </w:p>
          <w:p w14:paraId="6185DF14"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r>
      <w:tr w:rsidR="006E7029" w:rsidRPr="006E7029" w14:paraId="0DDD3A50" w14:textId="77777777" w:rsidTr="006E7029">
        <w:trPr>
          <w:trHeight w:val="6814"/>
        </w:trPr>
        <w:tc>
          <w:tcPr>
            <w:tcW w:w="4535" w:type="dxa"/>
            <w:tcBorders>
              <w:top w:val="single" w:sz="4" w:space="0" w:color="000000"/>
              <w:left w:val="single" w:sz="4" w:space="0" w:color="000000"/>
              <w:bottom w:val="single" w:sz="4" w:space="0" w:color="000000"/>
              <w:right w:val="single" w:sz="4" w:space="0" w:color="000000"/>
            </w:tcBorders>
            <w:hideMark/>
          </w:tcPr>
          <w:p w14:paraId="138E208F"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xml:space="preserve"> </w:t>
            </w:r>
          </w:p>
          <w:tbl>
            <w:tblPr>
              <w:tblW w:w="3799" w:type="dxa"/>
              <w:tblCellMar>
                <w:left w:w="70" w:type="dxa"/>
                <w:right w:w="70" w:type="dxa"/>
              </w:tblCellMar>
              <w:tblLook w:val="04A0" w:firstRow="1" w:lastRow="0" w:firstColumn="1" w:lastColumn="0" w:noHBand="0" w:noVBand="1"/>
            </w:tblPr>
            <w:tblGrid>
              <w:gridCol w:w="1880"/>
              <w:gridCol w:w="1919"/>
            </w:tblGrid>
            <w:tr w:rsidR="006E7029" w:rsidRPr="006E7029" w14:paraId="458BEA34"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4E83D787"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08 декември 2017 г.</w:t>
                  </w:r>
                </w:p>
              </w:tc>
              <w:tc>
                <w:tcPr>
                  <w:tcW w:w="1919" w:type="dxa"/>
                  <w:tcBorders>
                    <w:top w:val="single" w:sz="4" w:space="0" w:color="000000"/>
                    <w:left w:val="nil"/>
                    <w:bottom w:val="single" w:sz="4" w:space="0" w:color="000000"/>
                    <w:right w:val="single" w:sz="4" w:space="0" w:color="000000"/>
                  </w:tcBorders>
                  <w:shd w:val="clear" w:color="auto" w:fill="FF0000"/>
                  <w:noWrap/>
                  <w:vAlign w:val="bottom"/>
                  <w:hideMark/>
                </w:tcPr>
                <w:p w14:paraId="32F03E1F"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77,46</w:t>
                  </w:r>
                </w:p>
              </w:tc>
            </w:tr>
            <w:tr w:rsidR="006E7029" w:rsidRPr="006E7029" w14:paraId="624F2C50"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23A4968C"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09 декември 2017 г.</w:t>
                  </w:r>
                </w:p>
              </w:tc>
              <w:tc>
                <w:tcPr>
                  <w:tcW w:w="1919" w:type="dxa"/>
                  <w:tcBorders>
                    <w:top w:val="nil"/>
                    <w:left w:val="nil"/>
                    <w:bottom w:val="single" w:sz="4" w:space="0" w:color="000000"/>
                    <w:right w:val="single" w:sz="4" w:space="0" w:color="000000"/>
                  </w:tcBorders>
                  <w:shd w:val="clear" w:color="auto" w:fill="FFFF00"/>
                  <w:noWrap/>
                  <w:vAlign w:val="bottom"/>
                  <w:hideMark/>
                </w:tcPr>
                <w:p w14:paraId="7C304189"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40,95</w:t>
                  </w:r>
                </w:p>
              </w:tc>
            </w:tr>
            <w:tr w:rsidR="006E7029" w:rsidRPr="006E7029" w14:paraId="6D539A39"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1263E988"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 декември 2017 г.</w:t>
                  </w:r>
                </w:p>
              </w:tc>
              <w:tc>
                <w:tcPr>
                  <w:tcW w:w="1919" w:type="dxa"/>
                  <w:tcBorders>
                    <w:top w:val="nil"/>
                    <w:left w:val="nil"/>
                    <w:bottom w:val="single" w:sz="4" w:space="0" w:color="000000"/>
                    <w:right w:val="single" w:sz="4" w:space="0" w:color="000000"/>
                  </w:tcBorders>
                  <w:shd w:val="clear" w:color="auto" w:fill="FFFF00"/>
                  <w:noWrap/>
                  <w:vAlign w:val="bottom"/>
                  <w:hideMark/>
                </w:tcPr>
                <w:p w14:paraId="1E02D289"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31,10</w:t>
                  </w:r>
                </w:p>
              </w:tc>
            </w:tr>
            <w:tr w:rsidR="006E7029" w:rsidRPr="006E7029" w14:paraId="1B528659"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3B506F59"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 декември 2017 г.</w:t>
                  </w:r>
                </w:p>
              </w:tc>
              <w:tc>
                <w:tcPr>
                  <w:tcW w:w="1919" w:type="dxa"/>
                  <w:tcBorders>
                    <w:top w:val="nil"/>
                    <w:left w:val="nil"/>
                    <w:bottom w:val="single" w:sz="4" w:space="0" w:color="000000"/>
                    <w:right w:val="single" w:sz="4" w:space="0" w:color="000000"/>
                  </w:tcBorders>
                  <w:shd w:val="clear" w:color="auto" w:fill="FF0000"/>
                  <w:noWrap/>
                  <w:vAlign w:val="bottom"/>
                  <w:hideMark/>
                </w:tcPr>
                <w:p w14:paraId="17CC7FE1"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83,78</w:t>
                  </w:r>
                </w:p>
              </w:tc>
            </w:tr>
            <w:tr w:rsidR="006E7029" w:rsidRPr="006E7029" w14:paraId="4EED1562"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47F8D33B"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 декември 2017 г.</w:t>
                  </w:r>
                </w:p>
              </w:tc>
              <w:tc>
                <w:tcPr>
                  <w:tcW w:w="1919" w:type="dxa"/>
                  <w:tcBorders>
                    <w:top w:val="nil"/>
                    <w:left w:val="nil"/>
                    <w:bottom w:val="single" w:sz="4" w:space="0" w:color="000000"/>
                    <w:right w:val="single" w:sz="4" w:space="0" w:color="000000"/>
                  </w:tcBorders>
                  <w:shd w:val="clear" w:color="auto" w:fill="FFFF00"/>
                  <w:noWrap/>
                  <w:vAlign w:val="bottom"/>
                  <w:hideMark/>
                </w:tcPr>
                <w:p w14:paraId="2FCC628A"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32,82</w:t>
                  </w:r>
                </w:p>
              </w:tc>
            </w:tr>
            <w:tr w:rsidR="006E7029" w:rsidRPr="006E7029" w14:paraId="257FCB7A"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785A34DA"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 декември 2017 г.</w:t>
                  </w:r>
                </w:p>
              </w:tc>
              <w:tc>
                <w:tcPr>
                  <w:tcW w:w="1919" w:type="dxa"/>
                  <w:tcBorders>
                    <w:top w:val="nil"/>
                    <w:left w:val="nil"/>
                    <w:bottom w:val="single" w:sz="4" w:space="0" w:color="000000"/>
                    <w:right w:val="single" w:sz="4" w:space="0" w:color="000000"/>
                  </w:tcBorders>
                  <w:shd w:val="clear" w:color="auto" w:fill="FFC000"/>
                  <w:noWrap/>
                  <w:vAlign w:val="bottom"/>
                  <w:hideMark/>
                </w:tcPr>
                <w:p w14:paraId="37AA90BF"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60,58</w:t>
                  </w:r>
                </w:p>
              </w:tc>
            </w:tr>
            <w:tr w:rsidR="006E7029" w:rsidRPr="006E7029" w14:paraId="5CA0DFD1"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32ADC3DD"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 декември 2017 г.</w:t>
                  </w:r>
                </w:p>
              </w:tc>
              <w:tc>
                <w:tcPr>
                  <w:tcW w:w="1919" w:type="dxa"/>
                  <w:tcBorders>
                    <w:top w:val="nil"/>
                    <w:left w:val="nil"/>
                    <w:bottom w:val="single" w:sz="4" w:space="0" w:color="000000"/>
                    <w:right w:val="single" w:sz="4" w:space="0" w:color="000000"/>
                  </w:tcBorders>
                  <w:shd w:val="clear" w:color="auto" w:fill="FFFF00"/>
                  <w:noWrap/>
                  <w:vAlign w:val="bottom"/>
                  <w:hideMark/>
                </w:tcPr>
                <w:p w14:paraId="4F3FC622"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25,75</w:t>
                  </w:r>
                </w:p>
              </w:tc>
            </w:tr>
            <w:tr w:rsidR="006E7029" w:rsidRPr="006E7029" w14:paraId="585D538B"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22B72A1F"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 декември 2017 г.</w:t>
                  </w:r>
                </w:p>
              </w:tc>
              <w:tc>
                <w:tcPr>
                  <w:tcW w:w="1919" w:type="dxa"/>
                  <w:tcBorders>
                    <w:top w:val="nil"/>
                    <w:left w:val="nil"/>
                    <w:bottom w:val="single" w:sz="4" w:space="0" w:color="000000"/>
                    <w:right w:val="single" w:sz="4" w:space="0" w:color="000000"/>
                  </w:tcBorders>
                  <w:shd w:val="clear" w:color="auto" w:fill="FFFF00"/>
                  <w:noWrap/>
                  <w:vAlign w:val="bottom"/>
                  <w:hideMark/>
                </w:tcPr>
                <w:p w14:paraId="67D7AEE4"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34,08</w:t>
                  </w:r>
                </w:p>
              </w:tc>
            </w:tr>
          </w:tbl>
          <w:p w14:paraId="0F5AD8DC"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bl>
            <w:tblPr>
              <w:tblW w:w="3799" w:type="dxa"/>
              <w:tblCellMar>
                <w:left w:w="70" w:type="dxa"/>
                <w:right w:w="70" w:type="dxa"/>
              </w:tblCellMar>
              <w:tblLook w:val="04A0" w:firstRow="1" w:lastRow="0" w:firstColumn="1" w:lastColumn="0" w:noHBand="0" w:noVBand="1"/>
            </w:tblPr>
            <w:tblGrid>
              <w:gridCol w:w="1880"/>
              <w:gridCol w:w="1919"/>
            </w:tblGrid>
            <w:tr w:rsidR="006E7029" w:rsidRPr="006E7029" w14:paraId="12834FD0"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2B3E2FD6"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 декември 2017 г.</w:t>
                  </w:r>
                </w:p>
              </w:tc>
              <w:tc>
                <w:tcPr>
                  <w:tcW w:w="1919" w:type="dxa"/>
                  <w:tcBorders>
                    <w:top w:val="single" w:sz="4" w:space="0" w:color="000000"/>
                    <w:left w:val="nil"/>
                    <w:bottom w:val="single" w:sz="4" w:space="0" w:color="000000"/>
                    <w:right w:val="single" w:sz="4" w:space="0" w:color="000000"/>
                  </w:tcBorders>
                  <w:shd w:val="clear" w:color="auto" w:fill="FFFF00"/>
                  <w:noWrap/>
                  <w:vAlign w:val="bottom"/>
                  <w:hideMark/>
                </w:tcPr>
                <w:p w14:paraId="0BBDFC43"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44,38</w:t>
                  </w:r>
                </w:p>
              </w:tc>
            </w:tr>
            <w:tr w:rsidR="006E7029" w:rsidRPr="006E7029" w14:paraId="6F8504E7"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2999E40"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 декември 2017 г.</w:t>
                  </w:r>
                </w:p>
              </w:tc>
              <w:tc>
                <w:tcPr>
                  <w:tcW w:w="1919" w:type="dxa"/>
                  <w:tcBorders>
                    <w:top w:val="nil"/>
                    <w:left w:val="nil"/>
                    <w:bottom w:val="single" w:sz="4" w:space="0" w:color="000000"/>
                    <w:right w:val="single" w:sz="4" w:space="0" w:color="000000"/>
                  </w:tcBorders>
                  <w:shd w:val="clear" w:color="auto" w:fill="FF0000"/>
                  <w:noWrap/>
                  <w:vAlign w:val="bottom"/>
                  <w:hideMark/>
                </w:tcPr>
                <w:p w14:paraId="6A58E639"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96,08</w:t>
                  </w:r>
                </w:p>
              </w:tc>
            </w:tr>
            <w:tr w:rsidR="006E7029" w:rsidRPr="006E7029" w14:paraId="02B2F9E3"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D19F6D8"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 декември 2017 г.</w:t>
                  </w:r>
                </w:p>
              </w:tc>
              <w:tc>
                <w:tcPr>
                  <w:tcW w:w="1919" w:type="dxa"/>
                  <w:tcBorders>
                    <w:top w:val="nil"/>
                    <w:left w:val="nil"/>
                    <w:bottom w:val="single" w:sz="4" w:space="0" w:color="000000"/>
                    <w:right w:val="single" w:sz="4" w:space="0" w:color="000000"/>
                  </w:tcBorders>
                  <w:shd w:val="clear" w:color="auto" w:fill="FF0000"/>
                  <w:noWrap/>
                  <w:vAlign w:val="bottom"/>
                  <w:hideMark/>
                </w:tcPr>
                <w:p w14:paraId="481FB015" w14:textId="77777777" w:rsidR="006E7029" w:rsidRPr="006E7029" w:rsidRDefault="006E7029" w:rsidP="006E7029">
                  <w:pPr>
                    <w:spacing w:before="100" w:beforeAutospacing="1" w:after="100" w:afterAutospacing="1" w:line="280" w:lineRule="atLeast"/>
                    <w:ind w:right="-890"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81,95</w:t>
                  </w:r>
                </w:p>
              </w:tc>
            </w:tr>
            <w:tr w:rsidR="006E7029" w:rsidRPr="006E7029" w14:paraId="79194C21"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27292E4B"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 декември 2017 г.</w:t>
                  </w:r>
                </w:p>
              </w:tc>
              <w:tc>
                <w:tcPr>
                  <w:tcW w:w="1919" w:type="dxa"/>
                  <w:tcBorders>
                    <w:top w:val="nil"/>
                    <w:left w:val="nil"/>
                    <w:bottom w:val="single" w:sz="4" w:space="0" w:color="000000"/>
                    <w:right w:val="single" w:sz="4" w:space="0" w:color="000000"/>
                  </w:tcBorders>
                  <w:shd w:val="clear" w:color="auto" w:fill="FFFF00"/>
                  <w:noWrap/>
                  <w:vAlign w:val="bottom"/>
                  <w:hideMark/>
                </w:tcPr>
                <w:p w14:paraId="71E1A8E5"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27,93</w:t>
                  </w:r>
                </w:p>
              </w:tc>
            </w:tr>
          </w:tbl>
          <w:p w14:paraId="5A8A8067"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p w14:paraId="0E6CD759"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c>
        <w:tc>
          <w:tcPr>
            <w:tcW w:w="4535" w:type="dxa"/>
            <w:tcBorders>
              <w:top w:val="single" w:sz="4" w:space="0" w:color="000000"/>
              <w:left w:val="single" w:sz="4" w:space="0" w:color="000000"/>
              <w:bottom w:val="single" w:sz="4" w:space="0" w:color="000000"/>
              <w:right w:val="single" w:sz="4" w:space="0" w:color="000000"/>
            </w:tcBorders>
            <w:hideMark/>
          </w:tcPr>
          <w:tbl>
            <w:tblPr>
              <w:tblW w:w="3529" w:type="dxa"/>
              <w:tblCellMar>
                <w:left w:w="70" w:type="dxa"/>
                <w:right w:w="70" w:type="dxa"/>
              </w:tblCellMar>
              <w:tblLook w:val="04A0" w:firstRow="1" w:lastRow="0" w:firstColumn="1" w:lastColumn="0" w:noHBand="0" w:noVBand="1"/>
            </w:tblPr>
            <w:tblGrid>
              <w:gridCol w:w="1880"/>
              <w:gridCol w:w="1649"/>
            </w:tblGrid>
            <w:tr w:rsidR="006E7029" w:rsidRPr="006E7029" w14:paraId="00F9A004"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008E2257"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31 декември 2017 г.</w:t>
                  </w:r>
                </w:p>
              </w:tc>
              <w:tc>
                <w:tcPr>
                  <w:tcW w:w="1649" w:type="dxa"/>
                  <w:tcBorders>
                    <w:top w:val="single" w:sz="4" w:space="0" w:color="000000"/>
                    <w:left w:val="nil"/>
                    <w:bottom w:val="single" w:sz="4" w:space="0" w:color="000000"/>
                    <w:right w:val="single" w:sz="4" w:space="0" w:color="000000"/>
                  </w:tcBorders>
                  <w:shd w:val="clear" w:color="auto" w:fill="FFC000"/>
                  <w:noWrap/>
                  <w:vAlign w:val="bottom"/>
                  <w:hideMark/>
                </w:tcPr>
                <w:p w14:paraId="67C80F23"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58,09</w:t>
                  </w:r>
                </w:p>
              </w:tc>
            </w:tr>
            <w:tr w:rsidR="006E7029" w:rsidRPr="006E7029" w14:paraId="6A94C17F"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037C606B"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01 януари 2018 г.</w:t>
                  </w:r>
                </w:p>
              </w:tc>
              <w:tc>
                <w:tcPr>
                  <w:tcW w:w="1649" w:type="dxa"/>
                  <w:tcBorders>
                    <w:top w:val="nil"/>
                    <w:left w:val="nil"/>
                    <w:bottom w:val="single" w:sz="4" w:space="0" w:color="000000"/>
                    <w:right w:val="single" w:sz="4" w:space="0" w:color="000000"/>
                  </w:tcBorders>
                  <w:shd w:val="clear" w:color="auto" w:fill="7030A0"/>
                  <w:noWrap/>
                  <w:vAlign w:val="bottom"/>
                  <w:hideMark/>
                </w:tcPr>
                <w:p w14:paraId="558BADBB"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185,25</w:t>
                  </w:r>
                </w:p>
              </w:tc>
            </w:tr>
            <w:tr w:rsidR="006E7029" w:rsidRPr="006E7029" w14:paraId="291D432B"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67D00891"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02 януари 2018 г.</w:t>
                  </w:r>
                </w:p>
              </w:tc>
              <w:tc>
                <w:tcPr>
                  <w:tcW w:w="1649" w:type="dxa"/>
                  <w:tcBorders>
                    <w:top w:val="nil"/>
                    <w:left w:val="nil"/>
                    <w:bottom w:val="single" w:sz="4" w:space="0" w:color="000000"/>
                    <w:right w:val="single" w:sz="4" w:space="0" w:color="000000"/>
                  </w:tcBorders>
                  <w:shd w:val="clear" w:color="auto" w:fill="FF0000"/>
                  <w:noWrap/>
                  <w:vAlign w:val="bottom"/>
                  <w:hideMark/>
                </w:tcPr>
                <w:p w14:paraId="32E57DF1"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77,79</w:t>
                  </w:r>
                </w:p>
              </w:tc>
            </w:tr>
          </w:tbl>
          <w:p w14:paraId="62A6A06F"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bl>
            <w:tblPr>
              <w:tblW w:w="3388" w:type="dxa"/>
              <w:tblCellMar>
                <w:left w:w="70" w:type="dxa"/>
                <w:right w:w="70" w:type="dxa"/>
              </w:tblCellMar>
              <w:tblLook w:val="04A0" w:firstRow="1" w:lastRow="0" w:firstColumn="1" w:lastColumn="0" w:noHBand="0" w:noVBand="1"/>
            </w:tblPr>
            <w:tblGrid>
              <w:gridCol w:w="1880"/>
              <w:gridCol w:w="1508"/>
            </w:tblGrid>
            <w:tr w:rsidR="006E7029" w:rsidRPr="006E7029" w14:paraId="0890226F"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2D65BE08"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05 януари 2018 г.</w:t>
                  </w:r>
                </w:p>
              </w:tc>
              <w:tc>
                <w:tcPr>
                  <w:tcW w:w="1508" w:type="dxa"/>
                  <w:tcBorders>
                    <w:top w:val="single" w:sz="4" w:space="0" w:color="000000"/>
                    <w:left w:val="nil"/>
                    <w:bottom w:val="single" w:sz="4" w:space="0" w:color="000000"/>
                    <w:right w:val="single" w:sz="4" w:space="0" w:color="000000"/>
                  </w:tcBorders>
                  <w:shd w:val="clear" w:color="auto" w:fill="FF0000"/>
                  <w:noWrap/>
                  <w:vAlign w:val="bottom"/>
                  <w:hideMark/>
                </w:tcPr>
                <w:p w14:paraId="33380E7A"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82,11</w:t>
                  </w:r>
                </w:p>
              </w:tc>
            </w:tr>
            <w:tr w:rsidR="006E7029" w:rsidRPr="006E7029" w14:paraId="2636819A"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1C85B413"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06 януари 2018 г.</w:t>
                  </w:r>
                </w:p>
              </w:tc>
              <w:tc>
                <w:tcPr>
                  <w:tcW w:w="1508" w:type="dxa"/>
                  <w:tcBorders>
                    <w:top w:val="nil"/>
                    <w:left w:val="nil"/>
                    <w:bottom w:val="single" w:sz="4" w:space="0" w:color="000000"/>
                    <w:right w:val="single" w:sz="4" w:space="0" w:color="000000"/>
                  </w:tcBorders>
                  <w:shd w:val="clear" w:color="auto" w:fill="7030A0"/>
                  <w:noWrap/>
                  <w:vAlign w:val="bottom"/>
                  <w:hideMark/>
                </w:tcPr>
                <w:p w14:paraId="5059F5C6"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117,54</w:t>
                  </w:r>
                </w:p>
              </w:tc>
            </w:tr>
            <w:tr w:rsidR="006E7029" w:rsidRPr="006E7029" w14:paraId="1B552776"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1416AE2A"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07 януари 2018 г.</w:t>
                  </w:r>
                </w:p>
              </w:tc>
              <w:tc>
                <w:tcPr>
                  <w:tcW w:w="1508" w:type="dxa"/>
                  <w:tcBorders>
                    <w:top w:val="nil"/>
                    <w:left w:val="nil"/>
                    <w:bottom w:val="single" w:sz="4" w:space="0" w:color="000000"/>
                    <w:right w:val="single" w:sz="4" w:space="0" w:color="000000"/>
                  </w:tcBorders>
                  <w:shd w:val="clear" w:color="auto" w:fill="7030A0"/>
                  <w:noWrap/>
                  <w:vAlign w:val="bottom"/>
                  <w:hideMark/>
                </w:tcPr>
                <w:p w14:paraId="45244418"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101,09</w:t>
                  </w:r>
                </w:p>
              </w:tc>
            </w:tr>
            <w:tr w:rsidR="006E7029" w:rsidRPr="006E7029" w14:paraId="086776D4"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2CD78C12"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08 януари 2018 г.</w:t>
                  </w:r>
                </w:p>
              </w:tc>
              <w:tc>
                <w:tcPr>
                  <w:tcW w:w="1508" w:type="dxa"/>
                  <w:tcBorders>
                    <w:top w:val="nil"/>
                    <w:left w:val="nil"/>
                    <w:bottom w:val="single" w:sz="4" w:space="0" w:color="000000"/>
                    <w:right w:val="single" w:sz="4" w:space="0" w:color="000000"/>
                  </w:tcBorders>
                  <w:shd w:val="clear" w:color="auto" w:fill="7030A0"/>
                  <w:noWrap/>
                  <w:vAlign w:val="bottom"/>
                  <w:hideMark/>
                </w:tcPr>
                <w:p w14:paraId="64255CD6"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194,64</w:t>
                  </w:r>
                </w:p>
              </w:tc>
            </w:tr>
            <w:tr w:rsidR="006E7029" w:rsidRPr="006E7029" w14:paraId="47BBFE10"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04466AE0"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09 януари 2018 г.</w:t>
                  </w:r>
                </w:p>
              </w:tc>
              <w:tc>
                <w:tcPr>
                  <w:tcW w:w="1508" w:type="dxa"/>
                  <w:tcBorders>
                    <w:top w:val="nil"/>
                    <w:left w:val="nil"/>
                    <w:bottom w:val="single" w:sz="4" w:space="0" w:color="000000"/>
                    <w:right w:val="single" w:sz="4" w:space="0" w:color="000000"/>
                  </w:tcBorders>
                  <w:shd w:val="clear" w:color="auto" w:fill="7030A0"/>
                  <w:noWrap/>
                  <w:vAlign w:val="bottom"/>
                  <w:hideMark/>
                </w:tcPr>
                <w:p w14:paraId="1C7ECE45"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147,87</w:t>
                  </w:r>
                </w:p>
              </w:tc>
            </w:tr>
          </w:tbl>
          <w:p w14:paraId="120E9337"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bl>
            <w:tblPr>
              <w:tblW w:w="3388" w:type="dxa"/>
              <w:tblCellMar>
                <w:left w:w="70" w:type="dxa"/>
                <w:right w:w="70" w:type="dxa"/>
              </w:tblCellMar>
              <w:tblLook w:val="04A0" w:firstRow="1" w:lastRow="0" w:firstColumn="1" w:lastColumn="0" w:noHBand="0" w:noVBand="1"/>
            </w:tblPr>
            <w:tblGrid>
              <w:gridCol w:w="1880"/>
              <w:gridCol w:w="1508"/>
            </w:tblGrid>
            <w:tr w:rsidR="006E7029" w:rsidRPr="006E7029" w14:paraId="5A7A0490"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543271EE"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 януари 2018 г.</w:t>
                  </w:r>
                </w:p>
              </w:tc>
              <w:tc>
                <w:tcPr>
                  <w:tcW w:w="1508" w:type="dxa"/>
                  <w:tcBorders>
                    <w:top w:val="single" w:sz="4" w:space="0" w:color="000000"/>
                    <w:left w:val="nil"/>
                    <w:bottom w:val="single" w:sz="4" w:space="0" w:color="000000"/>
                    <w:right w:val="single" w:sz="4" w:space="0" w:color="000000"/>
                  </w:tcBorders>
                  <w:shd w:val="clear" w:color="auto" w:fill="FFFF00"/>
                  <w:noWrap/>
                  <w:vAlign w:val="bottom"/>
                  <w:hideMark/>
                </w:tcPr>
                <w:p w14:paraId="2E49A635"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40,04</w:t>
                  </w:r>
                </w:p>
              </w:tc>
            </w:tr>
            <w:tr w:rsidR="006E7029" w:rsidRPr="006E7029" w14:paraId="4544A183"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160DE2D4"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20 януари 2018 г.</w:t>
                  </w:r>
                </w:p>
              </w:tc>
              <w:tc>
                <w:tcPr>
                  <w:tcW w:w="1508" w:type="dxa"/>
                  <w:tcBorders>
                    <w:top w:val="nil"/>
                    <w:left w:val="nil"/>
                    <w:bottom w:val="single" w:sz="4" w:space="0" w:color="000000"/>
                    <w:right w:val="single" w:sz="4" w:space="0" w:color="000000"/>
                  </w:tcBorders>
                  <w:shd w:val="clear" w:color="auto" w:fill="FFC000"/>
                  <w:noWrap/>
                  <w:vAlign w:val="bottom"/>
                  <w:hideMark/>
                </w:tcPr>
                <w:p w14:paraId="2DC3A2AD"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51,07</w:t>
                  </w:r>
                </w:p>
              </w:tc>
            </w:tr>
          </w:tbl>
          <w:p w14:paraId="74F4F02F"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bl>
            <w:tblPr>
              <w:tblW w:w="3388" w:type="dxa"/>
              <w:tblCellMar>
                <w:left w:w="70" w:type="dxa"/>
                <w:right w:w="70" w:type="dxa"/>
              </w:tblCellMar>
              <w:tblLook w:val="04A0" w:firstRow="1" w:lastRow="0" w:firstColumn="1" w:lastColumn="0" w:noHBand="0" w:noVBand="1"/>
            </w:tblPr>
            <w:tblGrid>
              <w:gridCol w:w="1880"/>
              <w:gridCol w:w="1508"/>
            </w:tblGrid>
            <w:tr w:rsidR="006E7029" w:rsidRPr="006E7029" w14:paraId="00EB8F86"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73AF33DB"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23 януари 2018 г.</w:t>
                  </w:r>
                </w:p>
              </w:tc>
              <w:tc>
                <w:tcPr>
                  <w:tcW w:w="1508" w:type="dxa"/>
                  <w:tcBorders>
                    <w:top w:val="single" w:sz="4" w:space="0" w:color="000000"/>
                    <w:left w:val="nil"/>
                    <w:bottom w:val="single" w:sz="4" w:space="0" w:color="000000"/>
                    <w:right w:val="single" w:sz="4" w:space="0" w:color="000000"/>
                  </w:tcBorders>
                  <w:shd w:val="clear" w:color="auto" w:fill="FFFF00"/>
                  <w:noWrap/>
                  <w:vAlign w:val="bottom"/>
                  <w:hideMark/>
                </w:tcPr>
                <w:p w14:paraId="23655145"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35,79</w:t>
                  </w:r>
                </w:p>
              </w:tc>
            </w:tr>
            <w:tr w:rsidR="006E7029" w:rsidRPr="006E7029" w14:paraId="7B2075A9"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67EDB7C8"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24 януари 2018 г.</w:t>
                  </w:r>
                </w:p>
              </w:tc>
              <w:tc>
                <w:tcPr>
                  <w:tcW w:w="1508" w:type="dxa"/>
                  <w:tcBorders>
                    <w:top w:val="nil"/>
                    <w:left w:val="nil"/>
                    <w:bottom w:val="single" w:sz="4" w:space="0" w:color="000000"/>
                    <w:right w:val="single" w:sz="4" w:space="0" w:color="000000"/>
                  </w:tcBorders>
                  <w:shd w:val="clear" w:color="auto" w:fill="FFFF00"/>
                  <w:noWrap/>
                  <w:vAlign w:val="bottom"/>
                  <w:hideMark/>
                </w:tcPr>
                <w:p w14:paraId="25B06507"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33,51</w:t>
                  </w:r>
                </w:p>
              </w:tc>
            </w:tr>
            <w:tr w:rsidR="006E7029" w:rsidRPr="006E7029" w14:paraId="45B5C545"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274ED679"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 януари 2018 г.</w:t>
                  </w:r>
                </w:p>
              </w:tc>
              <w:tc>
                <w:tcPr>
                  <w:tcW w:w="1508" w:type="dxa"/>
                  <w:tcBorders>
                    <w:top w:val="nil"/>
                    <w:left w:val="nil"/>
                    <w:bottom w:val="single" w:sz="4" w:space="0" w:color="000000"/>
                    <w:right w:val="single" w:sz="4" w:space="0" w:color="000000"/>
                  </w:tcBorders>
                  <w:shd w:val="clear" w:color="auto" w:fill="7030A0"/>
                  <w:noWrap/>
                  <w:vAlign w:val="bottom"/>
                  <w:hideMark/>
                </w:tcPr>
                <w:p w14:paraId="1686A006"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114,62</w:t>
                  </w:r>
                </w:p>
              </w:tc>
            </w:tr>
            <w:tr w:rsidR="006E7029" w:rsidRPr="006E7029" w14:paraId="1071AB50"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695DBFA8"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 януари 2018 г.</w:t>
                  </w:r>
                </w:p>
              </w:tc>
              <w:tc>
                <w:tcPr>
                  <w:tcW w:w="1508" w:type="dxa"/>
                  <w:tcBorders>
                    <w:top w:val="nil"/>
                    <w:left w:val="nil"/>
                    <w:bottom w:val="single" w:sz="4" w:space="0" w:color="000000"/>
                    <w:right w:val="single" w:sz="4" w:space="0" w:color="000000"/>
                  </w:tcBorders>
                  <w:shd w:val="clear" w:color="auto" w:fill="7030A0"/>
                  <w:noWrap/>
                  <w:vAlign w:val="bottom"/>
                  <w:hideMark/>
                </w:tcPr>
                <w:p w14:paraId="4C8E76D5"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189,98</w:t>
                  </w:r>
                </w:p>
              </w:tc>
            </w:tr>
            <w:tr w:rsidR="006E7029" w:rsidRPr="006E7029" w14:paraId="7B4301AA"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73C5DF0C"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 януари 2018 г.</w:t>
                  </w:r>
                </w:p>
              </w:tc>
              <w:tc>
                <w:tcPr>
                  <w:tcW w:w="1508" w:type="dxa"/>
                  <w:tcBorders>
                    <w:top w:val="nil"/>
                    <w:left w:val="nil"/>
                    <w:bottom w:val="single" w:sz="4" w:space="0" w:color="000000"/>
                    <w:right w:val="single" w:sz="4" w:space="0" w:color="000000"/>
                  </w:tcBorders>
                  <w:shd w:val="clear" w:color="auto" w:fill="7030A0"/>
                  <w:noWrap/>
                  <w:vAlign w:val="bottom"/>
                  <w:hideMark/>
                </w:tcPr>
                <w:p w14:paraId="090AB80A"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194,69</w:t>
                  </w:r>
                </w:p>
              </w:tc>
            </w:tr>
            <w:tr w:rsidR="006E7029" w:rsidRPr="006E7029" w14:paraId="77AED998"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4A3D323"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 януари 2018 г.</w:t>
                  </w:r>
                </w:p>
              </w:tc>
              <w:tc>
                <w:tcPr>
                  <w:tcW w:w="1508" w:type="dxa"/>
                  <w:tcBorders>
                    <w:top w:val="nil"/>
                    <w:left w:val="nil"/>
                    <w:bottom w:val="single" w:sz="4" w:space="0" w:color="000000"/>
                    <w:right w:val="single" w:sz="4" w:space="0" w:color="000000"/>
                  </w:tcBorders>
                  <w:shd w:val="clear" w:color="auto" w:fill="7030A0"/>
                  <w:noWrap/>
                  <w:vAlign w:val="bottom"/>
                  <w:hideMark/>
                </w:tcPr>
                <w:p w14:paraId="2BE7D3A3"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199,77</w:t>
                  </w:r>
                </w:p>
              </w:tc>
            </w:tr>
            <w:tr w:rsidR="006E7029" w:rsidRPr="006E7029" w14:paraId="2FBE2A64"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09DEA411"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29 януари 2018 г.</w:t>
                  </w:r>
                </w:p>
              </w:tc>
              <w:tc>
                <w:tcPr>
                  <w:tcW w:w="1508" w:type="dxa"/>
                  <w:tcBorders>
                    <w:top w:val="nil"/>
                    <w:left w:val="nil"/>
                    <w:bottom w:val="single" w:sz="4" w:space="0" w:color="000000"/>
                    <w:right w:val="single" w:sz="4" w:space="0" w:color="000000"/>
                  </w:tcBorders>
                  <w:shd w:val="clear" w:color="auto" w:fill="FFFF00"/>
                  <w:noWrap/>
                  <w:vAlign w:val="bottom"/>
                  <w:hideMark/>
                </w:tcPr>
                <w:p w14:paraId="3D48DFCA"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32,06</w:t>
                  </w:r>
                </w:p>
              </w:tc>
            </w:tr>
            <w:tr w:rsidR="006E7029" w:rsidRPr="006E7029" w14:paraId="181994D1"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2D6D0849"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 януари 2018 г.</w:t>
                  </w:r>
                </w:p>
              </w:tc>
              <w:tc>
                <w:tcPr>
                  <w:tcW w:w="1508" w:type="dxa"/>
                  <w:tcBorders>
                    <w:top w:val="nil"/>
                    <w:left w:val="nil"/>
                    <w:bottom w:val="single" w:sz="4" w:space="0" w:color="000000"/>
                    <w:right w:val="single" w:sz="4" w:space="0" w:color="000000"/>
                  </w:tcBorders>
                  <w:shd w:val="clear" w:color="auto" w:fill="FFFF00"/>
                  <w:noWrap/>
                  <w:vAlign w:val="bottom"/>
                  <w:hideMark/>
                </w:tcPr>
                <w:p w14:paraId="4AE396B6"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35,07</w:t>
                  </w:r>
                </w:p>
              </w:tc>
            </w:tr>
            <w:tr w:rsidR="006E7029" w:rsidRPr="006E7029" w14:paraId="6CA580A5"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286EE175"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31 януари 2018 г.</w:t>
                  </w:r>
                </w:p>
              </w:tc>
              <w:tc>
                <w:tcPr>
                  <w:tcW w:w="1508" w:type="dxa"/>
                  <w:tcBorders>
                    <w:top w:val="nil"/>
                    <w:left w:val="nil"/>
                    <w:bottom w:val="single" w:sz="4" w:space="0" w:color="000000"/>
                    <w:right w:val="single" w:sz="4" w:space="0" w:color="000000"/>
                  </w:tcBorders>
                  <w:shd w:val="clear" w:color="auto" w:fill="FFFF00"/>
                  <w:noWrap/>
                  <w:vAlign w:val="bottom"/>
                  <w:hideMark/>
                </w:tcPr>
                <w:p w14:paraId="40CBFC94"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38,83</w:t>
                  </w:r>
                </w:p>
              </w:tc>
            </w:tr>
          </w:tbl>
          <w:p w14:paraId="244533B4"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r>
      <w:tr w:rsidR="006E7029" w:rsidRPr="006E7029" w14:paraId="2FA1A073" w14:textId="77777777" w:rsidTr="006E7029">
        <w:tc>
          <w:tcPr>
            <w:tcW w:w="4535" w:type="dxa"/>
            <w:tcBorders>
              <w:top w:val="single" w:sz="4" w:space="0" w:color="000000"/>
              <w:left w:val="single" w:sz="4" w:space="0" w:color="000000"/>
              <w:bottom w:val="single" w:sz="4" w:space="0" w:color="000000"/>
              <w:right w:val="single" w:sz="4" w:space="0" w:color="000000"/>
            </w:tcBorders>
            <w:hideMark/>
          </w:tcPr>
          <w:p w14:paraId="7B12D232"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Февруари – март 2018 г.</w:t>
            </w:r>
          </w:p>
        </w:tc>
        <w:tc>
          <w:tcPr>
            <w:tcW w:w="4535" w:type="dxa"/>
            <w:tcBorders>
              <w:top w:val="single" w:sz="4" w:space="0" w:color="000000"/>
              <w:left w:val="single" w:sz="4" w:space="0" w:color="000000"/>
              <w:bottom w:val="single" w:sz="4" w:space="0" w:color="000000"/>
              <w:right w:val="single" w:sz="4" w:space="0" w:color="000000"/>
            </w:tcBorders>
            <w:hideMark/>
          </w:tcPr>
          <w:p w14:paraId="1C16BEC7"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Октомври 2018 г.</w:t>
            </w:r>
          </w:p>
        </w:tc>
      </w:tr>
      <w:tr w:rsidR="006E7029" w:rsidRPr="006E7029" w14:paraId="0288BBC2" w14:textId="77777777" w:rsidTr="006E7029">
        <w:trPr>
          <w:trHeight w:val="2623"/>
        </w:trPr>
        <w:tc>
          <w:tcPr>
            <w:tcW w:w="4535" w:type="dxa"/>
            <w:tcBorders>
              <w:top w:val="single" w:sz="4" w:space="0" w:color="000000"/>
              <w:left w:val="single" w:sz="4" w:space="0" w:color="000000"/>
              <w:bottom w:val="single" w:sz="4" w:space="0" w:color="000000"/>
              <w:right w:val="single" w:sz="4" w:space="0" w:color="000000"/>
            </w:tcBorders>
            <w:hideMark/>
          </w:tcPr>
          <w:tbl>
            <w:tblPr>
              <w:tblW w:w="3799" w:type="dxa"/>
              <w:tblCellMar>
                <w:left w:w="70" w:type="dxa"/>
                <w:right w:w="70" w:type="dxa"/>
              </w:tblCellMar>
              <w:tblLook w:val="04A0" w:firstRow="1" w:lastRow="0" w:firstColumn="1" w:lastColumn="0" w:noHBand="0" w:noVBand="1"/>
            </w:tblPr>
            <w:tblGrid>
              <w:gridCol w:w="1880"/>
              <w:gridCol w:w="1919"/>
            </w:tblGrid>
            <w:tr w:rsidR="006E7029" w:rsidRPr="006E7029" w14:paraId="772C5669"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6695328B"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lastRenderedPageBreak/>
                    <w:t>27 февруари 2018 г.</w:t>
                  </w:r>
                </w:p>
              </w:tc>
              <w:tc>
                <w:tcPr>
                  <w:tcW w:w="1919" w:type="dxa"/>
                  <w:tcBorders>
                    <w:top w:val="single" w:sz="4" w:space="0" w:color="000000"/>
                    <w:left w:val="nil"/>
                    <w:bottom w:val="single" w:sz="4" w:space="0" w:color="000000"/>
                    <w:right w:val="single" w:sz="4" w:space="0" w:color="000000"/>
                  </w:tcBorders>
                  <w:shd w:val="clear" w:color="auto" w:fill="FFFF00"/>
                  <w:noWrap/>
                  <w:vAlign w:val="bottom"/>
                  <w:hideMark/>
                </w:tcPr>
                <w:p w14:paraId="04C0E560"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30,68</w:t>
                  </w:r>
                </w:p>
              </w:tc>
            </w:tr>
            <w:tr w:rsidR="006E7029" w:rsidRPr="006E7029" w14:paraId="5FE4C90F"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7AFBDF5F"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 февруари 2018 г.</w:t>
                  </w:r>
                </w:p>
              </w:tc>
              <w:tc>
                <w:tcPr>
                  <w:tcW w:w="1919" w:type="dxa"/>
                  <w:tcBorders>
                    <w:top w:val="nil"/>
                    <w:left w:val="nil"/>
                    <w:bottom w:val="single" w:sz="4" w:space="0" w:color="000000"/>
                    <w:right w:val="single" w:sz="4" w:space="0" w:color="000000"/>
                  </w:tcBorders>
                  <w:shd w:val="clear" w:color="auto" w:fill="FFFF00"/>
                  <w:noWrap/>
                  <w:vAlign w:val="bottom"/>
                  <w:hideMark/>
                </w:tcPr>
                <w:p w14:paraId="2BB528A3"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32,53</w:t>
                  </w:r>
                </w:p>
              </w:tc>
            </w:tr>
            <w:tr w:rsidR="006E7029" w:rsidRPr="006E7029" w14:paraId="401926A7"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6702281A"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01 март 2018 г.</w:t>
                  </w:r>
                </w:p>
              </w:tc>
              <w:tc>
                <w:tcPr>
                  <w:tcW w:w="1919" w:type="dxa"/>
                  <w:tcBorders>
                    <w:top w:val="nil"/>
                    <w:left w:val="nil"/>
                    <w:bottom w:val="single" w:sz="4" w:space="0" w:color="000000"/>
                    <w:right w:val="single" w:sz="4" w:space="0" w:color="000000"/>
                  </w:tcBorders>
                  <w:shd w:val="clear" w:color="auto" w:fill="FFC000"/>
                  <w:noWrap/>
                  <w:vAlign w:val="bottom"/>
                  <w:hideMark/>
                </w:tcPr>
                <w:p w14:paraId="58C95D9D"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57,63</w:t>
                  </w:r>
                </w:p>
              </w:tc>
            </w:tr>
            <w:tr w:rsidR="006E7029" w:rsidRPr="006E7029" w14:paraId="35309442"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1FECAD9C"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02 март 2018 г.</w:t>
                  </w:r>
                </w:p>
              </w:tc>
              <w:tc>
                <w:tcPr>
                  <w:tcW w:w="1919" w:type="dxa"/>
                  <w:tcBorders>
                    <w:top w:val="nil"/>
                    <w:left w:val="nil"/>
                    <w:bottom w:val="single" w:sz="4" w:space="0" w:color="000000"/>
                    <w:right w:val="single" w:sz="4" w:space="0" w:color="000000"/>
                  </w:tcBorders>
                  <w:shd w:val="clear" w:color="auto" w:fill="FFC000"/>
                  <w:noWrap/>
                  <w:vAlign w:val="bottom"/>
                  <w:hideMark/>
                </w:tcPr>
                <w:p w14:paraId="55CD0473"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69,31</w:t>
                  </w:r>
                </w:p>
              </w:tc>
            </w:tr>
          </w:tbl>
          <w:p w14:paraId="23B471B5"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bl>
            <w:tblPr>
              <w:tblW w:w="3799" w:type="dxa"/>
              <w:tblCellMar>
                <w:left w:w="70" w:type="dxa"/>
                <w:right w:w="70" w:type="dxa"/>
              </w:tblCellMar>
              <w:tblLook w:val="04A0" w:firstRow="1" w:lastRow="0" w:firstColumn="1" w:lastColumn="0" w:noHBand="0" w:noVBand="1"/>
            </w:tblPr>
            <w:tblGrid>
              <w:gridCol w:w="1880"/>
              <w:gridCol w:w="1919"/>
            </w:tblGrid>
            <w:tr w:rsidR="006E7029" w:rsidRPr="006E7029" w14:paraId="144AB117"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5C7AFC67"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 март 2018 г.</w:t>
                  </w:r>
                </w:p>
              </w:tc>
              <w:tc>
                <w:tcPr>
                  <w:tcW w:w="1919" w:type="dxa"/>
                  <w:tcBorders>
                    <w:top w:val="single" w:sz="4" w:space="0" w:color="000000"/>
                    <w:left w:val="nil"/>
                    <w:bottom w:val="single" w:sz="4" w:space="0" w:color="000000"/>
                    <w:right w:val="single" w:sz="4" w:space="0" w:color="000000"/>
                  </w:tcBorders>
                  <w:shd w:val="clear" w:color="auto" w:fill="FFFF00"/>
                  <w:noWrap/>
                  <w:vAlign w:val="bottom"/>
                  <w:hideMark/>
                </w:tcPr>
                <w:p w14:paraId="7531D87A"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39,20</w:t>
                  </w:r>
                </w:p>
              </w:tc>
            </w:tr>
            <w:tr w:rsidR="006E7029" w:rsidRPr="006E7029" w14:paraId="5F5B8E56"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10788112"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 март 2018 г.</w:t>
                  </w:r>
                </w:p>
              </w:tc>
              <w:tc>
                <w:tcPr>
                  <w:tcW w:w="1919" w:type="dxa"/>
                  <w:tcBorders>
                    <w:top w:val="nil"/>
                    <w:left w:val="nil"/>
                    <w:bottom w:val="single" w:sz="4" w:space="0" w:color="000000"/>
                    <w:right w:val="single" w:sz="4" w:space="0" w:color="000000"/>
                  </w:tcBorders>
                  <w:shd w:val="clear" w:color="auto" w:fill="FFFF00"/>
                  <w:noWrap/>
                  <w:vAlign w:val="bottom"/>
                  <w:hideMark/>
                </w:tcPr>
                <w:p w14:paraId="79FC4E7A"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38,93</w:t>
                  </w:r>
                </w:p>
              </w:tc>
            </w:tr>
            <w:tr w:rsidR="006E7029" w:rsidRPr="006E7029" w14:paraId="5D24C24F"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670685C"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 март 2018 г.</w:t>
                  </w:r>
                </w:p>
              </w:tc>
              <w:tc>
                <w:tcPr>
                  <w:tcW w:w="1919" w:type="dxa"/>
                  <w:tcBorders>
                    <w:top w:val="nil"/>
                    <w:left w:val="nil"/>
                    <w:bottom w:val="single" w:sz="4" w:space="0" w:color="000000"/>
                    <w:right w:val="single" w:sz="4" w:space="0" w:color="000000"/>
                  </w:tcBorders>
                  <w:shd w:val="clear" w:color="auto" w:fill="FFFF00"/>
                  <w:noWrap/>
                  <w:vAlign w:val="bottom"/>
                  <w:hideMark/>
                </w:tcPr>
                <w:p w14:paraId="31607993"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26,11</w:t>
                  </w:r>
                </w:p>
              </w:tc>
            </w:tr>
          </w:tbl>
          <w:p w14:paraId="663F3C98"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c>
          <w:tcPr>
            <w:tcW w:w="4535" w:type="dxa"/>
            <w:tcBorders>
              <w:top w:val="single" w:sz="4" w:space="0" w:color="000000"/>
              <w:left w:val="single" w:sz="4" w:space="0" w:color="000000"/>
              <w:bottom w:val="single" w:sz="4" w:space="0" w:color="000000"/>
              <w:right w:val="single" w:sz="4" w:space="0" w:color="000000"/>
            </w:tcBorders>
            <w:hideMark/>
          </w:tcPr>
          <w:tbl>
            <w:tblPr>
              <w:tblW w:w="3529" w:type="dxa"/>
              <w:tblCellMar>
                <w:left w:w="70" w:type="dxa"/>
                <w:right w:w="70" w:type="dxa"/>
              </w:tblCellMar>
              <w:tblLook w:val="04A0" w:firstRow="1" w:lastRow="0" w:firstColumn="1" w:lastColumn="0" w:noHBand="0" w:noVBand="1"/>
            </w:tblPr>
            <w:tblGrid>
              <w:gridCol w:w="1880"/>
              <w:gridCol w:w="1649"/>
            </w:tblGrid>
            <w:tr w:rsidR="006E7029" w:rsidRPr="006E7029" w14:paraId="513A6129"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230482A4"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 октомври 2018 г.</w:t>
                  </w:r>
                </w:p>
              </w:tc>
              <w:tc>
                <w:tcPr>
                  <w:tcW w:w="1649" w:type="dxa"/>
                  <w:tcBorders>
                    <w:top w:val="single" w:sz="4" w:space="0" w:color="000000"/>
                    <w:left w:val="nil"/>
                    <w:bottom w:val="single" w:sz="4" w:space="0" w:color="000000"/>
                    <w:right w:val="single" w:sz="4" w:space="0" w:color="000000"/>
                  </w:tcBorders>
                  <w:shd w:val="clear" w:color="auto" w:fill="FFFF00"/>
                  <w:noWrap/>
                  <w:vAlign w:val="bottom"/>
                  <w:hideMark/>
                </w:tcPr>
                <w:p w14:paraId="7F1484DF"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26,13</w:t>
                  </w:r>
                </w:p>
              </w:tc>
            </w:tr>
            <w:tr w:rsidR="006E7029" w:rsidRPr="006E7029" w14:paraId="590F9ED6"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47AE4F5D"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20 октомври 2018 г.</w:t>
                  </w:r>
                </w:p>
              </w:tc>
              <w:tc>
                <w:tcPr>
                  <w:tcW w:w="1649" w:type="dxa"/>
                  <w:tcBorders>
                    <w:top w:val="nil"/>
                    <w:left w:val="nil"/>
                    <w:bottom w:val="single" w:sz="4" w:space="0" w:color="000000"/>
                    <w:right w:val="single" w:sz="4" w:space="0" w:color="000000"/>
                  </w:tcBorders>
                  <w:shd w:val="clear" w:color="auto" w:fill="FFFF00"/>
                  <w:noWrap/>
                  <w:vAlign w:val="bottom"/>
                  <w:hideMark/>
                </w:tcPr>
                <w:p w14:paraId="05278B17"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28,95</w:t>
                  </w:r>
                </w:p>
              </w:tc>
            </w:tr>
            <w:tr w:rsidR="006E7029" w:rsidRPr="006E7029" w14:paraId="1BF7CB8B"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474D5B66"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21 октомври 2018 г.</w:t>
                  </w:r>
                </w:p>
              </w:tc>
              <w:tc>
                <w:tcPr>
                  <w:tcW w:w="1649" w:type="dxa"/>
                  <w:tcBorders>
                    <w:top w:val="nil"/>
                    <w:left w:val="nil"/>
                    <w:bottom w:val="single" w:sz="4" w:space="0" w:color="000000"/>
                    <w:right w:val="single" w:sz="4" w:space="0" w:color="000000"/>
                  </w:tcBorders>
                  <w:shd w:val="clear" w:color="auto" w:fill="FFFF00"/>
                  <w:noWrap/>
                  <w:vAlign w:val="bottom"/>
                  <w:hideMark/>
                </w:tcPr>
                <w:p w14:paraId="7DB821DB"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28,94</w:t>
                  </w:r>
                </w:p>
              </w:tc>
            </w:tr>
            <w:tr w:rsidR="006E7029" w:rsidRPr="006E7029" w14:paraId="7C7424B0"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0C484614"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22 октомври 2018 г.</w:t>
                  </w:r>
                </w:p>
              </w:tc>
              <w:tc>
                <w:tcPr>
                  <w:tcW w:w="1649" w:type="dxa"/>
                  <w:tcBorders>
                    <w:top w:val="nil"/>
                    <w:left w:val="nil"/>
                    <w:bottom w:val="single" w:sz="4" w:space="0" w:color="000000"/>
                    <w:right w:val="single" w:sz="4" w:space="0" w:color="000000"/>
                  </w:tcBorders>
                  <w:shd w:val="clear" w:color="auto" w:fill="FFFF00"/>
                  <w:noWrap/>
                  <w:vAlign w:val="bottom"/>
                  <w:hideMark/>
                </w:tcPr>
                <w:p w14:paraId="4BB511AE"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25,75</w:t>
                  </w:r>
                </w:p>
              </w:tc>
            </w:tr>
            <w:tr w:rsidR="006E7029" w:rsidRPr="006E7029" w14:paraId="61D762A5"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0EB06409"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23 октомври 2018 г.</w:t>
                  </w:r>
                </w:p>
              </w:tc>
              <w:tc>
                <w:tcPr>
                  <w:tcW w:w="1649" w:type="dxa"/>
                  <w:tcBorders>
                    <w:top w:val="nil"/>
                    <w:left w:val="nil"/>
                    <w:bottom w:val="single" w:sz="4" w:space="0" w:color="000000"/>
                    <w:right w:val="single" w:sz="4" w:space="0" w:color="000000"/>
                  </w:tcBorders>
                  <w:shd w:val="clear" w:color="auto" w:fill="FFFF00"/>
                  <w:noWrap/>
                  <w:vAlign w:val="bottom"/>
                  <w:hideMark/>
                </w:tcPr>
                <w:p w14:paraId="1FFA568F"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25,30</w:t>
                  </w:r>
                </w:p>
              </w:tc>
            </w:tr>
          </w:tbl>
          <w:p w14:paraId="1EF044B6"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r>
      <w:tr w:rsidR="006E7029" w:rsidRPr="006E7029" w14:paraId="4E16ACE5" w14:textId="77777777" w:rsidTr="006E7029">
        <w:tc>
          <w:tcPr>
            <w:tcW w:w="4535" w:type="dxa"/>
            <w:tcBorders>
              <w:top w:val="single" w:sz="4" w:space="0" w:color="000000"/>
              <w:left w:val="single" w:sz="4" w:space="0" w:color="000000"/>
              <w:bottom w:val="single" w:sz="4" w:space="0" w:color="000000"/>
              <w:right w:val="single" w:sz="4" w:space="0" w:color="000000"/>
            </w:tcBorders>
            <w:hideMark/>
          </w:tcPr>
          <w:p w14:paraId="5297B972"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Ноември 2018 г.</w:t>
            </w:r>
          </w:p>
        </w:tc>
        <w:tc>
          <w:tcPr>
            <w:tcW w:w="4535" w:type="dxa"/>
            <w:tcBorders>
              <w:top w:val="single" w:sz="4" w:space="0" w:color="000000"/>
              <w:left w:val="single" w:sz="4" w:space="0" w:color="000000"/>
              <w:bottom w:val="single" w:sz="4" w:space="0" w:color="000000"/>
              <w:right w:val="single" w:sz="4" w:space="0" w:color="000000"/>
            </w:tcBorders>
            <w:hideMark/>
          </w:tcPr>
          <w:p w14:paraId="21B23E8F"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xml:space="preserve">Ноември – декември 2018 г. </w:t>
            </w:r>
          </w:p>
        </w:tc>
      </w:tr>
      <w:tr w:rsidR="006E7029" w:rsidRPr="006E7029" w14:paraId="24501E4D" w14:textId="77777777" w:rsidTr="006E7029">
        <w:tc>
          <w:tcPr>
            <w:tcW w:w="4535" w:type="dxa"/>
            <w:tcBorders>
              <w:top w:val="single" w:sz="4" w:space="0" w:color="000000"/>
              <w:left w:val="single" w:sz="4" w:space="0" w:color="000000"/>
              <w:bottom w:val="single" w:sz="4" w:space="0" w:color="000000"/>
              <w:right w:val="single" w:sz="4" w:space="0" w:color="000000"/>
            </w:tcBorders>
            <w:hideMark/>
          </w:tcPr>
          <w:tbl>
            <w:tblPr>
              <w:tblW w:w="3799" w:type="dxa"/>
              <w:tblCellMar>
                <w:left w:w="70" w:type="dxa"/>
                <w:right w:w="70" w:type="dxa"/>
              </w:tblCellMar>
              <w:tblLook w:val="04A0" w:firstRow="1" w:lastRow="0" w:firstColumn="1" w:lastColumn="0" w:noHBand="0" w:noVBand="1"/>
            </w:tblPr>
            <w:tblGrid>
              <w:gridCol w:w="1880"/>
              <w:gridCol w:w="1919"/>
            </w:tblGrid>
            <w:tr w:rsidR="006E7029" w:rsidRPr="006E7029" w14:paraId="1B058789"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56F3A8D4"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08 ноември 2018 г.</w:t>
                  </w:r>
                </w:p>
              </w:tc>
              <w:tc>
                <w:tcPr>
                  <w:tcW w:w="1919" w:type="dxa"/>
                  <w:tcBorders>
                    <w:top w:val="single" w:sz="4" w:space="0" w:color="000000"/>
                    <w:left w:val="nil"/>
                    <w:bottom w:val="single" w:sz="4" w:space="0" w:color="000000"/>
                    <w:right w:val="single" w:sz="4" w:space="0" w:color="000000"/>
                  </w:tcBorders>
                  <w:shd w:val="clear" w:color="auto" w:fill="FFFF00"/>
                  <w:noWrap/>
                  <w:vAlign w:val="bottom"/>
                  <w:hideMark/>
                </w:tcPr>
                <w:p w14:paraId="5CA0AC79"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27,10</w:t>
                  </w:r>
                </w:p>
              </w:tc>
            </w:tr>
            <w:tr w:rsidR="006E7029" w:rsidRPr="006E7029" w14:paraId="249DBD2B"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3E2D43A0"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09 ноември 2018 г.</w:t>
                  </w:r>
                </w:p>
              </w:tc>
              <w:tc>
                <w:tcPr>
                  <w:tcW w:w="1919" w:type="dxa"/>
                  <w:tcBorders>
                    <w:top w:val="nil"/>
                    <w:left w:val="nil"/>
                    <w:bottom w:val="single" w:sz="4" w:space="0" w:color="000000"/>
                    <w:right w:val="single" w:sz="4" w:space="0" w:color="000000"/>
                  </w:tcBorders>
                  <w:shd w:val="clear" w:color="auto" w:fill="FFFF00"/>
                  <w:noWrap/>
                  <w:vAlign w:val="bottom"/>
                  <w:hideMark/>
                </w:tcPr>
                <w:p w14:paraId="69881515"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30,22</w:t>
                  </w:r>
                </w:p>
              </w:tc>
            </w:tr>
            <w:tr w:rsidR="006E7029" w:rsidRPr="006E7029" w14:paraId="04B31B9B"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26EDBBC"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 ноември 2018 г.</w:t>
                  </w:r>
                </w:p>
              </w:tc>
              <w:tc>
                <w:tcPr>
                  <w:tcW w:w="1919" w:type="dxa"/>
                  <w:tcBorders>
                    <w:top w:val="nil"/>
                    <w:left w:val="nil"/>
                    <w:bottom w:val="single" w:sz="4" w:space="0" w:color="000000"/>
                    <w:right w:val="single" w:sz="4" w:space="0" w:color="000000"/>
                  </w:tcBorders>
                  <w:shd w:val="clear" w:color="auto" w:fill="FFFF00"/>
                  <w:noWrap/>
                  <w:vAlign w:val="bottom"/>
                  <w:hideMark/>
                </w:tcPr>
                <w:p w14:paraId="01F08F38"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35,03</w:t>
                  </w:r>
                </w:p>
              </w:tc>
            </w:tr>
            <w:tr w:rsidR="006E7029" w:rsidRPr="006E7029" w14:paraId="776ECB67"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6636CEFE"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 ноември 2018 г.</w:t>
                  </w:r>
                </w:p>
              </w:tc>
              <w:tc>
                <w:tcPr>
                  <w:tcW w:w="1919" w:type="dxa"/>
                  <w:tcBorders>
                    <w:top w:val="nil"/>
                    <w:left w:val="nil"/>
                    <w:bottom w:val="single" w:sz="4" w:space="0" w:color="000000"/>
                    <w:right w:val="single" w:sz="4" w:space="0" w:color="000000"/>
                  </w:tcBorders>
                  <w:shd w:val="clear" w:color="auto" w:fill="FFFF00"/>
                  <w:noWrap/>
                  <w:vAlign w:val="bottom"/>
                  <w:hideMark/>
                </w:tcPr>
                <w:p w14:paraId="5FAFD442"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46,81</w:t>
                  </w:r>
                </w:p>
              </w:tc>
            </w:tr>
            <w:tr w:rsidR="006E7029" w:rsidRPr="006E7029" w14:paraId="64332673"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707E300B"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 ноември 2018 г.</w:t>
                  </w:r>
                </w:p>
              </w:tc>
              <w:tc>
                <w:tcPr>
                  <w:tcW w:w="1919" w:type="dxa"/>
                  <w:tcBorders>
                    <w:top w:val="nil"/>
                    <w:left w:val="nil"/>
                    <w:bottom w:val="single" w:sz="4" w:space="0" w:color="000000"/>
                    <w:right w:val="single" w:sz="4" w:space="0" w:color="000000"/>
                  </w:tcBorders>
                  <w:shd w:val="clear" w:color="auto" w:fill="FFC000"/>
                  <w:noWrap/>
                  <w:vAlign w:val="bottom"/>
                  <w:hideMark/>
                </w:tcPr>
                <w:p w14:paraId="3405F921"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61,07</w:t>
                  </w:r>
                </w:p>
              </w:tc>
            </w:tr>
            <w:tr w:rsidR="006E7029" w:rsidRPr="006E7029" w14:paraId="2BA0D85E"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19570436"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 ноември 2018 г.</w:t>
                  </w:r>
                </w:p>
              </w:tc>
              <w:tc>
                <w:tcPr>
                  <w:tcW w:w="1919" w:type="dxa"/>
                  <w:tcBorders>
                    <w:top w:val="nil"/>
                    <w:left w:val="nil"/>
                    <w:bottom w:val="single" w:sz="4" w:space="0" w:color="000000"/>
                    <w:right w:val="single" w:sz="4" w:space="0" w:color="000000"/>
                  </w:tcBorders>
                  <w:shd w:val="clear" w:color="auto" w:fill="FFFF00"/>
                  <w:noWrap/>
                  <w:vAlign w:val="bottom"/>
                  <w:hideMark/>
                </w:tcPr>
                <w:p w14:paraId="3A495DD0"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42,01</w:t>
                  </w:r>
                </w:p>
              </w:tc>
            </w:tr>
            <w:tr w:rsidR="006E7029" w:rsidRPr="006E7029" w14:paraId="7B1C6694"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49965E3"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 ноември 2018 г.</w:t>
                  </w:r>
                </w:p>
              </w:tc>
              <w:tc>
                <w:tcPr>
                  <w:tcW w:w="1919" w:type="dxa"/>
                  <w:tcBorders>
                    <w:top w:val="nil"/>
                    <w:left w:val="nil"/>
                    <w:bottom w:val="single" w:sz="4" w:space="0" w:color="000000"/>
                    <w:right w:val="single" w:sz="4" w:space="0" w:color="000000"/>
                  </w:tcBorders>
                  <w:shd w:val="clear" w:color="auto" w:fill="FFFF00"/>
                  <w:noWrap/>
                  <w:vAlign w:val="bottom"/>
                  <w:hideMark/>
                </w:tcPr>
                <w:p w14:paraId="1BE6AA35"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38,59</w:t>
                  </w:r>
                </w:p>
              </w:tc>
            </w:tr>
            <w:tr w:rsidR="006E7029" w:rsidRPr="006E7029" w14:paraId="5785B4D9"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0B9825DE"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 ноември 2018 г.</w:t>
                  </w:r>
                </w:p>
              </w:tc>
              <w:tc>
                <w:tcPr>
                  <w:tcW w:w="1919" w:type="dxa"/>
                  <w:tcBorders>
                    <w:top w:val="nil"/>
                    <w:left w:val="nil"/>
                    <w:bottom w:val="single" w:sz="4" w:space="0" w:color="000000"/>
                    <w:right w:val="single" w:sz="4" w:space="0" w:color="000000"/>
                  </w:tcBorders>
                  <w:shd w:val="clear" w:color="auto" w:fill="FFFF00"/>
                  <w:noWrap/>
                  <w:vAlign w:val="bottom"/>
                  <w:hideMark/>
                </w:tcPr>
                <w:p w14:paraId="66F170EA"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25,88</w:t>
                  </w:r>
                </w:p>
              </w:tc>
            </w:tr>
          </w:tbl>
          <w:p w14:paraId="3F77BBA1"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c>
          <w:tcPr>
            <w:tcW w:w="4535" w:type="dxa"/>
            <w:tcBorders>
              <w:top w:val="single" w:sz="4" w:space="0" w:color="000000"/>
              <w:left w:val="single" w:sz="4" w:space="0" w:color="000000"/>
              <w:bottom w:val="single" w:sz="4" w:space="0" w:color="000000"/>
              <w:right w:val="single" w:sz="4" w:space="0" w:color="000000"/>
            </w:tcBorders>
            <w:hideMark/>
          </w:tcPr>
          <w:tbl>
            <w:tblPr>
              <w:tblW w:w="3683" w:type="dxa"/>
              <w:tblCellMar>
                <w:left w:w="70" w:type="dxa"/>
                <w:right w:w="70" w:type="dxa"/>
              </w:tblCellMar>
              <w:tblLook w:val="04A0" w:firstRow="1" w:lastRow="0" w:firstColumn="1" w:lastColumn="0" w:noHBand="0" w:noVBand="1"/>
            </w:tblPr>
            <w:tblGrid>
              <w:gridCol w:w="1880"/>
              <w:gridCol w:w="1803"/>
            </w:tblGrid>
            <w:tr w:rsidR="006E7029" w:rsidRPr="006E7029" w14:paraId="7158F5F9"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6F65DE4F"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 ноември 2018 г.</w:t>
                  </w:r>
                </w:p>
              </w:tc>
              <w:tc>
                <w:tcPr>
                  <w:tcW w:w="1803" w:type="dxa"/>
                  <w:tcBorders>
                    <w:top w:val="single" w:sz="4" w:space="0" w:color="000000"/>
                    <w:left w:val="nil"/>
                    <w:bottom w:val="single" w:sz="4" w:space="0" w:color="000000"/>
                    <w:right w:val="single" w:sz="4" w:space="0" w:color="000000"/>
                  </w:tcBorders>
                  <w:shd w:val="clear" w:color="auto" w:fill="FFFF00"/>
                  <w:noWrap/>
                  <w:vAlign w:val="bottom"/>
                  <w:hideMark/>
                </w:tcPr>
                <w:p w14:paraId="320E8033"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25,98</w:t>
                  </w:r>
                </w:p>
              </w:tc>
            </w:tr>
            <w:tr w:rsidR="006E7029" w:rsidRPr="006E7029" w14:paraId="31C04C8B"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7CE13C4D"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01 декември 2018 г.</w:t>
                  </w:r>
                </w:p>
              </w:tc>
              <w:tc>
                <w:tcPr>
                  <w:tcW w:w="1803" w:type="dxa"/>
                  <w:tcBorders>
                    <w:top w:val="nil"/>
                    <w:left w:val="nil"/>
                    <w:bottom w:val="single" w:sz="4" w:space="0" w:color="000000"/>
                    <w:right w:val="single" w:sz="4" w:space="0" w:color="000000"/>
                  </w:tcBorders>
                  <w:shd w:val="clear" w:color="auto" w:fill="FF0000"/>
                  <w:noWrap/>
                  <w:vAlign w:val="bottom"/>
                  <w:hideMark/>
                </w:tcPr>
                <w:p w14:paraId="67D35712"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95,32</w:t>
                  </w:r>
                </w:p>
              </w:tc>
            </w:tr>
            <w:tr w:rsidR="006E7029" w:rsidRPr="006E7029" w14:paraId="52802D11"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394545C4"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02 декември 2018 г.</w:t>
                  </w:r>
                </w:p>
              </w:tc>
              <w:tc>
                <w:tcPr>
                  <w:tcW w:w="1803" w:type="dxa"/>
                  <w:tcBorders>
                    <w:top w:val="nil"/>
                    <w:left w:val="nil"/>
                    <w:bottom w:val="single" w:sz="4" w:space="0" w:color="000000"/>
                    <w:right w:val="single" w:sz="4" w:space="0" w:color="000000"/>
                  </w:tcBorders>
                  <w:shd w:val="clear" w:color="auto" w:fill="7030A0"/>
                  <w:noWrap/>
                  <w:vAlign w:val="bottom"/>
                  <w:hideMark/>
                </w:tcPr>
                <w:p w14:paraId="31923ECE"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148,67</w:t>
                  </w:r>
                </w:p>
              </w:tc>
            </w:tr>
            <w:tr w:rsidR="006E7029" w:rsidRPr="006E7029" w14:paraId="612EFD54"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1A4DC2EA"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03 декември 2018 г.</w:t>
                  </w:r>
                </w:p>
              </w:tc>
              <w:tc>
                <w:tcPr>
                  <w:tcW w:w="1803" w:type="dxa"/>
                  <w:tcBorders>
                    <w:top w:val="nil"/>
                    <w:left w:val="nil"/>
                    <w:bottom w:val="single" w:sz="4" w:space="0" w:color="000000"/>
                    <w:right w:val="single" w:sz="4" w:space="0" w:color="000000"/>
                  </w:tcBorders>
                  <w:shd w:val="clear" w:color="auto" w:fill="7030A0"/>
                  <w:noWrap/>
                  <w:vAlign w:val="bottom"/>
                  <w:hideMark/>
                </w:tcPr>
                <w:p w14:paraId="343B4767"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120,23</w:t>
                  </w:r>
                </w:p>
              </w:tc>
            </w:tr>
            <w:tr w:rsidR="006E7029" w:rsidRPr="006E7029" w14:paraId="5D1A52D7"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62B96138"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04 декември 2018 г.</w:t>
                  </w:r>
                </w:p>
              </w:tc>
              <w:tc>
                <w:tcPr>
                  <w:tcW w:w="1803" w:type="dxa"/>
                  <w:tcBorders>
                    <w:top w:val="nil"/>
                    <w:left w:val="nil"/>
                    <w:bottom w:val="single" w:sz="4" w:space="0" w:color="000000"/>
                    <w:right w:val="single" w:sz="4" w:space="0" w:color="000000"/>
                  </w:tcBorders>
                  <w:shd w:val="clear" w:color="auto" w:fill="FFC000"/>
                  <w:noWrap/>
                  <w:vAlign w:val="bottom"/>
                  <w:hideMark/>
                </w:tcPr>
                <w:p w14:paraId="7CD39C26"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65,93</w:t>
                  </w:r>
                </w:p>
              </w:tc>
            </w:tr>
          </w:tbl>
          <w:p w14:paraId="55E8F7D1"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bl>
            <w:tblPr>
              <w:tblW w:w="3683" w:type="dxa"/>
              <w:tblCellMar>
                <w:left w:w="70" w:type="dxa"/>
                <w:right w:w="70" w:type="dxa"/>
              </w:tblCellMar>
              <w:tblLook w:val="04A0" w:firstRow="1" w:lastRow="0" w:firstColumn="1" w:lastColumn="0" w:noHBand="0" w:noVBand="1"/>
            </w:tblPr>
            <w:tblGrid>
              <w:gridCol w:w="1880"/>
              <w:gridCol w:w="1803"/>
            </w:tblGrid>
            <w:tr w:rsidR="006E7029" w:rsidRPr="006E7029" w14:paraId="5AE922C1"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6577F47A"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 декември 2018 г.</w:t>
                  </w:r>
                </w:p>
              </w:tc>
              <w:tc>
                <w:tcPr>
                  <w:tcW w:w="1803" w:type="dxa"/>
                  <w:tcBorders>
                    <w:top w:val="single" w:sz="4" w:space="0" w:color="000000"/>
                    <w:left w:val="nil"/>
                    <w:bottom w:val="single" w:sz="4" w:space="0" w:color="000000"/>
                    <w:right w:val="single" w:sz="4" w:space="0" w:color="000000"/>
                  </w:tcBorders>
                  <w:shd w:val="clear" w:color="auto" w:fill="FFFF00"/>
                  <w:noWrap/>
                  <w:vAlign w:val="bottom"/>
                  <w:hideMark/>
                </w:tcPr>
                <w:p w14:paraId="45EAC735"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36,20</w:t>
                  </w:r>
                </w:p>
              </w:tc>
            </w:tr>
            <w:tr w:rsidR="006E7029" w:rsidRPr="006E7029" w14:paraId="39265C56"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3CE73289"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 декември 2018 г.</w:t>
                  </w:r>
                </w:p>
              </w:tc>
              <w:tc>
                <w:tcPr>
                  <w:tcW w:w="1803" w:type="dxa"/>
                  <w:tcBorders>
                    <w:top w:val="nil"/>
                    <w:left w:val="nil"/>
                    <w:bottom w:val="single" w:sz="4" w:space="0" w:color="000000"/>
                    <w:right w:val="single" w:sz="4" w:space="0" w:color="000000"/>
                  </w:tcBorders>
                  <w:shd w:val="clear" w:color="auto" w:fill="FFFF00"/>
                  <w:noWrap/>
                  <w:vAlign w:val="bottom"/>
                  <w:hideMark/>
                </w:tcPr>
                <w:p w14:paraId="0C8A853E"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25,05</w:t>
                  </w:r>
                </w:p>
              </w:tc>
            </w:tr>
          </w:tbl>
          <w:p w14:paraId="0FB12DA8"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bl>
            <w:tblPr>
              <w:tblW w:w="3683" w:type="dxa"/>
              <w:tblCellMar>
                <w:left w:w="70" w:type="dxa"/>
                <w:right w:w="70" w:type="dxa"/>
              </w:tblCellMar>
              <w:tblLook w:val="04A0" w:firstRow="1" w:lastRow="0" w:firstColumn="1" w:lastColumn="0" w:noHBand="0" w:noVBand="1"/>
            </w:tblPr>
            <w:tblGrid>
              <w:gridCol w:w="1880"/>
              <w:gridCol w:w="1803"/>
            </w:tblGrid>
            <w:tr w:rsidR="006E7029" w:rsidRPr="006E7029" w14:paraId="2E398D61"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1B31346A"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 декември 2018 г.</w:t>
                  </w:r>
                </w:p>
              </w:tc>
              <w:tc>
                <w:tcPr>
                  <w:tcW w:w="1803" w:type="dxa"/>
                  <w:tcBorders>
                    <w:top w:val="single" w:sz="4" w:space="0" w:color="000000"/>
                    <w:left w:val="nil"/>
                    <w:bottom w:val="single" w:sz="4" w:space="0" w:color="000000"/>
                    <w:right w:val="single" w:sz="4" w:space="0" w:color="000000"/>
                  </w:tcBorders>
                  <w:shd w:val="clear" w:color="auto" w:fill="FFFF00"/>
                  <w:noWrap/>
                  <w:vAlign w:val="bottom"/>
                  <w:hideMark/>
                </w:tcPr>
                <w:p w14:paraId="49B48AB1"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31,39</w:t>
                  </w:r>
                </w:p>
              </w:tc>
            </w:tr>
            <w:tr w:rsidR="006E7029" w:rsidRPr="006E7029" w14:paraId="0D5BE4CC"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70F19D59"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20 декември 2018 г.</w:t>
                  </w:r>
                </w:p>
              </w:tc>
              <w:tc>
                <w:tcPr>
                  <w:tcW w:w="1803" w:type="dxa"/>
                  <w:tcBorders>
                    <w:top w:val="nil"/>
                    <w:left w:val="nil"/>
                    <w:bottom w:val="single" w:sz="4" w:space="0" w:color="000000"/>
                    <w:right w:val="single" w:sz="4" w:space="0" w:color="000000"/>
                  </w:tcBorders>
                  <w:shd w:val="clear" w:color="auto" w:fill="FFC000"/>
                  <w:noWrap/>
                  <w:vAlign w:val="bottom"/>
                  <w:hideMark/>
                </w:tcPr>
                <w:p w14:paraId="002E5ABE"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57,05</w:t>
                  </w:r>
                </w:p>
              </w:tc>
            </w:tr>
            <w:tr w:rsidR="006E7029" w:rsidRPr="006E7029" w14:paraId="597E1455"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19651B50"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21 декември 2018 г.</w:t>
                  </w:r>
                </w:p>
              </w:tc>
              <w:tc>
                <w:tcPr>
                  <w:tcW w:w="1803" w:type="dxa"/>
                  <w:tcBorders>
                    <w:top w:val="nil"/>
                    <w:left w:val="nil"/>
                    <w:bottom w:val="single" w:sz="4" w:space="0" w:color="000000"/>
                    <w:right w:val="single" w:sz="4" w:space="0" w:color="000000"/>
                  </w:tcBorders>
                  <w:shd w:val="clear" w:color="auto" w:fill="FFC000"/>
                  <w:noWrap/>
                  <w:vAlign w:val="bottom"/>
                  <w:hideMark/>
                </w:tcPr>
                <w:p w14:paraId="56D58C8E"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74,06</w:t>
                  </w:r>
                </w:p>
              </w:tc>
            </w:tr>
            <w:tr w:rsidR="006E7029" w:rsidRPr="006E7029" w14:paraId="6C6DBB32"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4DEF0BF"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22 декември 2018 г.</w:t>
                  </w:r>
                </w:p>
              </w:tc>
              <w:tc>
                <w:tcPr>
                  <w:tcW w:w="1803" w:type="dxa"/>
                  <w:tcBorders>
                    <w:top w:val="nil"/>
                    <w:left w:val="nil"/>
                    <w:bottom w:val="single" w:sz="4" w:space="0" w:color="000000"/>
                    <w:right w:val="single" w:sz="4" w:space="0" w:color="000000"/>
                  </w:tcBorders>
                  <w:shd w:val="clear" w:color="auto" w:fill="7030A0"/>
                  <w:noWrap/>
                  <w:vAlign w:val="bottom"/>
                  <w:hideMark/>
                </w:tcPr>
                <w:p w14:paraId="07C6B07F"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133,95</w:t>
                  </w:r>
                </w:p>
              </w:tc>
            </w:tr>
            <w:tr w:rsidR="006E7029" w:rsidRPr="006E7029" w14:paraId="1ED22796"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48B35CCF"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23 декември 2018 г.</w:t>
                  </w:r>
                </w:p>
              </w:tc>
              <w:tc>
                <w:tcPr>
                  <w:tcW w:w="1803" w:type="dxa"/>
                  <w:tcBorders>
                    <w:top w:val="nil"/>
                    <w:left w:val="nil"/>
                    <w:bottom w:val="single" w:sz="4" w:space="0" w:color="000000"/>
                    <w:right w:val="single" w:sz="4" w:space="0" w:color="000000"/>
                  </w:tcBorders>
                  <w:shd w:val="clear" w:color="auto" w:fill="FFC000"/>
                  <w:noWrap/>
                  <w:vAlign w:val="bottom"/>
                  <w:hideMark/>
                </w:tcPr>
                <w:p w14:paraId="23FC3D8E"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52,80</w:t>
                  </w:r>
                </w:p>
              </w:tc>
            </w:tr>
          </w:tbl>
          <w:p w14:paraId="7F456567"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r>
      <w:tr w:rsidR="006E7029" w:rsidRPr="006E7029" w14:paraId="1609606C" w14:textId="77777777" w:rsidTr="006E7029">
        <w:tc>
          <w:tcPr>
            <w:tcW w:w="4535" w:type="dxa"/>
            <w:tcBorders>
              <w:top w:val="single" w:sz="4" w:space="0" w:color="000000"/>
              <w:left w:val="single" w:sz="4" w:space="0" w:color="000000"/>
              <w:bottom w:val="single" w:sz="4" w:space="0" w:color="000000"/>
              <w:right w:val="single" w:sz="4" w:space="0" w:color="000000"/>
            </w:tcBorders>
            <w:hideMark/>
          </w:tcPr>
          <w:p w14:paraId="30A72972"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Януари 2019 г.</w:t>
            </w:r>
          </w:p>
        </w:tc>
        <w:tc>
          <w:tcPr>
            <w:tcW w:w="4535" w:type="dxa"/>
            <w:tcBorders>
              <w:top w:val="single" w:sz="4" w:space="0" w:color="000000"/>
              <w:left w:val="single" w:sz="4" w:space="0" w:color="000000"/>
              <w:bottom w:val="single" w:sz="4" w:space="0" w:color="000000"/>
              <w:right w:val="single" w:sz="4" w:space="0" w:color="000000"/>
            </w:tcBorders>
            <w:hideMark/>
          </w:tcPr>
          <w:p w14:paraId="17EDBA1B"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Февруари 2019 г.</w:t>
            </w:r>
          </w:p>
        </w:tc>
      </w:tr>
      <w:tr w:rsidR="006E7029" w:rsidRPr="006E7029" w14:paraId="669AD72F" w14:textId="77777777" w:rsidTr="006E7029">
        <w:tc>
          <w:tcPr>
            <w:tcW w:w="4535" w:type="dxa"/>
            <w:tcBorders>
              <w:top w:val="single" w:sz="4" w:space="0" w:color="000000"/>
              <w:left w:val="single" w:sz="4" w:space="0" w:color="000000"/>
              <w:bottom w:val="single" w:sz="4" w:space="0" w:color="000000"/>
              <w:right w:val="single" w:sz="4" w:space="0" w:color="000000"/>
            </w:tcBorders>
            <w:hideMark/>
          </w:tcPr>
          <w:tbl>
            <w:tblPr>
              <w:tblW w:w="3799" w:type="dxa"/>
              <w:tblCellMar>
                <w:left w:w="70" w:type="dxa"/>
                <w:right w:w="70" w:type="dxa"/>
              </w:tblCellMar>
              <w:tblLook w:val="04A0" w:firstRow="1" w:lastRow="0" w:firstColumn="1" w:lastColumn="0" w:noHBand="0" w:noVBand="1"/>
            </w:tblPr>
            <w:tblGrid>
              <w:gridCol w:w="1880"/>
              <w:gridCol w:w="1919"/>
            </w:tblGrid>
            <w:tr w:rsidR="006E7029" w:rsidRPr="006E7029" w14:paraId="113F22FD"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00C4D512"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09 януари 2019 г.</w:t>
                  </w:r>
                </w:p>
              </w:tc>
              <w:tc>
                <w:tcPr>
                  <w:tcW w:w="1919" w:type="dxa"/>
                  <w:tcBorders>
                    <w:top w:val="single" w:sz="4" w:space="0" w:color="000000"/>
                    <w:left w:val="nil"/>
                    <w:bottom w:val="single" w:sz="4" w:space="0" w:color="000000"/>
                    <w:right w:val="single" w:sz="4" w:space="0" w:color="000000"/>
                  </w:tcBorders>
                  <w:shd w:val="clear" w:color="auto" w:fill="FFFF00"/>
                  <w:noWrap/>
                  <w:vAlign w:val="bottom"/>
                  <w:hideMark/>
                </w:tcPr>
                <w:p w14:paraId="1A2ED21B"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27,34</w:t>
                  </w:r>
                </w:p>
              </w:tc>
            </w:tr>
            <w:tr w:rsidR="006E7029" w:rsidRPr="006E7029" w14:paraId="094C65C2"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3E2E0656"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 януари 2019 г.</w:t>
                  </w:r>
                </w:p>
              </w:tc>
              <w:tc>
                <w:tcPr>
                  <w:tcW w:w="1919" w:type="dxa"/>
                  <w:tcBorders>
                    <w:top w:val="nil"/>
                    <w:left w:val="nil"/>
                    <w:bottom w:val="single" w:sz="4" w:space="0" w:color="000000"/>
                    <w:right w:val="single" w:sz="4" w:space="0" w:color="000000"/>
                  </w:tcBorders>
                  <w:shd w:val="clear" w:color="auto" w:fill="FFFF00"/>
                  <w:noWrap/>
                  <w:vAlign w:val="bottom"/>
                  <w:hideMark/>
                </w:tcPr>
                <w:p w14:paraId="06B5D8D7"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49,05</w:t>
                  </w:r>
                </w:p>
              </w:tc>
            </w:tr>
          </w:tbl>
          <w:p w14:paraId="52E8790D"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bl>
            <w:tblPr>
              <w:tblW w:w="3657" w:type="dxa"/>
              <w:tblCellMar>
                <w:left w:w="70" w:type="dxa"/>
                <w:right w:w="70" w:type="dxa"/>
              </w:tblCellMar>
              <w:tblLook w:val="04A0" w:firstRow="1" w:lastRow="0" w:firstColumn="1" w:lastColumn="0" w:noHBand="0" w:noVBand="1"/>
            </w:tblPr>
            <w:tblGrid>
              <w:gridCol w:w="1880"/>
              <w:gridCol w:w="1777"/>
            </w:tblGrid>
            <w:tr w:rsidR="006E7029" w:rsidRPr="006E7029" w14:paraId="691AF40B"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3B78BCB1"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 януари 2019 г.</w:t>
                  </w:r>
                </w:p>
              </w:tc>
              <w:tc>
                <w:tcPr>
                  <w:tcW w:w="1777" w:type="dxa"/>
                  <w:tcBorders>
                    <w:top w:val="single" w:sz="4" w:space="0" w:color="000000"/>
                    <w:left w:val="nil"/>
                    <w:bottom w:val="single" w:sz="4" w:space="0" w:color="000000"/>
                    <w:right w:val="single" w:sz="4" w:space="0" w:color="000000"/>
                  </w:tcBorders>
                  <w:shd w:val="clear" w:color="auto" w:fill="FFFF00"/>
                  <w:noWrap/>
                  <w:vAlign w:val="bottom"/>
                  <w:hideMark/>
                </w:tcPr>
                <w:p w14:paraId="21EBAB65"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29,25</w:t>
                  </w:r>
                </w:p>
              </w:tc>
            </w:tr>
            <w:tr w:rsidR="006E7029" w:rsidRPr="006E7029" w14:paraId="5835EA66"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4A11263C"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 януари 2019 г.</w:t>
                  </w:r>
                </w:p>
              </w:tc>
              <w:tc>
                <w:tcPr>
                  <w:tcW w:w="1777" w:type="dxa"/>
                  <w:tcBorders>
                    <w:top w:val="nil"/>
                    <w:left w:val="nil"/>
                    <w:bottom w:val="single" w:sz="4" w:space="0" w:color="000000"/>
                    <w:right w:val="single" w:sz="4" w:space="0" w:color="000000"/>
                  </w:tcBorders>
                  <w:shd w:val="clear" w:color="auto" w:fill="FFFF00"/>
                  <w:noWrap/>
                  <w:vAlign w:val="bottom"/>
                  <w:hideMark/>
                </w:tcPr>
                <w:p w14:paraId="0EF49647"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30,63</w:t>
                  </w:r>
                </w:p>
              </w:tc>
            </w:tr>
          </w:tbl>
          <w:p w14:paraId="276E2545"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bl>
            <w:tblPr>
              <w:tblW w:w="3657" w:type="dxa"/>
              <w:tblCellMar>
                <w:left w:w="70" w:type="dxa"/>
                <w:right w:w="70" w:type="dxa"/>
              </w:tblCellMar>
              <w:tblLook w:val="04A0" w:firstRow="1" w:lastRow="0" w:firstColumn="1" w:lastColumn="0" w:noHBand="0" w:noVBand="1"/>
            </w:tblPr>
            <w:tblGrid>
              <w:gridCol w:w="1880"/>
              <w:gridCol w:w="1777"/>
            </w:tblGrid>
            <w:tr w:rsidR="006E7029" w:rsidRPr="006E7029" w14:paraId="5D636D16"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47989637"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17 януари 2019 г.</w:t>
                  </w:r>
                </w:p>
              </w:tc>
              <w:tc>
                <w:tcPr>
                  <w:tcW w:w="1777" w:type="dxa"/>
                  <w:tcBorders>
                    <w:top w:val="single" w:sz="4" w:space="0" w:color="000000"/>
                    <w:left w:val="nil"/>
                    <w:bottom w:val="single" w:sz="4" w:space="0" w:color="000000"/>
                    <w:right w:val="single" w:sz="4" w:space="0" w:color="000000"/>
                  </w:tcBorders>
                  <w:shd w:val="clear" w:color="auto" w:fill="FFC000"/>
                  <w:noWrap/>
                  <w:vAlign w:val="bottom"/>
                  <w:hideMark/>
                </w:tcPr>
                <w:p w14:paraId="43C7A721"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54,35</w:t>
                  </w:r>
                </w:p>
              </w:tc>
            </w:tr>
            <w:tr w:rsidR="006E7029" w:rsidRPr="006E7029" w14:paraId="11EF7362"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4A5CC580"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 януари 2019 г.</w:t>
                  </w:r>
                </w:p>
              </w:tc>
              <w:tc>
                <w:tcPr>
                  <w:tcW w:w="1777" w:type="dxa"/>
                  <w:tcBorders>
                    <w:top w:val="nil"/>
                    <w:left w:val="nil"/>
                    <w:bottom w:val="single" w:sz="4" w:space="0" w:color="000000"/>
                    <w:right w:val="single" w:sz="4" w:space="0" w:color="000000"/>
                  </w:tcBorders>
                  <w:shd w:val="clear" w:color="auto" w:fill="7030A0"/>
                  <w:noWrap/>
                  <w:vAlign w:val="bottom"/>
                  <w:hideMark/>
                </w:tcPr>
                <w:p w14:paraId="6411978A"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127,80</w:t>
                  </w:r>
                </w:p>
              </w:tc>
            </w:tr>
            <w:tr w:rsidR="006E7029" w:rsidRPr="006E7029" w14:paraId="46B04EDF"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2A2A3FCF"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 януари 2019 г.</w:t>
                  </w:r>
                </w:p>
              </w:tc>
              <w:tc>
                <w:tcPr>
                  <w:tcW w:w="1777" w:type="dxa"/>
                  <w:tcBorders>
                    <w:top w:val="nil"/>
                    <w:left w:val="nil"/>
                    <w:bottom w:val="single" w:sz="4" w:space="0" w:color="000000"/>
                    <w:right w:val="single" w:sz="4" w:space="0" w:color="000000"/>
                  </w:tcBorders>
                  <w:shd w:val="clear" w:color="auto" w:fill="FF0000"/>
                  <w:noWrap/>
                  <w:vAlign w:val="bottom"/>
                  <w:hideMark/>
                </w:tcPr>
                <w:p w14:paraId="31DEAD6F"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91,37</w:t>
                  </w:r>
                </w:p>
              </w:tc>
            </w:tr>
            <w:tr w:rsidR="006E7029" w:rsidRPr="006E7029" w14:paraId="0EBB6477"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74CE88CA"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20 януари 2019 г.</w:t>
                  </w:r>
                </w:p>
              </w:tc>
              <w:tc>
                <w:tcPr>
                  <w:tcW w:w="1777" w:type="dxa"/>
                  <w:tcBorders>
                    <w:top w:val="nil"/>
                    <w:left w:val="nil"/>
                    <w:bottom w:val="single" w:sz="4" w:space="0" w:color="000000"/>
                    <w:right w:val="single" w:sz="4" w:space="0" w:color="000000"/>
                  </w:tcBorders>
                  <w:shd w:val="clear" w:color="auto" w:fill="FFFF00"/>
                  <w:noWrap/>
                  <w:vAlign w:val="bottom"/>
                  <w:hideMark/>
                </w:tcPr>
                <w:p w14:paraId="3262AE09"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26,61</w:t>
                  </w:r>
                </w:p>
              </w:tc>
            </w:tr>
            <w:tr w:rsidR="006E7029" w:rsidRPr="006E7029" w14:paraId="2F8CBC94"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4609F0DD"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21 януари 2019 г.</w:t>
                  </w:r>
                </w:p>
              </w:tc>
              <w:tc>
                <w:tcPr>
                  <w:tcW w:w="1777" w:type="dxa"/>
                  <w:tcBorders>
                    <w:top w:val="nil"/>
                    <w:left w:val="nil"/>
                    <w:bottom w:val="single" w:sz="4" w:space="0" w:color="000000"/>
                    <w:right w:val="single" w:sz="4" w:space="0" w:color="000000"/>
                  </w:tcBorders>
                  <w:shd w:val="clear" w:color="auto" w:fill="FFFF00"/>
                  <w:noWrap/>
                  <w:vAlign w:val="bottom"/>
                  <w:hideMark/>
                </w:tcPr>
                <w:p w14:paraId="066A1AA4"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25,67</w:t>
                  </w:r>
                </w:p>
              </w:tc>
            </w:tr>
          </w:tbl>
          <w:p w14:paraId="452B39AE"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lastRenderedPageBreak/>
              <w:t> </w:t>
            </w:r>
          </w:p>
          <w:tbl>
            <w:tblPr>
              <w:tblW w:w="3657" w:type="dxa"/>
              <w:tblCellMar>
                <w:left w:w="70" w:type="dxa"/>
                <w:right w:w="70" w:type="dxa"/>
              </w:tblCellMar>
              <w:tblLook w:val="04A0" w:firstRow="1" w:lastRow="0" w:firstColumn="1" w:lastColumn="0" w:noHBand="0" w:noVBand="1"/>
            </w:tblPr>
            <w:tblGrid>
              <w:gridCol w:w="1880"/>
              <w:gridCol w:w="1777"/>
            </w:tblGrid>
            <w:tr w:rsidR="006E7029" w:rsidRPr="006E7029" w14:paraId="40F38F78"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26509FBB"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 януари 2019 г.</w:t>
                  </w:r>
                </w:p>
              </w:tc>
              <w:tc>
                <w:tcPr>
                  <w:tcW w:w="1777" w:type="dxa"/>
                  <w:tcBorders>
                    <w:top w:val="single" w:sz="4" w:space="0" w:color="000000"/>
                    <w:left w:val="nil"/>
                    <w:bottom w:val="single" w:sz="4" w:space="0" w:color="000000"/>
                    <w:right w:val="single" w:sz="4" w:space="0" w:color="000000"/>
                  </w:tcBorders>
                  <w:shd w:val="clear" w:color="auto" w:fill="FFFF00"/>
                  <w:noWrap/>
                  <w:vAlign w:val="bottom"/>
                  <w:hideMark/>
                </w:tcPr>
                <w:p w14:paraId="7E0C8266"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43,16</w:t>
                  </w:r>
                </w:p>
              </w:tc>
            </w:tr>
            <w:tr w:rsidR="006E7029" w:rsidRPr="006E7029" w14:paraId="170440B9"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AD3D7B8"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 януари 2019 г.</w:t>
                  </w:r>
                </w:p>
              </w:tc>
              <w:tc>
                <w:tcPr>
                  <w:tcW w:w="1777" w:type="dxa"/>
                  <w:tcBorders>
                    <w:top w:val="nil"/>
                    <w:left w:val="nil"/>
                    <w:bottom w:val="single" w:sz="4" w:space="0" w:color="000000"/>
                    <w:right w:val="single" w:sz="4" w:space="0" w:color="000000"/>
                  </w:tcBorders>
                  <w:shd w:val="clear" w:color="auto" w:fill="FFC000"/>
                  <w:noWrap/>
                  <w:vAlign w:val="bottom"/>
                  <w:hideMark/>
                </w:tcPr>
                <w:p w14:paraId="0C07819E"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56,11</w:t>
                  </w:r>
                </w:p>
              </w:tc>
            </w:tr>
            <w:tr w:rsidR="006E7029" w:rsidRPr="006E7029" w14:paraId="168D58AF"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1933C723"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29 януари 2019 г.</w:t>
                  </w:r>
                </w:p>
              </w:tc>
              <w:tc>
                <w:tcPr>
                  <w:tcW w:w="1777" w:type="dxa"/>
                  <w:tcBorders>
                    <w:top w:val="nil"/>
                    <w:left w:val="nil"/>
                    <w:bottom w:val="single" w:sz="4" w:space="0" w:color="000000"/>
                    <w:right w:val="single" w:sz="4" w:space="0" w:color="000000"/>
                  </w:tcBorders>
                  <w:shd w:val="clear" w:color="auto" w:fill="FFC000"/>
                  <w:noWrap/>
                  <w:vAlign w:val="bottom"/>
                  <w:hideMark/>
                </w:tcPr>
                <w:p w14:paraId="726B3997"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59,17</w:t>
                  </w:r>
                </w:p>
              </w:tc>
            </w:tr>
            <w:tr w:rsidR="006E7029" w:rsidRPr="006E7029" w14:paraId="24846CC6"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478FEABF"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 януари 2019 г.</w:t>
                  </w:r>
                </w:p>
              </w:tc>
              <w:tc>
                <w:tcPr>
                  <w:tcW w:w="1777" w:type="dxa"/>
                  <w:tcBorders>
                    <w:top w:val="nil"/>
                    <w:left w:val="nil"/>
                    <w:bottom w:val="single" w:sz="4" w:space="0" w:color="000000"/>
                    <w:right w:val="single" w:sz="4" w:space="0" w:color="000000"/>
                  </w:tcBorders>
                  <w:shd w:val="clear" w:color="auto" w:fill="FFFF00"/>
                  <w:noWrap/>
                  <w:vAlign w:val="bottom"/>
                  <w:hideMark/>
                </w:tcPr>
                <w:p w14:paraId="772D6B90"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25,17</w:t>
                  </w:r>
                </w:p>
              </w:tc>
            </w:tr>
          </w:tbl>
          <w:p w14:paraId="074DAC58"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c>
          <w:tcPr>
            <w:tcW w:w="4535" w:type="dxa"/>
            <w:tcBorders>
              <w:top w:val="single" w:sz="4" w:space="0" w:color="000000"/>
              <w:left w:val="single" w:sz="4" w:space="0" w:color="000000"/>
              <w:bottom w:val="single" w:sz="4" w:space="0" w:color="000000"/>
              <w:right w:val="single" w:sz="4" w:space="0" w:color="000000"/>
            </w:tcBorders>
            <w:hideMark/>
          </w:tcPr>
          <w:tbl>
            <w:tblPr>
              <w:tblW w:w="3813" w:type="dxa"/>
              <w:tblCellMar>
                <w:left w:w="70" w:type="dxa"/>
                <w:right w:w="70" w:type="dxa"/>
              </w:tblCellMar>
              <w:tblLook w:val="04A0" w:firstRow="1" w:lastRow="0" w:firstColumn="1" w:lastColumn="0" w:noHBand="0" w:noVBand="1"/>
            </w:tblPr>
            <w:tblGrid>
              <w:gridCol w:w="1880"/>
              <w:gridCol w:w="1933"/>
            </w:tblGrid>
            <w:tr w:rsidR="006E7029" w:rsidRPr="006E7029" w14:paraId="7C315274"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49D9593A"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lastRenderedPageBreak/>
                    <w:t>02 февруари 2019 г.</w:t>
                  </w:r>
                </w:p>
              </w:tc>
              <w:tc>
                <w:tcPr>
                  <w:tcW w:w="1933" w:type="dxa"/>
                  <w:tcBorders>
                    <w:top w:val="single" w:sz="4" w:space="0" w:color="000000"/>
                    <w:left w:val="nil"/>
                    <w:bottom w:val="single" w:sz="4" w:space="0" w:color="000000"/>
                    <w:right w:val="single" w:sz="4" w:space="0" w:color="000000"/>
                  </w:tcBorders>
                  <w:shd w:val="clear" w:color="auto" w:fill="FFFF00"/>
                  <w:noWrap/>
                  <w:vAlign w:val="bottom"/>
                  <w:hideMark/>
                </w:tcPr>
                <w:p w14:paraId="3240D4D2"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40,44</w:t>
                  </w:r>
                </w:p>
              </w:tc>
            </w:tr>
            <w:tr w:rsidR="006E7029" w:rsidRPr="006E7029" w14:paraId="3608382E"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0B352800"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03 февруари 2019 г.</w:t>
                  </w:r>
                </w:p>
              </w:tc>
              <w:tc>
                <w:tcPr>
                  <w:tcW w:w="1933" w:type="dxa"/>
                  <w:tcBorders>
                    <w:top w:val="nil"/>
                    <w:left w:val="nil"/>
                    <w:bottom w:val="single" w:sz="4" w:space="0" w:color="000000"/>
                    <w:right w:val="single" w:sz="4" w:space="0" w:color="000000"/>
                  </w:tcBorders>
                  <w:shd w:val="clear" w:color="auto" w:fill="FFFF00"/>
                  <w:noWrap/>
                  <w:vAlign w:val="bottom"/>
                  <w:hideMark/>
                </w:tcPr>
                <w:p w14:paraId="114C4538"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26,76</w:t>
                  </w:r>
                </w:p>
              </w:tc>
            </w:tr>
            <w:tr w:rsidR="006E7029" w:rsidRPr="006E7029" w14:paraId="656C516B"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74601772"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04 февруари 2019 г.</w:t>
                  </w:r>
                </w:p>
              </w:tc>
              <w:tc>
                <w:tcPr>
                  <w:tcW w:w="1933" w:type="dxa"/>
                  <w:tcBorders>
                    <w:top w:val="nil"/>
                    <w:left w:val="nil"/>
                    <w:bottom w:val="single" w:sz="4" w:space="0" w:color="000000"/>
                    <w:right w:val="single" w:sz="4" w:space="0" w:color="000000"/>
                  </w:tcBorders>
                  <w:shd w:val="clear" w:color="auto" w:fill="FFFF00"/>
                  <w:noWrap/>
                  <w:vAlign w:val="bottom"/>
                  <w:hideMark/>
                </w:tcPr>
                <w:p w14:paraId="25706F58"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25,68</w:t>
                  </w:r>
                </w:p>
              </w:tc>
            </w:tr>
          </w:tbl>
          <w:p w14:paraId="077C5688"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bl>
            <w:tblPr>
              <w:tblW w:w="3825" w:type="dxa"/>
              <w:tblCellMar>
                <w:left w:w="70" w:type="dxa"/>
                <w:right w:w="70" w:type="dxa"/>
              </w:tblCellMar>
              <w:tblLook w:val="04A0" w:firstRow="1" w:lastRow="0" w:firstColumn="1" w:lastColumn="0" w:noHBand="0" w:noVBand="1"/>
            </w:tblPr>
            <w:tblGrid>
              <w:gridCol w:w="1880"/>
              <w:gridCol w:w="1945"/>
            </w:tblGrid>
            <w:tr w:rsidR="006E7029" w:rsidRPr="006E7029" w14:paraId="01037C9C"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48105F05"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 февруари 2019 г.</w:t>
                  </w:r>
                </w:p>
              </w:tc>
              <w:tc>
                <w:tcPr>
                  <w:tcW w:w="1945" w:type="dxa"/>
                  <w:tcBorders>
                    <w:top w:val="single" w:sz="4" w:space="0" w:color="000000"/>
                    <w:left w:val="nil"/>
                    <w:bottom w:val="single" w:sz="4" w:space="0" w:color="000000"/>
                    <w:right w:val="single" w:sz="4" w:space="0" w:color="000000"/>
                  </w:tcBorders>
                  <w:shd w:val="clear" w:color="auto" w:fill="FFFF00"/>
                  <w:noWrap/>
                  <w:vAlign w:val="bottom"/>
                  <w:hideMark/>
                </w:tcPr>
                <w:p w14:paraId="371A24D3"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37,28</w:t>
                  </w:r>
                </w:p>
              </w:tc>
            </w:tr>
            <w:tr w:rsidR="006E7029" w:rsidRPr="006E7029" w14:paraId="19A90AB1"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7DD02ADC"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 февруари 2019 г.</w:t>
                  </w:r>
                </w:p>
              </w:tc>
              <w:tc>
                <w:tcPr>
                  <w:tcW w:w="1945" w:type="dxa"/>
                  <w:tcBorders>
                    <w:top w:val="nil"/>
                    <w:left w:val="nil"/>
                    <w:bottom w:val="single" w:sz="4" w:space="0" w:color="000000"/>
                    <w:right w:val="single" w:sz="4" w:space="0" w:color="000000"/>
                  </w:tcBorders>
                  <w:shd w:val="clear" w:color="auto" w:fill="FFFF00"/>
                  <w:noWrap/>
                  <w:vAlign w:val="bottom"/>
                  <w:hideMark/>
                </w:tcPr>
                <w:p w14:paraId="360930FC"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31,83</w:t>
                  </w:r>
                </w:p>
              </w:tc>
            </w:tr>
          </w:tbl>
          <w:p w14:paraId="050BE54C"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bl>
            <w:tblPr>
              <w:tblW w:w="3493" w:type="dxa"/>
              <w:tblCellMar>
                <w:left w:w="70" w:type="dxa"/>
                <w:right w:w="70" w:type="dxa"/>
              </w:tblCellMar>
              <w:tblLook w:val="04A0" w:firstRow="1" w:lastRow="0" w:firstColumn="1" w:lastColumn="0" w:noHBand="0" w:noVBand="1"/>
            </w:tblPr>
            <w:tblGrid>
              <w:gridCol w:w="1880"/>
              <w:gridCol w:w="1613"/>
            </w:tblGrid>
            <w:tr w:rsidR="006E7029" w:rsidRPr="006E7029" w14:paraId="4EFCC83D"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3468428B"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 февруари 2019 г.</w:t>
                  </w:r>
                </w:p>
              </w:tc>
              <w:tc>
                <w:tcPr>
                  <w:tcW w:w="1613" w:type="dxa"/>
                  <w:tcBorders>
                    <w:top w:val="single" w:sz="4" w:space="0" w:color="000000"/>
                    <w:left w:val="nil"/>
                    <w:bottom w:val="single" w:sz="4" w:space="0" w:color="000000"/>
                    <w:right w:val="single" w:sz="4" w:space="0" w:color="000000"/>
                  </w:tcBorders>
                  <w:shd w:val="clear" w:color="auto" w:fill="FFFF00"/>
                  <w:noWrap/>
                  <w:vAlign w:val="bottom"/>
                  <w:hideMark/>
                </w:tcPr>
                <w:p w14:paraId="1ECD8F3D"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41,56</w:t>
                  </w:r>
                </w:p>
              </w:tc>
            </w:tr>
            <w:tr w:rsidR="006E7029" w:rsidRPr="006E7029" w14:paraId="1E3B824C"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29AA506"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 февруари 2019 г.</w:t>
                  </w:r>
                </w:p>
              </w:tc>
              <w:tc>
                <w:tcPr>
                  <w:tcW w:w="1613" w:type="dxa"/>
                  <w:tcBorders>
                    <w:top w:val="nil"/>
                    <w:left w:val="nil"/>
                    <w:bottom w:val="single" w:sz="4" w:space="0" w:color="000000"/>
                    <w:right w:val="single" w:sz="4" w:space="0" w:color="000000"/>
                  </w:tcBorders>
                  <w:shd w:val="clear" w:color="auto" w:fill="FFFF00"/>
                  <w:noWrap/>
                  <w:vAlign w:val="bottom"/>
                  <w:hideMark/>
                </w:tcPr>
                <w:p w14:paraId="11B9C15B"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37,60</w:t>
                  </w:r>
                </w:p>
              </w:tc>
            </w:tr>
            <w:tr w:rsidR="006E7029" w:rsidRPr="006E7029" w14:paraId="0F3E3D60"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6C0266F6"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20 февруари 2019 г.</w:t>
                  </w:r>
                </w:p>
              </w:tc>
              <w:tc>
                <w:tcPr>
                  <w:tcW w:w="1613" w:type="dxa"/>
                  <w:tcBorders>
                    <w:top w:val="nil"/>
                    <w:left w:val="nil"/>
                    <w:bottom w:val="single" w:sz="4" w:space="0" w:color="000000"/>
                    <w:right w:val="single" w:sz="4" w:space="0" w:color="000000"/>
                  </w:tcBorders>
                  <w:shd w:val="clear" w:color="auto" w:fill="FFFF00"/>
                  <w:noWrap/>
                  <w:vAlign w:val="bottom"/>
                  <w:hideMark/>
                </w:tcPr>
                <w:p w14:paraId="3334E4E7"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32,81</w:t>
                  </w:r>
                </w:p>
              </w:tc>
            </w:tr>
          </w:tbl>
          <w:p w14:paraId="61C53BFA"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r>
      <w:tr w:rsidR="006E7029" w:rsidRPr="006E7029" w14:paraId="6AAFF088" w14:textId="77777777" w:rsidTr="006E7029">
        <w:tc>
          <w:tcPr>
            <w:tcW w:w="4535" w:type="dxa"/>
            <w:tcBorders>
              <w:top w:val="single" w:sz="4" w:space="0" w:color="000000"/>
              <w:left w:val="single" w:sz="4" w:space="0" w:color="000000"/>
              <w:bottom w:val="single" w:sz="4" w:space="0" w:color="000000"/>
              <w:right w:val="single" w:sz="4" w:space="0" w:color="000000"/>
            </w:tcBorders>
            <w:hideMark/>
          </w:tcPr>
          <w:p w14:paraId="5D3E1F75"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Октомври 2019 г.</w:t>
            </w:r>
          </w:p>
          <w:p w14:paraId="3349AF3C"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c>
        <w:tc>
          <w:tcPr>
            <w:tcW w:w="4535" w:type="dxa"/>
            <w:tcBorders>
              <w:top w:val="single" w:sz="4" w:space="0" w:color="000000"/>
              <w:left w:val="single" w:sz="4" w:space="0" w:color="000000"/>
              <w:bottom w:val="single" w:sz="4" w:space="0" w:color="000000"/>
              <w:right w:val="single" w:sz="4" w:space="0" w:color="000000"/>
            </w:tcBorders>
            <w:hideMark/>
          </w:tcPr>
          <w:p w14:paraId="2CD46192"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xml:space="preserve">Ноември 2019 г. </w:t>
            </w:r>
          </w:p>
        </w:tc>
      </w:tr>
      <w:tr w:rsidR="006E7029" w:rsidRPr="006E7029" w14:paraId="0C51A16C" w14:textId="77777777" w:rsidTr="006E7029">
        <w:tc>
          <w:tcPr>
            <w:tcW w:w="4535" w:type="dxa"/>
            <w:tcBorders>
              <w:top w:val="single" w:sz="4" w:space="0" w:color="000000"/>
              <w:left w:val="single" w:sz="4" w:space="0" w:color="000000"/>
              <w:bottom w:val="single" w:sz="4" w:space="0" w:color="000000"/>
              <w:right w:val="single" w:sz="4" w:space="0" w:color="000000"/>
            </w:tcBorders>
            <w:hideMark/>
          </w:tcPr>
          <w:tbl>
            <w:tblPr>
              <w:tblW w:w="3799" w:type="dxa"/>
              <w:tblCellMar>
                <w:left w:w="70" w:type="dxa"/>
                <w:right w:w="70" w:type="dxa"/>
              </w:tblCellMar>
              <w:tblLook w:val="04A0" w:firstRow="1" w:lastRow="0" w:firstColumn="1" w:lastColumn="0" w:noHBand="0" w:noVBand="1"/>
            </w:tblPr>
            <w:tblGrid>
              <w:gridCol w:w="1880"/>
              <w:gridCol w:w="1919"/>
            </w:tblGrid>
            <w:tr w:rsidR="006E7029" w:rsidRPr="006E7029" w14:paraId="7C812732"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7AAB9115"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17 октомври 2019 г.</w:t>
                  </w:r>
                </w:p>
              </w:tc>
              <w:tc>
                <w:tcPr>
                  <w:tcW w:w="1919" w:type="dxa"/>
                  <w:tcBorders>
                    <w:top w:val="single" w:sz="4" w:space="0" w:color="000000"/>
                    <w:left w:val="nil"/>
                    <w:bottom w:val="single" w:sz="4" w:space="0" w:color="000000"/>
                    <w:right w:val="single" w:sz="4" w:space="0" w:color="000000"/>
                  </w:tcBorders>
                  <w:shd w:val="clear" w:color="auto" w:fill="FFFF00"/>
                  <w:noWrap/>
                  <w:vAlign w:val="bottom"/>
                  <w:hideMark/>
                </w:tcPr>
                <w:p w14:paraId="22E9C040"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25,96</w:t>
                  </w:r>
                </w:p>
              </w:tc>
            </w:tr>
            <w:tr w:rsidR="006E7029" w:rsidRPr="006E7029" w14:paraId="09AE8E08"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01C9A21A"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 октомври 2019 г.</w:t>
                  </w:r>
                </w:p>
              </w:tc>
              <w:tc>
                <w:tcPr>
                  <w:tcW w:w="1919" w:type="dxa"/>
                  <w:tcBorders>
                    <w:top w:val="nil"/>
                    <w:left w:val="nil"/>
                    <w:bottom w:val="single" w:sz="4" w:space="0" w:color="000000"/>
                    <w:right w:val="single" w:sz="4" w:space="0" w:color="000000"/>
                  </w:tcBorders>
                  <w:shd w:val="clear" w:color="auto" w:fill="FFFF00"/>
                  <w:noWrap/>
                  <w:vAlign w:val="bottom"/>
                  <w:hideMark/>
                </w:tcPr>
                <w:p w14:paraId="2F5C7984"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25,83</w:t>
                  </w:r>
                </w:p>
              </w:tc>
            </w:tr>
            <w:tr w:rsidR="006E7029" w:rsidRPr="006E7029" w14:paraId="76461A46"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088B818E"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19 октомври 2019 г.</w:t>
                  </w:r>
                </w:p>
              </w:tc>
              <w:tc>
                <w:tcPr>
                  <w:tcW w:w="1919" w:type="dxa"/>
                  <w:tcBorders>
                    <w:top w:val="nil"/>
                    <w:left w:val="nil"/>
                    <w:bottom w:val="single" w:sz="4" w:space="0" w:color="000000"/>
                    <w:right w:val="single" w:sz="4" w:space="0" w:color="000000"/>
                  </w:tcBorders>
                  <w:shd w:val="clear" w:color="auto" w:fill="FFFF00"/>
                  <w:noWrap/>
                  <w:vAlign w:val="bottom"/>
                  <w:hideMark/>
                </w:tcPr>
                <w:p w14:paraId="6AF5E459"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25,25</w:t>
                  </w:r>
                </w:p>
              </w:tc>
            </w:tr>
            <w:tr w:rsidR="006E7029" w:rsidRPr="006E7029" w14:paraId="0291D002"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7A6AD7A7"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20 октомври 2019 г.</w:t>
                  </w:r>
                </w:p>
              </w:tc>
              <w:tc>
                <w:tcPr>
                  <w:tcW w:w="1919" w:type="dxa"/>
                  <w:tcBorders>
                    <w:top w:val="nil"/>
                    <w:left w:val="nil"/>
                    <w:bottom w:val="single" w:sz="4" w:space="0" w:color="000000"/>
                    <w:right w:val="single" w:sz="4" w:space="0" w:color="000000"/>
                  </w:tcBorders>
                  <w:shd w:val="clear" w:color="auto" w:fill="FFFF00"/>
                  <w:noWrap/>
                  <w:vAlign w:val="bottom"/>
                  <w:hideMark/>
                </w:tcPr>
                <w:p w14:paraId="6FE014FB"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25,03</w:t>
                  </w:r>
                </w:p>
              </w:tc>
            </w:tr>
            <w:tr w:rsidR="006E7029" w:rsidRPr="006E7029" w14:paraId="34D2CC63"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2EE582B7"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21 октомври 2019 г.</w:t>
                  </w:r>
                </w:p>
              </w:tc>
              <w:tc>
                <w:tcPr>
                  <w:tcW w:w="1919" w:type="dxa"/>
                  <w:tcBorders>
                    <w:top w:val="nil"/>
                    <w:left w:val="nil"/>
                    <w:bottom w:val="single" w:sz="4" w:space="0" w:color="000000"/>
                    <w:right w:val="single" w:sz="4" w:space="0" w:color="000000"/>
                  </w:tcBorders>
                  <w:shd w:val="clear" w:color="auto" w:fill="FFFF00"/>
                  <w:noWrap/>
                  <w:vAlign w:val="bottom"/>
                  <w:hideMark/>
                </w:tcPr>
                <w:p w14:paraId="35D483D8"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30,12</w:t>
                  </w:r>
                </w:p>
              </w:tc>
            </w:tr>
            <w:tr w:rsidR="006E7029" w:rsidRPr="006E7029" w14:paraId="21BDC83D"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15F7C06B"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22 октомври 2019 г.</w:t>
                  </w:r>
                </w:p>
              </w:tc>
              <w:tc>
                <w:tcPr>
                  <w:tcW w:w="1919" w:type="dxa"/>
                  <w:tcBorders>
                    <w:top w:val="nil"/>
                    <w:left w:val="nil"/>
                    <w:bottom w:val="single" w:sz="4" w:space="0" w:color="000000"/>
                    <w:right w:val="single" w:sz="4" w:space="0" w:color="000000"/>
                  </w:tcBorders>
                  <w:shd w:val="clear" w:color="auto" w:fill="FFFF00"/>
                  <w:noWrap/>
                  <w:vAlign w:val="bottom"/>
                  <w:hideMark/>
                </w:tcPr>
                <w:p w14:paraId="5C9D832A"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30,21</w:t>
                  </w:r>
                </w:p>
              </w:tc>
            </w:tr>
            <w:tr w:rsidR="006E7029" w:rsidRPr="006E7029" w14:paraId="04BB30F1"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08B787CF"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23 октомври 2019 г.</w:t>
                  </w:r>
                </w:p>
              </w:tc>
              <w:tc>
                <w:tcPr>
                  <w:tcW w:w="1919" w:type="dxa"/>
                  <w:tcBorders>
                    <w:top w:val="nil"/>
                    <w:left w:val="nil"/>
                    <w:bottom w:val="single" w:sz="4" w:space="0" w:color="000000"/>
                    <w:right w:val="single" w:sz="4" w:space="0" w:color="000000"/>
                  </w:tcBorders>
                  <w:shd w:val="clear" w:color="auto" w:fill="FFFF00"/>
                  <w:noWrap/>
                  <w:vAlign w:val="bottom"/>
                  <w:hideMark/>
                </w:tcPr>
                <w:p w14:paraId="03E1B3CB"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28,99</w:t>
                  </w:r>
                </w:p>
              </w:tc>
            </w:tr>
            <w:tr w:rsidR="006E7029" w:rsidRPr="006E7029" w14:paraId="284D4FB6"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1C5137E3"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24 октомври 2019 г.</w:t>
                  </w:r>
                </w:p>
              </w:tc>
              <w:tc>
                <w:tcPr>
                  <w:tcW w:w="1919" w:type="dxa"/>
                  <w:tcBorders>
                    <w:top w:val="nil"/>
                    <w:left w:val="nil"/>
                    <w:bottom w:val="single" w:sz="4" w:space="0" w:color="000000"/>
                    <w:right w:val="single" w:sz="4" w:space="0" w:color="000000"/>
                  </w:tcBorders>
                  <w:shd w:val="clear" w:color="auto" w:fill="FFFF00"/>
                  <w:noWrap/>
                  <w:vAlign w:val="bottom"/>
                  <w:hideMark/>
                </w:tcPr>
                <w:p w14:paraId="72D9CAFD"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26,79</w:t>
                  </w:r>
                </w:p>
              </w:tc>
            </w:tr>
            <w:tr w:rsidR="006E7029" w:rsidRPr="006E7029" w14:paraId="27A2D3CB"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38F7C013"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 октомври 2019 г.</w:t>
                  </w:r>
                </w:p>
              </w:tc>
              <w:tc>
                <w:tcPr>
                  <w:tcW w:w="1919" w:type="dxa"/>
                  <w:tcBorders>
                    <w:top w:val="nil"/>
                    <w:left w:val="nil"/>
                    <w:bottom w:val="single" w:sz="4" w:space="0" w:color="000000"/>
                    <w:right w:val="single" w:sz="4" w:space="0" w:color="000000"/>
                  </w:tcBorders>
                  <w:shd w:val="clear" w:color="auto" w:fill="FFFF00"/>
                  <w:noWrap/>
                  <w:vAlign w:val="bottom"/>
                  <w:hideMark/>
                </w:tcPr>
                <w:p w14:paraId="13907345"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25,34</w:t>
                  </w:r>
                </w:p>
              </w:tc>
            </w:tr>
          </w:tbl>
          <w:p w14:paraId="2CA3CF4A"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bl>
            <w:tblPr>
              <w:tblW w:w="3799" w:type="dxa"/>
              <w:tblCellMar>
                <w:left w:w="70" w:type="dxa"/>
                <w:right w:w="70" w:type="dxa"/>
              </w:tblCellMar>
              <w:tblLook w:val="04A0" w:firstRow="1" w:lastRow="0" w:firstColumn="1" w:lastColumn="0" w:noHBand="0" w:noVBand="1"/>
            </w:tblPr>
            <w:tblGrid>
              <w:gridCol w:w="1880"/>
              <w:gridCol w:w="1919"/>
            </w:tblGrid>
            <w:tr w:rsidR="006E7029" w:rsidRPr="006E7029" w14:paraId="44498B40"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23541ABC"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 октомври 2019 г.</w:t>
                  </w:r>
                </w:p>
              </w:tc>
              <w:tc>
                <w:tcPr>
                  <w:tcW w:w="1919" w:type="dxa"/>
                  <w:tcBorders>
                    <w:top w:val="single" w:sz="4" w:space="0" w:color="000000"/>
                    <w:left w:val="nil"/>
                    <w:bottom w:val="single" w:sz="4" w:space="0" w:color="000000"/>
                    <w:right w:val="single" w:sz="4" w:space="0" w:color="000000"/>
                  </w:tcBorders>
                  <w:shd w:val="clear" w:color="auto" w:fill="FFFF00"/>
                  <w:noWrap/>
                  <w:vAlign w:val="bottom"/>
                  <w:hideMark/>
                </w:tcPr>
                <w:p w14:paraId="6C925165"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30,94</w:t>
                  </w:r>
                </w:p>
              </w:tc>
            </w:tr>
            <w:tr w:rsidR="006E7029" w:rsidRPr="006E7029" w14:paraId="1B91F065"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46FDDF5"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29 октомври 2019 г.</w:t>
                  </w:r>
                </w:p>
              </w:tc>
              <w:tc>
                <w:tcPr>
                  <w:tcW w:w="1919" w:type="dxa"/>
                  <w:tcBorders>
                    <w:top w:val="nil"/>
                    <w:left w:val="nil"/>
                    <w:bottom w:val="single" w:sz="4" w:space="0" w:color="000000"/>
                    <w:right w:val="single" w:sz="4" w:space="0" w:color="000000"/>
                  </w:tcBorders>
                  <w:shd w:val="clear" w:color="auto" w:fill="FFFF00"/>
                  <w:noWrap/>
                  <w:vAlign w:val="bottom"/>
                  <w:hideMark/>
                </w:tcPr>
                <w:p w14:paraId="62A2D353"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44,05</w:t>
                  </w:r>
                </w:p>
              </w:tc>
            </w:tr>
            <w:tr w:rsidR="006E7029" w:rsidRPr="006E7029" w14:paraId="5344DEF0"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48C012FB"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 октомври 2019 г.</w:t>
                  </w:r>
                </w:p>
              </w:tc>
              <w:tc>
                <w:tcPr>
                  <w:tcW w:w="1919" w:type="dxa"/>
                  <w:tcBorders>
                    <w:top w:val="nil"/>
                    <w:left w:val="nil"/>
                    <w:bottom w:val="single" w:sz="4" w:space="0" w:color="000000"/>
                    <w:right w:val="single" w:sz="4" w:space="0" w:color="000000"/>
                  </w:tcBorders>
                  <w:shd w:val="clear" w:color="auto" w:fill="FFC000"/>
                  <w:noWrap/>
                  <w:vAlign w:val="bottom"/>
                  <w:hideMark/>
                </w:tcPr>
                <w:p w14:paraId="0BA4FB2F"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63,85</w:t>
                  </w:r>
                </w:p>
              </w:tc>
            </w:tr>
          </w:tbl>
          <w:p w14:paraId="1429851E"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c>
          <w:tcPr>
            <w:tcW w:w="4535" w:type="dxa"/>
            <w:tcBorders>
              <w:top w:val="single" w:sz="4" w:space="0" w:color="000000"/>
              <w:left w:val="single" w:sz="4" w:space="0" w:color="000000"/>
              <w:bottom w:val="single" w:sz="4" w:space="0" w:color="000000"/>
              <w:right w:val="single" w:sz="4" w:space="0" w:color="000000"/>
            </w:tcBorders>
            <w:hideMark/>
          </w:tcPr>
          <w:tbl>
            <w:tblPr>
              <w:tblW w:w="3493" w:type="dxa"/>
              <w:tblCellMar>
                <w:left w:w="70" w:type="dxa"/>
                <w:right w:w="70" w:type="dxa"/>
              </w:tblCellMar>
              <w:tblLook w:val="04A0" w:firstRow="1" w:lastRow="0" w:firstColumn="1" w:lastColumn="0" w:noHBand="0" w:noVBand="1"/>
            </w:tblPr>
            <w:tblGrid>
              <w:gridCol w:w="1880"/>
              <w:gridCol w:w="1613"/>
            </w:tblGrid>
            <w:tr w:rsidR="006E7029" w:rsidRPr="006E7029" w14:paraId="7AC9ECDB"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17E480E8"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 ноември 2019 г.</w:t>
                  </w:r>
                </w:p>
              </w:tc>
              <w:tc>
                <w:tcPr>
                  <w:tcW w:w="1613" w:type="dxa"/>
                  <w:tcBorders>
                    <w:top w:val="single" w:sz="4" w:space="0" w:color="000000"/>
                    <w:left w:val="nil"/>
                    <w:bottom w:val="single" w:sz="4" w:space="0" w:color="000000"/>
                    <w:right w:val="single" w:sz="4" w:space="0" w:color="000000"/>
                  </w:tcBorders>
                  <w:shd w:val="clear" w:color="auto" w:fill="FFFF00"/>
                  <w:noWrap/>
                  <w:vAlign w:val="bottom"/>
                  <w:hideMark/>
                </w:tcPr>
                <w:p w14:paraId="3431EFD1"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27,91</w:t>
                  </w:r>
                </w:p>
              </w:tc>
            </w:tr>
            <w:tr w:rsidR="006E7029" w:rsidRPr="006E7029" w14:paraId="227854D7"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2F9075C9"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 ноември 2019 г.</w:t>
                  </w:r>
                </w:p>
              </w:tc>
              <w:tc>
                <w:tcPr>
                  <w:tcW w:w="1613" w:type="dxa"/>
                  <w:tcBorders>
                    <w:top w:val="nil"/>
                    <w:left w:val="nil"/>
                    <w:bottom w:val="single" w:sz="4" w:space="0" w:color="000000"/>
                    <w:right w:val="single" w:sz="4" w:space="0" w:color="000000"/>
                  </w:tcBorders>
                  <w:shd w:val="clear" w:color="auto" w:fill="FFFF00"/>
                  <w:noWrap/>
                  <w:vAlign w:val="bottom"/>
                  <w:hideMark/>
                </w:tcPr>
                <w:p w14:paraId="54036CF8"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27,37</w:t>
                  </w:r>
                </w:p>
              </w:tc>
            </w:tr>
            <w:tr w:rsidR="006E7029" w:rsidRPr="006E7029" w14:paraId="72A19BD6"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7D5B8169"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 ноември 2019 г.</w:t>
                  </w:r>
                </w:p>
              </w:tc>
              <w:tc>
                <w:tcPr>
                  <w:tcW w:w="1613" w:type="dxa"/>
                  <w:tcBorders>
                    <w:top w:val="nil"/>
                    <w:left w:val="nil"/>
                    <w:bottom w:val="single" w:sz="4" w:space="0" w:color="000000"/>
                    <w:right w:val="single" w:sz="4" w:space="0" w:color="000000"/>
                  </w:tcBorders>
                  <w:shd w:val="clear" w:color="auto" w:fill="FFFF00"/>
                  <w:noWrap/>
                  <w:vAlign w:val="bottom"/>
                  <w:hideMark/>
                </w:tcPr>
                <w:p w14:paraId="3A809A06"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34,36</w:t>
                  </w:r>
                </w:p>
              </w:tc>
            </w:tr>
          </w:tbl>
          <w:p w14:paraId="3CE461C5"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p w14:paraId="20879451"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c>
      </w:tr>
      <w:tr w:rsidR="006E7029" w:rsidRPr="006E7029" w14:paraId="741DFBC0" w14:textId="77777777" w:rsidTr="006E7029">
        <w:tc>
          <w:tcPr>
            <w:tcW w:w="4535" w:type="dxa"/>
            <w:tcBorders>
              <w:top w:val="single" w:sz="4" w:space="0" w:color="000000"/>
              <w:left w:val="single" w:sz="4" w:space="0" w:color="000000"/>
              <w:bottom w:val="single" w:sz="4" w:space="0" w:color="000000"/>
              <w:right w:val="single" w:sz="4" w:space="0" w:color="000000"/>
            </w:tcBorders>
            <w:hideMark/>
          </w:tcPr>
          <w:p w14:paraId="32AA7657"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xml:space="preserve">Декември 2019 г. </w:t>
            </w:r>
          </w:p>
        </w:tc>
        <w:tc>
          <w:tcPr>
            <w:tcW w:w="4535" w:type="dxa"/>
            <w:tcBorders>
              <w:top w:val="single" w:sz="4" w:space="0" w:color="000000"/>
              <w:left w:val="single" w:sz="4" w:space="0" w:color="000000"/>
              <w:bottom w:val="single" w:sz="4" w:space="0" w:color="000000"/>
              <w:right w:val="single" w:sz="4" w:space="0" w:color="000000"/>
            </w:tcBorders>
            <w:hideMark/>
          </w:tcPr>
          <w:p w14:paraId="508AB3BB"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xml:space="preserve">Януари 2020 г. </w:t>
            </w:r>
          </w:p>
        </w:tc>
      </w:tr>
      <w:tr w:rsidR="006E7029" w:rsidRPr="006E7029" w14:paraId="23973099" w14:textId="77777777" w:rsidTr="006E7029">
        <w:tc>
          <w:tcPr>
            <w:tcW w:w="4535" w:type="dxa"/>
            <w:tcBorders>
              <w:top w:val="single" w:sz="4" w:space="0" w:color="000000"/>
              <w:left w:val="single" w:sz="4" w:space="0" w:color="000000"/>
              <w:bottom w:val="single" w:sz="4" w:space="0" w:color="000000"/>
              <w:right w:val="single" w:sz="4" w:space="0" w:color="000000"/>
            </w:tcBorders>
            <w:hideMark/>
          </w:tcPr>
          <w:tbl>
            <w:tblPr>
              <w:tblW w:w="3657" w:type="dxa"/>
              <w:tblCellMar>
                <w:left w:w="70" w:type="dxa"/>
                <w:right w:w="70" w:type="dxa"/>
              </w:tblCellMar>
              <w:tblLook w:val="04A0" w:firstRow="1" w:lastRow="0" w:firstColumn="1" w:lastColumn="0" w:noHBand="0" w:noVBand="1"/>
            </w:tblPr>
            <w:tblGrid>
              <w:gridCol w:w="1880"/>
              <w:gridCol w:w="1777"/>
            </w:tblGrid>
            <w:tr w:rsidR="006E7029" w:rsidRPr="006E7029" w14:paraId="0FBCE5FD"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3D4FE764"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02 декември 2019 г.</w:t>
                  </w:r>
                </w:p>
              </w:tc>
              <w:tc>
                <w:tcPr>
                  <w:tcW w:w="1777" w:type="dxa"/>
                  <w:tcBorders>
                    <w:top w:val="single" w:sz="4" w:space="0" w:color="000000"/>
                    <w:left w:val="nil"/>
                    <w:bottom w:val="single" w:sz="4" w:space="0" w:color="000000"/>
                    <w:right w:val="single" w:sz="4" w:space="0" w:color="000000"/>
                  </w:tcBorders>
                  <w:shd w:val="clear" w:color="auto" w:fill="FFC000"/>
                  <w:noWrap/>
                  <w:vAlign w:val="bottom"/>
                  <w:hideMark/>
                </w:tcPr>
                <w:p w14:paraId="3D6CBDDF"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52,51</w:t>
                  </w:r>
                </w:p>
              </w:tc>
            </w:tr>
            <w:tr w:rsidR="006E7029" w:rsidRPr="006E7029" w14:paraId="27114B92"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CCFC372"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03 декември 2019 г.</w:t>
                  </w:r>
                </w:p>
              </w:tc>
              <w:tc>
                <w:tcPr>
                  <w:tcW w:w="1777" w:type="dxa"/>
                  <w:tcBorders>
                    <w:top w:val="nil"/>
                    <w:left w:val="nil"/>
                    <w:bottom w:val="single" w:sz="4" w:space="0" w:color="000000"/>
                    <w:right w:val="single" w:sz="4" w:space="0" w:color="000000"/>
                  </w:tcBorders>
                  <w:shd w:val="clear" w:color="auto" w:fill="FFFF00"/>
                  <w:noWrap/>
                  <w:vAlign w:val="bottom"/>
                  <w:hideMark/>
                </w:tcPr>
                <w:p w14:paraId="2989D085"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31,67</w:t>
                  </w:r>
                </w:p>
              </w:tc>
            </w:tr>
          </w:tbl>
          <w:p w14:paraId="5D8CDDEE"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bl>
            <w:tblPr>
              <w:tblW w:w="3515" w:type="dxa"/>
              <w:tblCellMar>
                <w:left w:w="70" w:type="dxa"/>
                <w:right w:w="70" w:type="dxa"/>
              </w:tblCellMar>
              <w:tblLook w:val="04A0" w:firstRow="1" w:lastRow="0" w:firstColumn="1" w:lastColumn="0" w:noHBand="0" w:noVBand="1"/>
            </w:tblPr>
            <w:tblGrid>
              <w:gridCol w:w="1880"/>
              <w:gridCol w:w="1635"/>
            </w:tblGrid>
            <w:tr w:rsidR="006E7029" w:rsidRPr="006E7029" w14:paraId="7F68095C"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002ACEA7"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 декември 2019 г.</w:t>
                  </w:r>
                </w:p>
              </w:tc>
              <w:tc>
                <w:tcPr>
                  <w:tcW w:w="1635" w:type="dxa"/>
                  <w:tcBorders>
                    <w:top w:val="single" w:sz="4" w:space="0" w:color="000000"/>
                    <w:left w:val="nil"/>
                    <w:bottom w:val="single" w:sz="4" w:space="0" w:color="000000"/>
                    <w:right w:val="single" w:sz="4" w:space="0" w:color="000000"/>
                  </w:tcBorders>
                  <w:shd w:val="clear" w:color="auto" w:fill="FFFF00"/>
                  <w:noWrap/>
                  <w:vAlign w:val="bottom"/>
                  <w:hideMark/>
                </w:tcPr>
                <w:p w14:paraId="05469252"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30,45</w:t>
                  </w:r>
                </w:p>
              </w:tc>
            </w:tr>
            <w:tr w:rsidR="006E7029" w:rsidRPr="006E7029" w14:paraId="426D9E93"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53C1820"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 декември 2019 г.</w:t>
                  </w:r>
                </w:p>
              </w:tc>
              <w:tc>
                <w:tcPr>
                  <w:tcW w:w="1635" w:type="dxa"/>
                  <w:tcBorders>
                    <w:top w:val="nil"/>
                    <w:left w:val="nil"/>
                    <w:bottom w:val="single" w:sz="4" w:space="0" w:color="000000"/>
                    <w:right w:val="single" w:sz="4" w:space="0" w:color="000000"/>
                  </w:tcBorders>
                  <w:shd w:val="clear" w:color="auto" w:fill="FFFF00"/>
                  <w:noWrap/>
                  <w:vAlign w:val="bottom"/>
                  <w:hideMark/>
                </w:tcPr>
                <w:p w14:paraId="7D766780"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25,25</w:t>
                  </w:r>
                </w:p>
              </w:tc>
            </w:tr>
            <w:tr w:rsidR="006E7029" w:rsidRPr="006E7029" w14:paraId="3822394C"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026937A9"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 декември 2019 г.</w:t>
                  </w:r>
                </w:p>
              </w:tc>
              <w:tc>
                <w:tcPr>
                  <w:tcW w:w="1635" w:type="dxa"/>
                  <w:tcBorders>
                    <w:top w:val="nil"/>
                    <w:left w:val="nil"/>
                    <w:bottom w:val="single" w:sz="4" w:space="0" w:color="000000"/>
                    <w:right w:val="single" w:sz="4" w:space="0" w:color="000000"/>
                  </w:tcBorders>
                  <w:shd w:val="clear" w:color="auto" w:fill="FFFF00"/>
                  <w:noWrap/>
                  <w:vAlign w:val="bottom"/>
                  <w:hideMark/>
                </w:tcPr>
                <w:p w14:paraId="19890219"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28,26</w:t>
                  </w:r>
                </w:p>
              </w:tc>
            </w:tr>
            <w:tr w:rsidR="006E7029" w:rsidRPr="006E7029" w14:paraId="7EA3114B"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13FCFCA4"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 декември 2019 г.</w:t>
                  </w:r>
                </w:p>
              </w:tc>
              <w:tc>
                <w:tcPr>
                  <w:tcW w:w="1635" w:type="dxa"/>
                  <w:tcBorders>
                    <w:top w:val="nil"/>
                    <w:left w:val="nil"/>
                    <w:bottom w:val="single" w:sz="4" w:space="0" w:color="000000"/>
                    <w:right w:val="single" w:sz="4" w:space="0" w:color="000000"/>
                  </w:tcBorders>
                  <w:shd w:val="clear" w:color="auto" w:fill="FFC000"/>
                  <w:noWrap/>
                  <w:vAlign w:val="bottom"/>
                  <w:hideMark/>
                </w:tcPr>
                <w:p w14:paraId="6B74E5DC"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60,96</w:t>
                  </w:r>
                </w:p>
              </w:tc>
            </w:tr>
          </w:tbl>
          <w:p w14:paraId="50DB6B7F"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c>
          <w:tcPr>
            <w:tcW w:w="4535" w:type="dxa"/>
            <w:tcBorders>
              <w:top w:val="single" w:sz="4" w:space="0" w:color="000000"/>
              <w:left w:val="single" w:sz="4" w:space="0" w:color="000000"/>
              <w:bottom w:val="single" w:sz="4" w:space="0" w:color="000000"/>
              <w:right w:val="single" w:sz="4" w:space="0" w:color="000000"/>
            </w:tcBorders>
            <w:hideMark/>
          </w:tcPr>
          <w:tbl>
            <w:tblPr>
              <w:tblW w:w="3493" w:type="dxa"/>
              <w:tblCellMar>
                <w:left w:w="70" w:type="dxa"/>
                <w:right w:w="70" w:type="dxa"/>
              </w:tblCellMar>
              <w:tblLook w:val="04A0" w:firstRow="1" w:lastRow="0" w:firstColumn="1" w:lastColumn="0" w:noHBand="0" w:noVBand="1"/>
            </w:tblPr>
            <w:tblGrid>
              <w:gridCol w:w="1880"/>
              <w:gridCol w:w="1613"/>
            </w:tblGrid>
            <w:tr w:rsidR="006E7029" w:rsidRPr="006E7029" w14:paraId="12DBF494"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0CB7CDB8"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09 януари 2020 г.</w:t>
                  </w:r>
                </w:p>
              </w:tc>
              <w:tc>
                <w:tcPr>
                  <w:tcW w:w="1613" w:type="dxa"/>
                  <w:tcBorders>
                    <w:top w:val="single" w:sz="4" w:space="0" w:color="000000"/>
                    <w:left w:val="nil"/>
                    <w:bottom w:val="single" w:sz="4" w:space="0" w:color="000000"/>
                    <w:right w:val="single" w:sz="4" w:space="0" w:color="000000"/>
                  </w:tcBorders>
                  <w:shd w:val="clear" w:color="auto" w:fill="FFFF00"/>
                  <w:noWrap/>
                  <w:vAlign w:val="bottom"/>
                  <w:hideMark/>
                </w:tcPr>
                <w:p w14:paraId="025BB283"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39,28</w:t>
                  </w:r>
                </w:p>
              </w:tc>
            </w:tr>
            <w:tr w:rsidR="006E7029" w:rsidRPr="006E7029" w14:paraId="50781AD7"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1B4292F5"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10 януари 2020 г.</w:t>
                  </w:r>
                </w:p>
              </w:tc>
              <w:tc>
                <w:tcPr>
                  <w:tcW w:w="1613" w:type="dxa"/>
                  <w:tcBorders>
                    <w:top w:val="nil"/>
                    <w:left w:val="nil"/>
                    <w:bottom w:val="single" w:sz="4" w:space="0" w:color="000000"/>
                    <w:right w:val="single" w:sz="4" w:space="0" w:color="000000"/>
                  </w:tcBorders>
                  <w:shd w:val="clear" w:color="auto" w:fill="FFC000"/>
                  <w:noWrap/>
                  <w:vAlign w:val="bottom"/>
                  <w:hideMark/>
                </w:tcPr>
                <w:p w14:paraId="640C8C88"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71,12</w:t>
                  </w:r>
                </w:p>
              </w:tc>
            </w:tr>
            <w:tr w:rsidR="006E7029" w:rsidRPr="006E7029" w14:paraId="75EAF18F"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2AAA975A"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11 януари 2020 г.</w:t>
                  </w:r>
                </w:p>
              </w:tc>
              <w:tc>
                <w:tcPr>
                  <w:tcW w:w="1613" w:type="dxa"/>
                  <w:tcBorders>
                    <w:top w:val="nil"/>
                    <w:left w:val="nil"/>
                    <w:bottom w:val="single" w:sz="4" w:space="0" w:color="000000"/>
                    <w:right w:val="single" w:sz="4" w:space="0" w:color="000000"/>
                  </w:tcBorders>
                  <w:shd w:val="clear" w:color="auto" w:fill="FFFF00"/>
                  <w:noWrap/>
                  <w:vAlign w:val="bottom"/>
                  <w:hideMark/>
                </w:tcPr>
                <w:p w14:paraId="6D7D2B17"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49,82</w:t>
                  </w:r>
                </w:p>
              </w:tc>
            </w:tr>
            <w:tr w:rsidR="006E7029" w:rsidRPr="006E7029" w14:paraId="761264AE"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14203D8"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12 януари 2020 г.</w:t>
                  </w:r>
                </w:p>
              </w:tc>
              <w:tc>
                <w:tcPr>
                  <w:tcW w:w="1613" w:type="dxa"/>
                  <w:tcBorders>
                    <w:top w:val="nil"/>
                    <w:left w:val="nil"/>
                    <w:bottom w:val="single" w:sz="4" w:space="0" w:color="000000"/>
                    <w:right w:val="single" w:sz="4" w:space="0" w:color="000000"/>
                  </w:tcBorders>
                  <w:shd w:val="clear" w:color="auto" w:fill="FFFF00"/>
                  <w:noWrap/>
                  <w:vAlign w:val="bottom"/>
                  <w:hideMark/>
                </w:tcPr>
                <w:p w14:paraId="6C9A49E9"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45,22</w:t>
                  </w:r>
                </w:p>
              </w:tc>
            </w:tr>
            <w:tr w:rsidR="006E7029" w:rsidRPr="006E7029" w14:paraId="58EAF847"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3AAD5CED"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13 януари 2020 г.</w:t>
                  </w:r>
                </w:p>
              </w:tc>
              <w:tc>
                <w:tcPr>
                  <w:tcW w:w="1613" w:type="dxa"/>
                  <w:tcBorders>
                    <w:top w:val="nil"/>
                    <w:left w:val="nil"/>
                    <w:bottom w:val="single" w:sz="4" w:space="0" w:color="000000"/>
                    <w:right w:val="single" w:sz="4" w:space="0" w:color="000000"/>
                  </w:tcBorders>
                  <w:shd w:val="clear" w:color="auto" w:fill="FFC000"/>
                  <w:noWrap/>
                  <w:vAlign w:val="bottom"/>
                  <w:hideMark/>
                </w:tcPr>
                <w:p w14:paraId="27D2B15D"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51,77</w:t>
                  </w:r>
                </w:p>
              </w:tc>
            </w:tr>
            <w:tr w:rsidR="006E7029" w:rsidRPr="006E7029" w14:paraId="2A96CA9B"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49439E2C"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14 януари 2020 г.</w:t>
                  </w:r>
                </w:p>
              </w:tc>
              <w:tc>
                <w:tcPr>
                  <w:tcW w:w="1613" w:type="dxa"/>
                  <w:tcBorders>
                    <w:top w:val="nil"/>
                    <w:left w:val="nil"/>
                    <w:bottom w:val="single" w:sz="4" w:space="0" w:color="000000"/>
                    <w:right w:val="single" w:sz="4" w:space="0" w:color="000000"/>
                  </w:tcBorders>
                  <w:shd w:val="clear" w:color="auto" w:fill="FFFF00"/>
                  <w:noWrap/>
                  <w:vAlign w:val="bottom"/>
                  <w:hideMark/>
                </w:tcPr>
                <w:p w14:paraId="4217EAC8"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46,79</w:t>
                  </w:r>
                </w:p>
              </w:tc>
            </w:tr>
            <w:tr w:rsidR="006E7029" w:rsidRPr="006E7029" w14:paraId="66763F63"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75E76EE0"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15 януари 2020 г.</w:t>
                  </w:r>
                </w:p>
              </w:tc>
              <w:tc>
                <w:tcPr>
                  <w:tcW w:w="1613" w:type="dxa"/>
                  <w:tcBorders>
                    <w:top w:val="nil"/>
                    <w:left w:val="nil"/>
                    <w:bottom w:val="single" w:sz="4" w:space="0" w:color="000000"/>
                    <w:right w:val="single" w:sz="4" w:space="0" w:color="000000"/>
                  </w:tcBorders>
                  <w:shd w:val="clear" w:color="auto" w:fill="FFC000"/>
                  <w:noWrap/>
                  <w:vAlign w:val="bottom"/>
                  <w:hideMark/>
                </w:tcPr>
                <w:p w14:paraId="4A958E05"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62,87</w:t>
                  </w:r>
                </w:p>
              </w:tc>
            </w:tr>
            <w:tr w:rsidR="006E7029" w:rsidRPr="006E7029" w14:paraId="07C93477"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616AB68B"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 януари 2020 г.</w:t>
                  </w:r>
                </w:p>
              </w:tc>
              <w:tc>
                <w:tcPr>
                  <w:tcW w:w="1613" w:type="dxa"/>
                  <w:tcBorders>
                    <w:top w:val="nil"/>
                    <w:left w:val="nil"/>
                    <w:bottom w:val="single" w:sz="4" w:space="0" w:color="000000"/>
                    <w:right w:val="single" w:sz="4" w:space="0" w:color="000000"/>
                  </w:tcBorders>
                  <w:shd w:val="clear" w:color="auto" w:fill="FFC000"/>
                  <w:noWrap/>
                  <w:vAlign w:val="bottom"/>
                  <w:hideMark/>
                </w:tcPr>
                <w:p w14:paraId="55E9DCD1"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52,46</w:t>
                  </w:r>
                </w:p>
              </w:tc>
            </w:tr>
            <w:tr w:rsidR="006E7029" w:rsidRPr="006E7029" w14:paraId="4D63D016"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4CEE7A58"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17 януари 2020 г.</w:t>
                  </w:r>
                </w:p>
              </w:tc>
              <w:tc>
                <w:tcPr>
                  <w:tcW w:w="1613" w:type="dxa"/>
                  <w:tcBorders>
                    <w:top w:val="nil"/>
                    <w:left w:val="nil"/>
                    <w:bottom w:val="single" w:sz="4" w:space="0" w:color="000000"/>
                    <w:right w:val="single" w:sz="4" w:space="0" w:color="000000"/>
                  </w:tcBorders>
                  <w:shd w:val="clear" w:color="auto" w:fill="FFFF00"/>
                  <w:noWrap/>
                  <w:vAlign w:val="bottom"/>
                  <w:hideMark/>
                </w:tcPr>
                <w:p w14:paraId="73D855E3"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45,70</w:t>
                  </w:r>
                </w:p>
              </w:tc>
            </w:tr>
          </w:tbl>
          <w:p w14:paraId="0932C81E"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bl>
            <w:tblPr>
              <w:tblW w:w="3493" w:type="dxa"/>
              <w:tblCellMar>
                <w:left w:w="70" w:type="dxa"/>
                <w:right w:w="70" w:type="dxa"/>
              </w:tblCellMar>
              <w:tblLook w:val="04A0" w:firstRow="1" w:lastRow="0" w:firstColumn="1" w:lastColumn="0" w:noHBand="0" w:noVBand="1"/>
            </w:tblPr>
            <w:tblGrid>
              <w:gridCol w:w="1880"/>
              <w:gridCol w:w="1613"/>
            </w:tblGrid>
            <w:tr w:rsidR="006E7029" w:rsidRPr="006E7029" w14:paraId="2184A250"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7C33DE7E"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21 януари 2020 г.</w:t>
                  </w:r>
                </w:p>
              </w:tc>
              <w:tc>
                <w:tcPr>
                  <w:tcW w:w="1613" w:type="dxa"/>
                  <w:tcBorders>
                    <w:top w:val="single" w:sz="4" w:space="0" w:color="000000"/>
                    <w:left w:val="nil"/>
                    <w:bottom w:val="single" w:sz="4" w:space="0" w:color="000000"/>
                    <w:right w:val="single" w:sz="4" w:space="0" w:color="000000"/>
                  </w:tcBorders>
                  <w:shd w:val="clear" w:color="auto" w:fill="FFFF00"/>
                  <w:noWrap/>
                  <w:vAlign w:val="bottom"/>
                  <w:hideMark/>
                </w:tcPr>
                <w:p w14:paraId="6CEB7F6E"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26,44</w:t>
                  </w:r>
                </w:p>
              </w:tc>
            </w:tr>
            <w:tr w:rsidR="006E7029" w:rsidRPr="006E7029" w14:paraId="3A86B9D4"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78539A92"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22 януари 2020 г.</w:t>
                  </w:r>
                </w:p>
              </w:tc>
              <w:tc>
                <w:tcPr>
                  <w:tcW w:w="1613" w:type="dxa"/>
                  <w:tcBorders>
                    <w:top w:val="nil"/>
                    <w:left w:val="nil"/>
                    <w:bottom w:val="single" w:sz="4" w:space="0" w:color="000000"/>
                    <w:right w:val="single" w:sz="4" w:space="0" w:color="000000"/>
                  </w:tcBorders>
                  <w:shd w:val="clear" w:color="auto" w:fill="FFFF00"/>
                  <w:noWrap/>
                  <w:vAlign w:val="bottom"/>
                  <w:hideMark/>
                </w:tcPr>
                <w:p w14:paraId="3A5DC621"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36,42</w:t>
                  </w:r>
                </w:p>
              </w:tc>
            </w:tr>
            <w:tr w:rsidR="006E7029" w:rsidRPr="006E7029" w14:paraId="55B87CBD"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D93CBB0"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23 януари 2020 г.</w:t>
                  </w:r>
                </w:p>
              </w:tc>
              <w:tc>
                <w:tcPr>
                  <w:tcW w:w="1613" w:type="dxa"/>
                  <w:tcBorders>
                    <w:top w:val="nil"/>
                    <w:left w:val="nil"/>
                    <w:bottom w:val="single" w:sz="4" w:space="0" w:color="000000"/>
                    <w:right w:val="single" w:sz="4" w:space="0" w:color="000000"/>
                  </w:tcBorders>
                  <w:shd w:val="clear" w:color="auto" w:fill="FFFF00"/>
                  <w:noWrap/>
                  <w:vAlign w:val="bottom"/>
                  <w:hideMark/>
                </w:tcPr>
                <w:p w14:paraId="09F9F855"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34,24</w:t>
                  </w:r>
                </w:p>
              </w:tc>
            </w:tr>
            <w:tr w:rsidR="006E7029" w:rsidRPr="006E7029" w14:paraId="551B6DF3"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219650C7"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24 януари 2020 г.</w:t>
                  </w:r>
                </w:p>
              </w:tc>
              <w:tc>
                <w:tcPr>
                  <w:tcW w:w="1613" w:type="dxa"/>
                  <w:tcBorders>
                    <w:top w:val="nil"/>
                    <w:left w:val="nil"/>
                    <w:bottom w:val="single" w:sz="4" w:space="0" w:color="000000"/>
                    <w:right w:val="single" w:sz="4" w:space="0" w:color="000000"/>
                  </w:tcBorders>
                  <w:shd w:val="clear" w:color="auto" w:fill="FFFF00"/>
                  <w:noWrap/>
                  <w:vAlign w:val="bottom"/>
                  <w:hideMark/>
                </w:tcPr>
                <w:p w14:paraId="1EA5AE46"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46,81</w:t>
                  </w:r>
                </w:p>
              </w:tc>
            </w:tr>
            <w:tr w:rsidR="006E7029" w:rsidRPr="006E7029" w14:paraId="4F58F131"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1855D7CD"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25 януари 2020 г.</w:t>
                  </w:r>
                </w:p>
              </w:tc>
              <w:tc>
                <w:tcPr>
                  <w:tcW w:w="1613" w:type="dxa"/>
                  <w:tcBorders>
                    <w:top w:val="nil"/>
                    <w:left w:val="nil"/>
                    <w:bottom w:val="single" w:sz="4" w:space="0" w:color="000000"/>
                    <w:right w:val="single" w:sz="4" w:space="0" w:color="000000"/>
                  </w:tcBorders>
                  <w:shd w:val="clear" w:color="auto" w:fill="FFC000"/>
                  <w:noWrap/>
                  <w:vAlign w:val="bottom"/>
                  <w:hideMark/>
                </w:tcPr>
                <w:p w14:paraId="304482C1"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75,02</w:t>
                  </w:r>
                </w:p>
              </w:tc>
            </w:tr>
            <w:tr w:rsidR="006E7029" w:rsidRPr="006E7029" w14:paraId="4743236C"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2229BECB"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26 януари 2020 г.</w:t>
                  </w:r>
                </w:p>
              </w:tc>
              <w:tc>
                <w:tcPr>
                  <w:tcW w:w="1613" w:type="dxa"/>
                  <w:tcBorders>
                    <w:top w:val="nil"/>
                    <w:left w:val="nil"/>
                    <w:bottom w:val="single" w:sz="4" w:space="0" w:color="000000"/>
                    <w:right w:val="single" w:sz="4" w:space="0" w:color="000000"/>
                  </w:tcBorders>
                  <w:shd w:val="clear" w:color="auto" w:fill="FFC000"/>
                  <w:noWrap/>
                  <w:vAlign w:val="bottom"/>
                  <w:hideMark/>
                </w:tcPr>
                <w:p w14:paraId="36892AFE"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56,37</w:t>
                  </w:r>
                </w:p>
              </w:tc>
            </w:tr>
            <w:tr w:rsidR="006E7029" w:rsidRPr="006E7029" w14:paraId="6E4668B8"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75B2B535"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27 януари 2020 г.</w:t>
                  </w:r>
                </w:p>
              </w:tc>
              <w:tc>
                <w:tcPr>
                  <w:tcW w:w="1613" w:type="dxa"/>
                  <w:tcBorders>
                    <w:top w:val="nil"/>
                    <w:left w:val="nil"/>
                    <w:bottom w:val="single" w:sz="4" w:space="0" w:color="000000"/>
                    <w:right w:val="single" w:sz="4" w:space="0" w:color="000000"/>
                  </w:tcBorders>
                  <w:shd w:val="clear" w:color="auto" w:fill="FFFF00"/>
                  <w:noWrap/>
                  <w:vAlign w:val="bottom"/>
                  <w:hideMark/>
                </w:tcPr>
                <w:p w14:paraId="63DE9D53"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47,70</w:t>
                  </w:r>
                </w:p>
              </w:tc>
            </w:tr>
          </w:tbl>
          <w:p w14:paraId="1E2C4671"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r>
      <w:tr w:rsidR="006E7029" w:rsidRPr="006E7029" w14:paraId="03E51D1A" w14:textId="77777777" w:rsidTr="006E7029">
        <w:tc>
          <w:tcPr>
            <w:tcW w:w="4535" w:type="dxa"/>
            <w:tcBorders>
              <w:top w:val="single" w:sz="4" w:space="0" w:color="000000"/>
              <w:left w:val="single" w:sz="4" w:space="0" w:color="000000"/>
              <w:bottom w:val="single" w:sz="4" w:space="0" w:color="000000"/>
              <w:right w:val="single" w:sz="4" w:space="0" w:color="000000"/>
            </w:tcBorders>
            <w:hideMark/>
          </w:tcPr>
          <w:p w14:paraId="7A30255C"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Февруари 2020 г.</w:t>
            </w:r>
          </w:p>
        </w:tc>
        <w:tc>
          <w:tcPr>
            <w:tcW w:w="4535" w:type="dxa"/>
            <w:tcBorders>
              <w:top w:val="single" w:sz="4" w:space="0" w:color="000000"/>
              <w:left w:val="single" w:sz="4" w:space="0" w:color="000000"/>
              <w:bottom w:val="single" w:sz="4" w:space="0" w:color="000000"/>
              <w:right w:val="single" w:sz="4" w:space="0" w:color="000000"/>
            </w:tcBorders>
            <w:hideMark/>
          </w:tcPr>
          <w:p w14:paraId="24163B13"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t> </w:t>
            </w:r>
          </w:p>
        </w:tc>
      </w:tr>
      <w:tr w:rsidR="006E7029" w:rsidRPr="006E7029" w14:paraId="16E42656" w14:textId="77777777" w:rsidTr="006E7029">
        <w:tc>
          <w:tcPr>
            <w:tcW w:w="4535" w:type="dxa"/>
            <w:tcBorders>
              <w:top w:val="single" w:sz="4" w:space="0" w:color="000000"/>
              <w:left w:val="single" w:sz="4" w:space="0" w:color="000000"/>
              <w:bottom w:val="single" w:sz="4" w:space="0" w:color="000000"/>
              <w:right w:val="single" w:sz="4" w:space="0" w:color="000000"/>
            </w:tcBorders>
            <w:hideMark/>
          </w:tcPr>
          <w:tbl>
            <w:tblPr>
              <w:tblW w:w="3657" w:type="dxa"/>
              <w:tblCellMar>
                <w:left w:w="70" w:type="dxa"/>
                <w:right w:w="70" w:type="dxa"/>
              </w:tblCellMar>
              <w:tblLook w:val="04A0" w:firstRow="1" w:lastRow="0" w:firstColumn="1" w:lastColumn="0" w:noHBand="0" w:noVBand="1"/>
            </w:tblPr>
            <w:tblGrid>
              <w:gridCol w:w="1880"/>
              <w:gridCol w:w="1777"/>
            </w:tblGrid>
            <w:tr w:rsidR="006E7029" w:rsidRPr="006E7029" w14:paraId="5721E7BD"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079A0FB8"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09 февруари 2020 г.</w:t>
                  </w:r>
                </w:p>
              </w:tc>
              <w:tc>
                <w:tcPr>
                  <w:tcW w:w="1777" w:type="dxa"/>
                  <w:tcBorders>
                    <w:top w:val="single" w:sz="4" w:space="0" w:color="000000"/>
                    <w:left w:val="nil"/>
                    <w:bottom w:val="single" w:sz="4" w:space="0" w:color="000000"/>
                    <w:right w:val="single" w:sz="4" w:space="0" w:color="000000"/>
                  </w:tcBorders>
                  <w:shd w:val="clear" w:color="auto" w:fill="FFC000"/>
                  <w:noWrap/>
                  <w:vAlign w:val="bottom"/>
                  <w:hideMark/>
                </w:tcPr>
                <w:p w14:paraId="3C59ABD5"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53,58</w:t>
                  </w:r>
                </w:p>
              </w:tc>
            </w:tr>
            <w:tr w:rsidR="006E7029" w:rsidRPr="006E7029" w14:paraId="594D2A39"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4AC423F0"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lastRenderedPageBreak/>
                    <w:t>10 февруари 2020 г.</w:t>
                  </w:r>
                </w:p>
              </w:tc>
              <w:tc>
                <w:tcPr>
                  <w:tcW w:w="1777" w:type="dxa"/>
                  <w:tcBorders>
                    <w:top w:val="nil"/>
                    <w:left w:val="nil"/>
                    <w:bottom w:val="single" w:sz="4" w:space="0" w:color="000000"/>
                    <w:right w:val="single" w:sz="4" w:space="0" w:color="000000"/>
                  </w:tcBorders>
                  <w:shd w:val="clear" w:color="auto" w:fill="FF0000"/>
                  <w:noWrap/>
                  <w:vAlign w:val="bottom"/>
                  <w:hideMark/>
                </w:tcPr>
                <w:p w14:paraId="61A385B4"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93,75</w:t>
                  </w:r>
                </w:p>
              </w:tc>
            </w:tr>
          </w:tbl>
          <w:p w14:paraId="0059B2C3"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 </w:t>
            </w:r>
          </w:p>
          <w:tbl>
            <w:tblPr>
              <w:tblW w:w="3657" w:type="dxa"/>
              <w:tblCellMar>
                <w:left w:w="70" w:type="dxa"/>
                <w:right w:w="70" w:type="dxa"/>
              </w:tblCellMar>
              <w:tblLook w:val="04A0" w:firstRow="1" w:lastRow="0" w:firstColumn="1" w:lastColumn="0" w:noHBand="0" w:noVBand="1"/>
            </w:tblPr>
            <w:tblGrid>
              <w:gridCol w:w="1880"/>
              <w:gridCol w:w="1777"/>
            </w:tblGrid>
            <w:tr w:rsidR="006E7029" w:rsidRPr="006E7029" w14:paraId="5105FBC3"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0C2BA574"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16 февруари 2020 г.</w:t>
                  </w:r>
                </w:p>
              </w:tc>
              <w:tc>
                <w:tcPr>
                  <w:tcW w:w="1777" w:type="dxa"/>
                  <w:tcBorders>
                    <w:top w:val="single" w:sz="4" w:space="0" w:color="000000"/>
                    <w:left w:val="nil"/>
                    <w:bottom w:val="single" w:sz="4" w:space="0" w:color="000000"/>
                    <w:right w:val="single" w:sz="4" w:space="0" w:color="000000"/>
                  </w:tcBorders>
                  <w:shd w:val="clear" w:color="auto" w:fill="FFFF00"/>
                  <w:noWrap/>
                  <w:vAlign w:val="bottom"/>
                  <w:hideMark/>
                </w:tcPr>
                <w:p w14:paraId="017718FB"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28,63</w:t>
                  </w:r>
                </w:p>
              </w:tc>
            </w:tr>
            <w:tr w:rsidR="006E7029" w:rsidRPr="006E7029" w14:paraId="2B632A46"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6D984753"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17 февруари 2020 г.</w:t>
                  </w:r>
                </w:p>
              </w:tc>
              <w:tc>
                <w:tcPr>
                  <w:tcW w:w="1777" w:type="dxa"/>
                  <w:tcBorders>
                    <w:top w:val="nil"/>
                    <w:left w:val="nil"/>
                    <w:bottom w:val="single" w:sz="4" w:space="0" w:color="000000"/>
                    <w:right w:val="single" w:sz="4" w:space="0" w:color="000000"/>
                  </w:tcBorders>
                  <w:shd w:val="clear" w:color="auto" w:fill="FFFF00"/>
                  <w:noWrap/>
                  <w:vAlign w:val="bottom"/>
                  <w:hideMark/>
                </w:tcPr>
                <w:p w14:paraId="05F5379D"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44,69</w:t>
                  </w:r>
                </w:p>
              </w:tc>
            </w:tr>
            <w:tr w:rsidR="006E7029" w:rsidRPr="006E7029" w14:paraId="012DA0BF"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165987AA"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18 февруари 2020 г.</w:t>
                  </w:r>
                </w:p>
              </w:tc>
              <w:tc>
                <w:tcPr>
                  <w:tcW w:w="1777" w:type="dxa"/>
                  <w:tcBorders>
                    <w:top w:val="nil"/>
                    <w:left w:val="nil"/>
                    <w:bottom w:val="single" w:sz="4" w:space="0" w:color="000000"/>
                    <w:right w:val="single" w:sz="4" w:space="0" w:color="000000"/>
                  </w:tcBorders>
                  <w:shd w:val="clear" w:color="auto" w:fill="FFFF00"/>
                  <w:noWrap/>
                  <w:vAlign w:val="bottom"/>
                  <w:hideMark/>
                </w:tcPr>
                <w:p w14:paraId="03B63C22"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18"/>
                      <w:szCs w:val="18"/>
                      <w:lang w:eastAsia="bg-BG"/>
                    </w:rPr>
                    <w:t>35,67</w:t>
                  </w:r>
                </w:p>
              </w:tc>
            </w:tr>
          </w:tbl>
          <w:p w14:paraId="4E7C824C"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p>
        </w:tc>
        <w:tc>
          <w:tcPr>
            <w:tcW w:w="4535" w:type="dxa"/>
            <w:tcBorders>
              <w:top w:val="single" w:sz="4" w:space="0" w:color="000000"/>
              <w:left w:val="single" w:sz="4" w:space="0" w:color="000000"/>
              <w:bottom w:val="single" w:sz="4" w:space="0" w:color="000000"/>
              <w:right w:val="single" w:sz="4" w:space="0" w:color="000000"/>
            </w:tcBorders>
            <w:hideMark/>
          </w:tcPr>
          <w:p w14:paraId="199F7F52"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18"/>
                <w:szCs w:val="18"/>
                <w:lang w:eastAsia="bg-BG" w:bidi="bg-BG"/>
              </w:rPr>
              <w:lastRenderedPageBreak/>
              <w:t> </w:t>
            </w:r>
          </w:p>
        </w:tc>
      </w:tr>
    </w:tbl>
    <w:p w14:paraId="499F77E6"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 </w:t>
      </w:r>
    </w:p>
    <w:p w14:paraId="05C79769"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 xml:space="preserve">От отговора на втора задача на експертизата (л. 1788, том VIII) се установява, че </w:t>
      </w:r>
      <w:r w:rsidRPr="006E7029">
        <w:rPr>
          <w:rFonts w:ascii="Times New Roman" w:eastAsia="Times New Roman" w:hAnsi="Times New Roman" w:cs="Times New Roman"/>
          <w:b/>
          <w:bCs/>
          <w:iCs/>
          <w:sz w:val="26"/>
          <w:szCs w:val="26"/>
          <w:lang w:eastAsia="bg-BG" w:bidi="bg-BG"/>
        </w:rPr>
        <w:t>съществува възможност за ограничаване емисиите на ФПЧ2,5 и ФПЧ10 в атмосферния въздух чрез прилагане мерките в чл.28а от ЗЧАВ.</w:t>
      </w:r>
      <w:r w:rsidRPr="006E7029">
        <w:rPr>
          <w:rFonts w:ascii="Times New Roman" w:eastAsia="Times New Roman" w:hAnsi="Times New Roman" w:cs="Times New Roman"/>
          <w:bCs/>
          <w:iCs/>
          <w:sz w:val="26"/>
          <w:szCs w:val="26"/>
          <w:lang w:eastAsia="bg-BG" w:bidi="bg-BG"/>
        </w:rPr>
        <w:t xml:space="preserve"> Според експертите, обаче, нормативната уредба не е достатъчно ясна по отношение на критериите за въвеждане на зони с ниски емисии, а освен това местните власти не са склонни да предприемат такива мерки, тъй като са непопулярни. Това становище (както по отношение на възможността за ограничаване емисиите на ФПЧ чрез прилагане мерките в чл.28а от ЗЧАВ, така и по отношение на склонността за приемане на такива мерки) експертите са изразили и при изслушването им в открито съдебно заседание (вж. протокола от осз от 19.07.2021 г. , л. 1892-1893, том VIII).</w:t>
      </w:r>
    </w:p>
    <w:p w14:paraId="55085D5A"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 xml:space="preserve">Въпреки че вещите лица не са дали категоричен отговор дали липсата на ПКАВ за периода 01.01.2015-29.05.2017 г. е довела до неефективност на действията на С.О. по отношение на КАВ (вж. отговора на 3-та задача от заключението, стр. 71-76 от експертизата), те са отчели, за приемането на ПКАВ се прави анализ на мерките в предишната програма и определяне на новите мерки за предстоящата програма. Така експертите разработващи програмата предлагат </w:t>
      </w:r>
      <w:r w:rsidRPr="006E7029">
        <w:rPr>
          <w:rFonts w:ascii="Times New Roman" w:eastAsia="Times New Roman" w:hAnsi="Times New Roman" w:cs="Times New Roman"/>
          <w:b/>
          <w:bCs/>
          <w:iCs/>
          <w:sz w:val="26"/>
          <w:szCs w:val="26"/>
          <w:lang w:eastAsia="bg-BG" w:bidi="bg-BG"/>
        </w:rPr>
        <w:t>актуализация</w:t>
      </w:r>
      <w:r w:rsidRPr="006E7029">
        <w:rPr>
          <w:rFonts w:ascii="Times New Roman" w:eastAsia="Times New Roman" w:hAnsi="Times New Roman" w:cs="Times New Roman"/>
          <w:bCs/>
          <w:iCs/>
          <w:sz w:val="26"/>
          <w:szCs w:val="26"/>
          <w:lang w:eastAsia="bg-BG" w:bidi="bg-BG"/>
        </w:rPr>
        <w:t xml:space="preserve">, продължаване, и </w:t>
      </w:r>
      <w:r w:rsidRPr="006E7029">
        <w:rPr>
          <w:rFonts w:ascii="Times New Roman" w:eastAsia="Times New Roman" w:hAnsi="Times New Roman" w:cs="Times New Roman"/>
          <w:b/>
          <w:bCs/>
          <w:iCs/>
          <w:sz w:val="26"/>
          <w:szCs w:val="26"/>
          <w:lang w:eastAsia="bg-BG" w:bidi="bg-BG"/>
        </w:rPr>
        <w:t>надграждане на мерките</w:t>
      </w:r>
      <w:r w:rsidRPr="006E7029">
        <w:rPr>
          <w:rFonts w:ascii="Times New Roman" w:eastAsia="Times New Roman" w:hAnsi="Times New Roman" w:cs="Times New Roman"/>
          <w:bCs/>
          <w:iCs/>
          <w:sz w:val="26"/>
          <w:szCs w:val="26"/>
          <w:lang w:eastAsia="bg-BG" w:bidi="bg-BG"/>
        </w:rPr>
        <w:t xml:space="preserve">, тъй като тя е продължение на предишната. Затова при изготвянето на ПКАВ 2015-2020 г. е извършен анализ на предходната програма, а </w:t>
      </w:r>
      <w:r w:rsidRPr="006E7029">
        <w:rPr>
          <w:rFonts w:ascii="Times New Roman" w:eastAsia="Times New Roman" w:hAnsi="Times New Roman" w:cs="Times New Roman"/>
          <w:b/>
          <w:bCs/>
          <w:iCs/>
          <w:sz w:val="26"/>
          <w:szCs w:val="26"/>
          <w:lang w:eastAsia="bg-BG" w:bidi="bg-BG"/>
        </w:rPr>
        <w:t>първа стъпка при изготвянето на програмата е оценка на ефективността на мерките, прилагани в предишния период.</w:t>
      </w:r>
      <w:r w:rsidRPr="006E7029">
        <w:rPr>
          <w:rFonts w:ascii="Times New Roman" w:eastAsia="Times New Roman" w:hAnsi="Times New Roman" w:cs="Times New Roman"/>
          <w:bCs/>
          <w:iCs/>
          <w:sz w:val="26"/>
          <w:szCs w:val="26"/>
          <w:lang w:eastAsia="bg-BG" w:bidi="bg-BG"/>
        </w:rPr>
        <w:t xml:space="preserve"> Освен това, </w:t>
      </w:r>
      <w:r w:rsidRPr="006E7029">
        <w:rPr>
          <w:rFonts w:ascii="Times New Roman" w:eastAsia="Times New Roman" w:hAnsi="Times New Roman" w:cs="Times New Roman"/>
          <w:b/>
          <w:bCs/>
          <w:iCs/>
          <w:sz w:val="26"/>
          <w:szCs w:val="26"/>
          <w:lang w:eastAsia="bg-BG" w:bidi="bg-BG"/>
        </w:rPr>
        <w:t>вещите лица са отбелязали, че е по-добре ако при изпълнението на мерките СО ползва и отчита актуални реални данни за периода, а не прилага мерки на база на изтеклата ПКАВ.</w:t>
      </w:r>
      <w:r w:rsidRPr="006E7029">
        <w:rPr>
          <w:rFonts w:ascii="Times New Roman" w:eastAsia="Times New Roman" w:hAnsi="Times New Roman" w:cs="Times New Roman"/>
          <w:bCs/>
          <w:iCs/>
          <w:sz w:val="26"/>
          <w:szCs w:val="26"/>
          <w:lang w:eastAsia="bg-BG" w:bidi="bg-BG"/>
        </w:rPr>
        <w:t xml:space="preserve"> </w:t>
      </w:r>
      <w:r w:rsidRPr="006E7029">
        <w:rPr>
          <w:rFonts w:ascii="Times New Roman" w:eastAsia="Times New Roman" w:hAnsi="Times New Roman" w:cs="Times New Roman"/>
          <w:b/>
          <w:bCs/>
          <w:iCs/>
          <w:sz w:val="26"/>
          <w:szCs w:val="26"/>
          <w:lang w:eastAsia="bg-BG" w:bidi="bg-BG"/>
        </w:rPr>
        <w:t>От значение за ефективността на мерките е именно да направи анализ на силните и слабите страни от изпълнението на двете ПКАВ, за да може да определи по-ефективни и по-подходящи мерки по сектори при следващата ПКАВ</w:t>
      </w:r>
      <w:r w:rsidRPr="006E7029">
        <w:rPr>
          <w:rFonts w:ascii="Times New Roman" w:eastAsia="Times New Roman" w:hAnsi="Times New Roman" w:cs="Times New Roman"/>
          <w:bCs/>
          <w:iCs/>
          <w:sz w:val="26"/>
          <w:szCs w:val="26"/>
          <w:lang w:eastAsia="bg-BG" w:bidi="bg-BG"/>
        </w:rPr>
        <w:t xml:space="preserve">. Експертите също така са отбелязали, че това би било по-ефективно за представяне на информация за стойността на показателите на ФПЧ10 и ФПЧ25 за обществеността, защото тя ще получи информация, която ще и помогне да се предпази от дискомфорт. </w:t>
      </w:r>
    </w:p>
    <w:p w14:paraId="3CF2271A"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 xml:space="preserve">Ето защо съдът приема, че изготвянето на актуална ПКАВ, в която са анализирани мерките от предходната, е от значение за ефективността на предприетите действия за ограничаване на замърсяването и достигане на </w:t>
      </w:r>
      <w:r w:rsidRPr="006E7029">
        <w:rPr>
          <w:rFonts w:ascii="Times New Roman" w:eastAsia="Times New Roman" w:hAnsi="Times New Roman" w:cs="Times New Roman"/>
          <w:bCs/>
          <w:iCs/>
          <w:sz w:val="26"/>
          <w:szCs w:val="26"/>
          <w:lang w:eastAsia="bg-BG" w:bidi="bg-BG"/>
        </w:rPr>
        <w:lastRenderedPageBreak/>
        <w:t>максимално малък брой превишения на допустимите концентрации на замърсители в атмосферния въздух.</w:t>
      </w:r>
    </w:p>
    <w:p w14:paraId="30D2EF61"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От отговора на въпрос 3.1. (стр. 77 и следващите от заключението) се установява, че извършване оценка на съотношението между общото количество на емисиите и намалението на емисиите („спестените емисии”) от прилагането на всяка една мярка би могло да се окаже от значение за предвиждането на допълнителни мерки, които ще бъдат необходими с цел постигане на ПДК за показателя (стр. 78-79 от заключението). Според експертите такава оценка може да се постигне и при анализиране на комплекса от мерки предложени с КАВ. Според вещите лица има тенденция към намаляване на средномесечната концентрация във всички пунктове за мониторинг на територията на СО. Това показва, че приетите в Програмата за управление на КАВ и Плана за действие на С.О. мерки водят към общо подобряване на качеството на въздуха, но все още не е достигнат желания ефект за населението. Тенденция за намаляване на нивата на замърсяване се разкрива и при сравняване на наличните по делото данни за броя превишения за периода 2007-2020 г. (данните са събрани от ПКАВ 2011-2014, ПКАВ 2015-2020 и ПКАВ 2021-2026 и са обобщени от съдията-докладчик в табличен вид и под формата на фигури с оглед по-лесното възприемане извода на съда).</w:t>
      </w:r>
    </w:p>
    <w:p w14:paraId="27363B66"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 </w:t>
      </w:r>
    </w:p>
    <w:tbl>
      <w:tblPr>
        <w:tblW w:w="9152" w:type="dxa"/>
        <w:tblInd w:w="65" w:type="dxa"/>
        <w:tblCellMar>
          <w:left w:w="70" w:type="dxa"/>
          <w:right w:w="70" w:type="dxa"/>
        </w:tblCellMar>
        <w:tblLook w:val="04A0" w:firstRow="1" w:lastRow="0" w:firstColumn="1" w:lastColumn="0" w:noHBand="0" w:noVBand="1"/>
      </w:tblPr>
      <w:tblGrid>
        <w:gridCol w:w="1102"/>
        <w:gridCol w:w="1036"/>
        <w:gridCol w:w="1352"/>
        <w:gridCol w:w="1352"/>
        <w:gridCol w:w="1352"/>
        <w:gridCol w:w="1352"/>
        <w:gridCol w:w="1352"/>
        <w:gridCol w:w="1352"/>
        <w:gridCol w:w="1352"/>
        <w:gridCol w:w="1352"/>
        <w:gridCol w:w="1352"/>
        <w:gridCol w:w="1352"/>
        <w:gridCol w:w="1352"/>
        <w:gridCol w:w="1352"/>
        <w:gridCol w:w="1352"/>
        <w:gridCol w:w="1352"/>
      </w:tblGrid>
      <w:tr w:rsidR="006E7029" w:rsidRPr="006E7029" w14:paraId="5D2F167D" w14:textId="77777777" w:rsidTr="006E7029">
        <w:trPr>
          <w:trHeight w:val="176"/>
        </w:trPr>
        <w:tc>
          <w:tcPr>
            <w:tcW w:w="1102" w:type="dxa"/>
            <w:tcBorders>
              <w:top w:val="single" w:sz="4" w:space="0" w:color="auto"/>
              <w:left w:val="single" w:sz="4" w:space="0" w:color="auto"/>
              <w:bottom w:val="single" w:sz="4" w:space="0" w:color="auto"/>
              <w:right w:val="single" w:sz="4" w:space="0" w:color="auto"/>
            </w:tcBorders>
            <w:noWrap/>
            <w:vAlign w:val="bottom"/>
            <w:hideMark/>
          </w:tcPr>
          <w:p w14:paraId="669185C1"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Брой дни с превишения</w:t>
            </w:r>
          </w:p>
          <w:p w14:paraId="77C524D0"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ФПЧ 10</w:t>
            </w:r>
          </w:p>
        </w:tc>
        <w:tc>
          <w:tcPr>
            <w:tcW w:w="1036" w:type="dxa"/>
            <w:tcBorders>
              <w:top w:val="single" w:sz="4" w:space="0" w:color="auto"/>
              <w:left w:val="nil"/>
              <w:bottom w:val="single" w:sz="4" w:space="0" w:color="auto"/>
              <w:right w:val="single" w:sz="4" w:space="0" w:color="auto"/>
            </w:tcBorders>
            <w:noWrap/>
            <w:vAlign w:val="bottom"/>
            <w:hideMark/>
          </w:tcPr>
          <w:p w14:paraId="61222863"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пункт</w:t>
            </w:r>
          </w:p>
        </w:tc>
        <w:tc>
          <w:tcPr>
            <w:tcW w:w="501" w:type="dxa"/>
            <w:tcBorders>
              <w:top w:val="single" w:sz="4" w:space="0" w:color="auto"/>
              <w:left w:val="nil"/>
              <w:bottom w:val="single" w:sz="4" w:space="0" w:color="auto"/>
              <w:right w:val="single" w:sz="4" w:space="0" w:color="auto"/>
            </w:tcBorders>
            <w:vAlign w:val="bottom"/>
            <w:hideMark/>
          </w:tcPr>
          <w:p w14:paraId="76743C4C"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2007</w:t>
            </w:r>
          </w:p>
        </w:tc>
        <w:tc>
          <w:tcPr>
            <w:tcW w:w="501" w:type="dxa"/>
            <w:tcBorders>
              <w:top w:val="single" w:sz="4" w:space="0" w:color="auto"/>
              <w:left w:val="nil"/>
              <w:bottom w:val="single" w:sz="4" w:space="0" w:color="auto"/>
              <w:right w:val="single" w:sz="4" w:space="0" w:color="auto"/>
            </w:tcBorders>
            <w:noWrap/>
            <w:vAlign w:val="bottom"/>
            <w:hideMark/>
          </w:tcPr>
          <w:p w14:paraId="643A23BF"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2008</w:t>
            </w:r>
          </w:p>
        </w:tc>
        <w:tc>
          <w:tcPr>
            <w:tcW w:w="501" w:type="dxa"/>
            <w:tcBorders>
              <w:top w:val="single" w:sz="4" w:space="0" w:color="auto"/>
              <w:left w:val="nil"/>
              <w:bottom w:val="single" w:sz="4" w:space="0" w:color="auto"/>
              <w:right w:val="single" w:sz="4" w:space="0" w:color="auto"/>
            </w:tcBorders>
            <w:noWrap/>
            <w:vAlign w:val="bottom"/>
            <w:hideMark/>
          </w:tcPr>
          <w:p w14:paraId="257A4535"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2009</w:t>
            </w:r>
          </w:p>
        </w:tc>
        <w:tc>
          <w:tcPr>
            <w:tcW w:w="501" w:type="dxa"/>
            <w:tcBorders>
              <w:top w:val="single" w:sz="4" w:space="0" w:color="auto"/>
              <w:left w:val="nil"/>
              <w:bottom w:val="single" w:sz="4" w:space="0" w:color="auto"/>
              <w:right w:val="single" w:sz="4" w:space="0" w:color="auto"/>
            </w:tcBorders>
            <w:noWrap/>
            <w:vAlign w:val="bottom"/>
            <w:hideMark/>
          </w:tcPr>
          <w:p w14:paraId="5EBDCE88"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2010</w:t>
            </w:r>
          </w:p>
        </w:tc>
        <w:tc>
          <w:tcPr>
            <w:tcW w:w="501" w:type="dxa"/>
            <w:tcBorders>
              <w:top w:val="single" w:sz="4" w:space="0" w:color="auto"/>
              <w:left w:val="nil"/>
              <w:bottom w:val="single" w:sz="4" w:space="0" w:color="auto"/>
              <w:right w:val="single" w:sz="4" w:space="0" w:color="auto"/>
            </w:tcBorders>
            <w:noWrap/>
            <w:vAlign w:val="bottom"/>
            <w:hideMark/>
          </w:tcPr>
          <w:p w14:paraId="32A90DCD"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2011</w:t>
            </w:r>
          </w:p>
        </w:tc>
        <w:tc>
          <w:tcPr>
            <w:tcW w:w="501" w:type="dxa"/>
            <w:tcBorders>
              <w:top w:val="single" w:sz="4" w:space="0" w:color="auto"/>
              <w:left w:val="nil"/>
              <w:bottom w:val="single" w:sz="4" w:space="0" w:color="auto"/>
              <w:right w:val="single" w:sz="4" w:space="0" w:color="auto"/>
            </w:tcBorders>
            <w:noWrap/>
            <w:vAlign w:val="bottom"/>
            <w:hideMark/>
          </w:tcPr>
          <w:p w14:paraId="1A833583"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2012</w:t>
            </w:r>
          </w:p>
        </w:tc>
        <w:tc>
          <w:tcPr>
            <w:tcW w:w="501" w:type="dxa"/>
            <w:tcBorders>
              <w:top w:val="single" w:sz="4" w:space="0" w:color="auto"/>
              <w:left w:val="nil"/>
              <w:bottom w:val="single" w:sz="4" w:space="0" w:color="auto"/>
              <w:right w:val="single" w:sz="4" w:space="0" w:color="auto"/>
            </w:tcBorders>
            <w:noWrap/>
            <w:vAlign w:val="bottom"/>
            <w:hideMark/>
          </w:tcPr>
          <w:p w14:paraId="36A8935E"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2013</w:t>
            </w:r>
          </w:p>
        </w:tc>
        <w:tc>
          <w:tcPr>
            <w:tcW w:w="501" w:type="dxa"/>
            <w:tcBorders>
              <w:top w:val="single" w:sz="4" w:space="0" w:color="auto"/>
              <w:left w:val="nil"/>
              <w:bottom w:val="single" w:sz="4" w:space="0" w:color="auto"/>
              <w:right w:val="single" w:sz="4" w:space="0" w:color="auto"/>
            </w:tcBorders>
            <w:noWrap/>
            <w:vAlign w:val="bottom"/>
            <w:hideMark/>
          </w:tcPr>
          <w:p w14:paraId="7C2A6080"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2014</w:t>
            </w:r>
          </w:p>
        </w:tc>
        <w:tc>
          <w:tcPr>
            <w:tcW w:w="501" w:type="dxa"/>
            <w:tcBorders>
              <w:top w:val="single" w:sz="4" w:space="0" w:color="auto"/>
              <w:left w:val="nil"/>
              <w:bottom w:val="single" w:sz="4" w:space="0" w:color="auto"/>
              <w:right w:val="single" w:sz="4" w:space="0" w:color="auto"/>
            </w:tcBorders>
            <w:noWrap/>
            <w:vAlign w:val="bottom"/>
            <w:hideMark/>
          </w:tcPr>
          <w:p w14:paraId="00C50929"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2015</w:t>
            </w:r>
          </w:p>
        </w:tc>
        <w:tc>
          <w:tcPr>
            <w:tcW w:w="501" w:type="dxa"/>
            <w:tcBorders>
              <w:top w:val="single" w:sz="4" w:space="0" w:color="auto"/>
              <w:left w:val="nil"/>
              <w:bottom w:val="single" w:sz="4" w:space="0" w:color="auto"/>
              <w:right w:val="single" w:sz="4" w:space="0" w:color="auto"/>
            </w:tcBorders>
            <w:noWrap/>
            <w:vAlign w:val="bottom"/>
            <w:hideMark/>
          </w:tcPr>
          <w:p w14:paraId="21FD2AB6"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2016</w:t>
            </w:r>
          </w:p>
        </w:tc>
        <w:tc>
          <w:tcPr>
            <w:tcW w:w="501" w:type="dxa"/>
            <w:tcBorders>
              <w:top w:val="single" w:sz="4" w:space="0" w:color="auto"/>
              <w:left w:val="nil"/>
              <w:bottom w:val="single" w:sz="4" w:space="0" w:color="auto"/>
              <w:right w:val="single" w:sz="4" w:space="0" w:color="auto"/>
            </w:tcBorders>
            <w:noWrap/>
            <w:vAlign w:val="bottom"/>
            <w:hideMark/>
          </w:tcPr>
          <w:p w14:paraId="085C402B"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2017</w:t>
            </w:r>
          </w:p>
        </w:tc>
        <w:tc>
          <w:tcPr>
            <w:tcW w:w="501" w:type="dxa"/>
            <w:tcBorders>
              <w:top w:val="single" w:sz="4" w:space="0" w:color="auto"/>
              <w:left w:val="nil"/>
              <w:bottom w:val="single" w:sz="4" w:space="0" w:color="auto"/>
              <w:right w:val="single" w:sz="4" w:space="0" w:color="auto"/>
            </w:tcBorders>
            <w:noWrap/>
            <w:vAlign w:val="bottom"/>
            <w:hideMark/>
          </w:tcPr>
          <w:p w14:paraId="56166B81"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2018</w:t>
            </w:r>
          </w:p>
        </w:tc>
        <w:tc>
          <w:tcPr>
            <w:tcW w:w="501" w:type="dxa"/>
            <w:tcBorders>
              <w:top w:val="single" w:sz="4" w:space="0" w:color="auto"/>
              <w:left w:val="nil"/>
              <w:bottom w:val="single" w:sz="4" w:space="0" w:color="auto"/>
              <w:right w:val="single" w:sz="4" w:space="0" w:color="auto"/>
            </w:tcBorders>
            <w:noWrap/>
            <w:vAlign w:val="bottom"/>
            <w:hideMark/>
          </w:tcPr>
          <w:p w14:paraId="352706B3"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2019</w:t>
            </w:r>
          </w:p>
        </w:tc>
        <w:tc>
          <w:tcPr>
            <w:tcW w:w="501" w:type="dxa"/>
            <w:tcBorders>
              <w:top w:val="single" w:sz="4" w:space="0" w:color="auto"/>
              <w:left w:val="nil"/>
              <w:bottom w:val="single" w:sz="4" w:space="0" w:color="auto"/>
              <w:right w:val="single" w:sz="4" w:space="0" w:color="auto"/>
            </w:tcBorders>
            <w:noWrap/>
            <w:vAlign w:val="bottom"/>
            <w:hideMark/>
          </w:tcPr>
          <w:p w14:paraId="3538C01E"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2020</w:t>
            </w:r>
          </w:p>
        </w:tc>
      </w:tr>
      <w:tr w:rsidR="006E7029" w:rsidRPr="006E7029" w14:paraId="06C15DAF" w14:textId="77777777" w:rsidTr="006E7029">
        <w:trPr>
          <w:trHeight w:val="176"/>
        </w:trPr>
        <w:tc>
          <w:tcPr>
            <w:tcW w:w="1102" w:type="dxa"/>
            <w:tcBorders>
              <w:top w:val="nil"/>
              <w:left w:val="single" w:sz="4" w:space="0" w:color="auto"/>
              <w:bottom w:val="single" w:sz="4" w:space="0" w:color="auto"/>
              <w:right w:val="single" w:sz="4" w:space="0" w:color="auto"/>
            </w:tcBorders>
            <w:shd w:val="clear" w:color="auto" w:fill="FFFFFF"/>
            <w:vAlign w:val="bottom"/>
            <w:hideMark/>
          </w:tcPr>
          <w:p w14:paraId="727EA036" w14:textId="77777777" w:rsidR="006E7029" w:rsidRPr="006E7029" w:rsidRDefault="006E7029" w:rsidP="006E7029">
            <w:pPr>
              <w:spacing w:before="100" w:beforeAutospacing="1" w:after="100" w:afterAutospacing="1" w:line="280" w:lineRule="atLeast"/>
              <w:ind w:firstLineChars="100" w:firstLine="180"/>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w:t>
            </w:r>
          </w:p>
        </w:tc>
        <w:tc>
          <w:tcPr>
            <w:tcW w:w="1036" w:type="dxa"/>
            <w:tcBorders>
              <w:top w:val="nil"/>
              <w:left w:val="nil"/>
              <w:bottom w:val="single" w:sz="4" w:space="0" w:color="auto"/>
              <w:right w:val="single" w:sz="4" w:space="0" w:color="auto"/>
            </w:tcBorders>
            <w:shd w:val="clear" w:color="auto" w:fill="FFFFFF"/>
            <w:vAlign w:val="bottom"/>
            <w:hideMark/>
          </w:tcPr>
          <w:p w14:paraId="7ED5198C"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Гара Яна</w:t>
            </w:r>
          </w:p>
        </w:tc>
        <w:tc>
          <w:tcPr>
            <w:tcW w:w="501" w:type="dxa"/>
            <w:tcBorders>
              <w:top w:val="nil"/>
              <w:left w:val="nil"/>
              <w:bottom w:val="single" w:sz="4" w:space="0" w:color="auto"/>
              <w:right w:val="single" w:sz="4" w:space="0" w:color="auto"/>
            </w:tcBorders>
            <w:shd w:val="clear" w:color="auto" w:fill="FFFFFF"/>
            <w:vAlign w:val="bottom"/>
            <w:hideMark/>
          </w:tcPr>
          <w:p w14:paraId="5041F948"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124</w:t>
            </w:r>
          </w:p>
        </w:tc>
        <w:tc>
          <w:tcPr>
            <w:tcW w:w="501" w:type="dxa"/>
            <w:tcBorders>
              <w:top w:val="nil"/>
              <w:left w:val="nil"/>
              <w:bottom w:val="single" w:sz="4" w:space="0" w:color="auto"/>
              <w:right w:val="single" w:sz="4" w:space="0" w:color="auto"/>
            </w:tcBorders>
            <w:shd w:val="clear" w:color="auto" w:fill="FFFFFF"/>
            <w:vAlign w:val="bottom"/>
            <w:hideMark/>
          </w:tcPr>
          <w:p w14:paraId="0E052EE1"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99</w:t>
            </w:r>
          </w:p>
        </w:tc>
        <w:tc>
          <w:tcPr>
            <w:tcW w:w="501" w:type="dxa"/>
            <w:tcBorders>
              <w:top w:val="nil"/>
              <w:left w:val="nil"/>
              <w:bottom w:val="single" w:sz="4" w:space="0" w:color="auto"/>
              <w:right w:val="single" w:sz="4" w:space="0" w:color="auto"/>
            </w:tcBorders>
            <w:shd w:val="clear" w:color="auto" w:fill="FFFFFF"/>
            <w:vAlign w:val="bottom"/>
            <w:hideMark/>
          </w:tcPr>
          <w:p w14:paraId="77E41A8B"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23</w:t>
            </w:r>
          </w:p>
        </w:tc>
        <w:tc>
          <w:tcPr>
            <w:tcW w:w="501" w:type="dxa"/>
            <w:tcBorders>
              <w:top w:val="nil"/>
              <w:left w:val="nil"/>
              <w:bottom w:val="single" w:sz="4" w:space="0" w:color="auto"/>
              <w:right w:val="single" w:sz="4" w:space="0" w:color="auto"/>
            </w:tcBorders>
            <w:shd w:val="clear" w:color="auto" w:fill="FFFFFF"/>
            <w:vAlign w:val="bottom"/>
            <w:hideMark/>
          </w:tcPr>
          <w:p w14:paraId="04DB382B"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43</w:t>
            </w:r>
          </w:p>
        </w:tc>
        <w:tc>
          <w:tcPr>
            <w:tcW w:w="501" w:type="dxa"/>
            <w:tcBorders>
              <w:top w:val="nil"/>
              <w:left w:val="nil"/>
              <w:bottom w:val="single" w:sz="4" w:space="0" w:color="auto"/>
              <w:right w:val="single" w:sz="4" w:space="0" w:color="auto"/>
            </w:tcBorders>
            <w:noWrap/>
            <w:vAlign w:val="bottom"/>
            <w:hideMark/>
          </w:tcPr>
          <w:p w14:paraId="69066BDC"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131</w:t>
            </w:r>
          </w:p>
        </w:tc>
        <w:tc>
          <w:tcPr>
            <w:tcW w:w="501" w:type="dxa"/>
            <w:tcBorders>
              <w:top w:val="nil"/>
              <w:left w:val="nil"/>
              <w:bottom w:val="single" w:sz="4" w:space="0" w:color="auto"/>
              <w:right w:val="single" w:sz="4" w:space="0" w:color="auto"/>
            </w:tcBorders>
            <w:noWrap/>
            <w:vAlign w:val="bottom"/>
            <w:hideMark/>
          </w:tcPr>
          <w:p w14:paraId="3664D780"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104</w:t>
            </w:r>
          </w:p>
        </w:tc>
        <w:tc>
          <w:tcPr>
            <w:tcW w:w="501" w:type="dxa"/>
            <w:tcBorders>
              <w:top w:val="nil"/>
              <w:left w:val="nil"/>
              <w:bottom w:val="single" w:sz="4" w:space="0" w:color="auto"/>
              <w:right w:val="single" w:sz="4" w:space="0" w:color="auto"/>
            </w:tcBorders>
            <w:noWrap/>
            <w:vAlign w:val="bottom"/>
            <w:hideMark/>
          </w:tcPr>
          <w:p w14:paraId="55AC17A6"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43</w:t>
            </w:r>
          </w:p>
        </w:tc>
        <w:tc>
          <w:tcPr>
            <w:tcW w:w="501" w:type="dxa"/>
            <w:tcBorders>
              <w:top w:val="nil"/>
              <w:left w:val="nil"/>
              <w:bottom w:val="single" w:sz="4" w:space="0" w:color="auto"/>
              <w:right w:val="single" w:sz="4" w:space="0" w:color="auto"/>
            </w:tcBorders>
            <w:noWrap/>
            <w:vAlign w:val="bottom"/>
            <w:hideMark/>
          </w:tcPr>
          <w:p w14:paraId="46142674"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49</w:t>
            </w:r>
          </w:p>
        </w:tc>
        <w:tc>
          <w:tcPr>
            <w:tcW w:w="501" w:type="dxa"/>
            <w:tcBorders>
              <w:top w:val="nil"/>
              <w:left w:val="nil"/>
              <w:bottom w:val="single" w:sz="4" w:space="0" w:color="auto"/>
              <w:right w:val="single" w:sz="4" w:space="0" w:color="auto"/>
            </w:tcBorders>
            <w:noWrap/>
            <w:vAlign w:val="bottom"/>
            <w:hideMark/>
          </w:tcPr>
          <w:p w14:paraId="0E14003E"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74</w:t>
            </w:r>
          </w:p>
        </w:tc>
        <w:tc>
          <w:tcPr>
            <w:tcW w:w="501" w:type="dxa"/>
            <w:tcBorders>
              <w:top w:val="nil"/>
              <w:left w:val="nil"/>
              <w:bottom w:val="single" w:sz="4" w:space="0" w:color="auto"/>
              <w:right w:val="single" w:sz="4" w:space="0" w:color="auto"/>
            </w:tcBorders>
            <w:noWrap/>
            <w:vAlign w:val="bottom"/>
            <w:hideMark/>
          </w:tcPr>
          <w:p w14:paraId="305A04AB"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98</w:t>
            </w:r>
          </w:p>
        </w:tc>
        <w:tc>
          <w:tcPr>
            <w:tcW w:w="501" w:type="dxa"/>
            <w:tcBorders>
              <w:top w:val="nil"/>
              <w:left w:val="nil"/>
              <w:bottom w:val="single" w:sz="4" w:space="0" w:color="auto"/>
              <w:right w:val="single" w:sz="4" w:space="0" w:color="auto"/>
            </w:tcBorders>
            <w:noWrap/>
            <w:vAlign w:val="bottom"/>
            <w:hideMark/>
          </w:tcPr>
          <w:p w14:paraId="0871EC2A"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55</w:t>
            </w:r>
          </w:p>
        </w:tc>
        <w:tc>
          <w:tcPr>
            <w:tcW w:w="501" w:type="dxa"/>
            <w:tcBorders>
              <w:top w:val="nil"/>
              <w:left w:val="nil"/>
              <w:bottom w:val="single" w:sz="4" w:space="0" w:color="auto"/>
              <w:right w:val="single" w:sz="4" w:space="0" w:color="auto"/>
            </w:tcBorders>
            <w:noWrap/>
            <w:vAlign w:val="bottom"/>
            <w:hideMark/>
          </w:tcPr>
          <w:p w14:paraId="157DCB25"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34</w:t>
            </w:r>
          </w:p>
        </w:tc>
        <w:tc>
          <w:tcPr>
            <w:tcW w:w="501" w:type="dxa"/>
            <w:tcBorders>
              <w:top w:val="nil"/>
              <w:left w:val="nil"/>
              <w:bottom w:val="single" w:sz="4" w:space="0" w:color="auto"/>
              <w:right w:val="single" w:sz="4" w:space="0" w:color="auto"/>
            </w:tcBorders>
            <w:noWrap/>
            <w:vAlign w:val="bottom"/>
            <w:hideMark/>
          </w:tcPr>
          <w:p w14:paraId="15E713A6"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40</w:t>
            </w:r>
          </w:p>
        </w:tc>
        <w:tc>
          <w:tcPr>
            <w:tcW w:w="501" w:type="dxa"/>
            <w:tcBorders>
              <w:top w:val="nil"/>
              <w:left w:val="nil"/>
              <w:bottom w:val="single" w:sz="4" w:space="0" w:color="auto"/>
              <w:right w:val="single" w:sz="4" w:space="0" w:color="auto"/>
            </w:tcBorders>
            <w:noWrap/>
            <w:vAlign w:val="bottom"/>
            <w:hideMark/>
          </w:tcPr>
          <w:p w14:paraId="5CE98C89"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47</w:t>
            </w:r>
          </w:p>
        </w:tc>
      </w:tr>
      <w:tr w:rsidR="006E7029" w:rsidRPr="006E7029" w14:paraId="54617C61" w14:textId="77777777" w:rsidTr="006E7029">
        <w:trPr>
          <w:trHeight w:val="348"/>
        </w:trPr>
        <w:tc>
          <w:tcPr>
            <w:tcW w:w="1102" w:type="dxa"/>
            <w:tcBorders>
              <w:top w:val="nil"/>
              <w:left w:val="single" w:sz="4" w:space="0" w:color="auto"/>
              <w:bottom w:val="single" w:sz="4" w:space="0" w:color="auto"/>
              <w:right w:val="single" w:sz="4" w:space="0" w:color="auto"/>
            </w:tcBorders>
            <w:shd w:val="clear" w:color="auto" w:fill="FFFFFF"/>
            <w:vAlign w:val="bottom"/>
            <w:hideMark/>
          </w:tcPr>
          <w:p w14:paraId="4333A3FE" w14:textId="77777777" w:rsidR="006E7029" w:rsidRPr="006E7029" w:rsidRDefault="006E7029" w:rsidP="006E7029">
            <w:pPr>
              <w:spacing w:before="100" w:beforeAutospacing="1" w:after="100" w:afterAutospacing="1" w:line="280" w:lineRule="atLeast"/>
              <w:ind w:firstLineChars="100" w:firstLine="180"/>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w:t>
            </w:r>
          </w:p>
        </w:tc>
        <w:tc>
          <w:tcPr>
            <w:tcW w:w="1036" w:type="dxa"/>
            <w:tcBorders>
              <w:top w:val="nil"/>
              <w:left w:val="nil"/>
              <w:bottom w:val="single" w:sz="4" w:space="0" w:color="auto"/>
              <w:right w:val="single" w:sz="4" w:space="0" w:color="auto"/>
            </w:tcBorders>
            <w:shd w:val="clear" w:color="auto" w:fill="FFFFFF"/>
            <w:vAlign w:val="bottom"/>
            <w:hideMark/>
          </w:tcPr>
          <w:p w14:paraId="2F272190"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АИС Дружба</w:t>
            </w:r>
          </w:p>
        </w:tc>
        <w:tc>
          <w:tcPr>
            <w:tcW w:w="501" w:type="dxa"/>
            <w:tcBorders>
              <w:top w:val="nil"/>
              <w:left w:val="nil"/>
              <w:bottom w:val="single" w:sz="4" w:space="0" w:color="auto"/>
              <w:right w:val="single" w:sz="4" w:space="0" w:color="auto"/>
            </w:tcBorders>
            <w:shd w:val="clear" w:color="auto" w:fill="FFFFFF"/>
            <w:vAlign w:val="bottom"/>
            <w:hideMark/>
          </w:tcPr>
          <w:p w14:paraId="0B3F666F"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172</w:t>
            </w:r>
          </w:p>
        </w:tc>
        <w:tc>
          <w:tcPr>
            <w:tcW w:w="501" w:type="dxa"/>
            <w:tcBorders>
              <w:top w:val="nil"/>
              <w:left w:val="nil"/>
              <w:bottom w:val="single" w:sz="4" w:space="0" w:color="auto"/>
              <w:right w:val="single" w:sz="4" w:space="0" w:color="auto"/>
            </w:tcBorders>
            <w:shd w:val="clear" w:color="auto" w:fill="FFFFFF"/>
            <w:vAlign w:val="bottom"/>
            <w:hideMark/>
          </w:tcPr>
          <w:p w14:paraId="1A4970FD"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189</w:t>
            </w:r>
          </w:p>
        </w:tc>
        <w:tc>
          <w:tcPr>
            <w:tcW w:w="501" w:type="dxa"/>
            <w:tcBorders>
              <w:top w:val="nil"/>
              <w:left w:val="nil"/>
              <w:bottom w:val="single" w:sz="4" w:space="0" w:color="auto"/>
              <w:right w:val="single" w:sz="4" w:space="0" w:color="auto"/>
            </w:tcBorders>
            <w:shd w:val="clear" w:color="auto" w:fill="FFFFFF"/>
            <w:vAlign w:val="bottom"/>
            <w:hideMark/>
          </w:tcPr>
          <w:p w14:paraId="0E806A63"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156</w:t>
            </w:r>
          </w:p>
        </w:tc>
        <w:tc>
          <w:tcPr>
            <w:tcW w:w="501" w:type="dxa"/>
            <w:tcBorders>
              <w:top w:val="nil"/>
              <w:left w:val="nil"/>
              <w:bottom w:val="single" w:sz="4" w:space="0" w:color="auto"/>
              <w:right w:val="single" w:sz="4" w:space="0" w:color="auto"/>
            </w:tcBorders>
            <w:shd w:val="clear" w:color="auto" w:fill="FFFFFF"/>
            <w:vAlign w:val="bottom"/>
            <w:hideMark/>
          </w:tcPr>
          <w:p w14:paraId="6F7E0E96"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118</w:t>
            </w:r>
          </w:p>
        </w:tc>
        <w:tc>
          <w:tcPr>
            <w:tcW w:w="501" w:type="dxa"/>
            <w:tcBorders>
              <w:top w:val="nil"/>
              <w:left w:val="nil"/>
              <w:bottom w:val="single" w:sz="4" w:space="0" w:color="auto"/>
              <w:right w:val="single" w:sz="4" w:space="0" w:color="auto"/>
            </w:tcBorders>
            <w:noWrap/>
            <w:vAlign w:val="bottom"/>
            <w:hideMark/>
          </w:tcPr>
          <w:p w14:paraId="52027A4A"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131</w:t>
            </w:r>
          </w:p>
        </w:tc>
        <w:tc>
          <w:tcPr>
            <w:tcW w:w="501" w:type="dxa"/>
            <w:tcBorders>
              <w:top w:val="nil"/>
              <w:left w:val="nil"/>
              <w:bottom w:val="single" w:sz="4" w:space="0" w:color="auto"/>
              <w:right w:val="single" w:sz="4" w:space="0" w:color="auto"/>
            </w:tcBorders>
            <w:noWrap/>
            <w:vAlign w:val="bottom"/>
            <w:hideMark/>
          </w:tcPr>
          <w:p w14:paraId="441A5501"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59</w:t>
            </w:r>
          </w:p>
        </w:tc>
        <w:tc>
          <w:tcPr>
            <w:tcW w:w="501" w:type="dxa"/>
            <w:tcBorders>
              <w:top w:val="nil"/>
              <w:left w:val="nil"/>
              <w:bottom w:val="single" w:sz="4" w:space="0" w:color="auto"/>
              <w:right w:val="single" w:sz="4" w:space="0" w:color="auto"/>
            </w:tcBorders>
            <w:noWrap/>
            <w:vAlign w:val="bottom"/>
            <w:hideMark/>
          </w:tcPr>
          <w:p w14:paraId="413BE553"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110</w:t>
            </w:r>
          </w:p>
        </w:tc>
        <w:tc>
          <w:tcPr>
            <w:tcW w:w="501" w:type="dxa"/>
            <w:tcBorders>
              <w:top w:val="nil"/>
              <w:left w:val="nil"/>
              <w:bottom w:val="single" w:sz="4" w:space="0" w:color="auto"/>
              <w:right w:val="single" w:sz="4" w:space="0" w:color="auto"/>
            </w:tcBorders>
            <w:noWrap/>
            <w:vAlign w:val="bottom"/>
            <w:hideMark/>
          </w:tcPr>
          <w:p w14:paraId="31D97273"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94</w:t>
            </w:r>
          </w:p>
        </w:tc>
        <w:tc>
          <w:tcPr>
            <w:tcW w:w="501" w:type="dxa"/>
            <w:tcBorders>
              <w:top w:val="nil"/>
              <w:left w:val="nil"/>
              <w:bottom w:val="single" w:sz="4" w:space="0" w:color="auto"/>
              <w:right w:val="single" w:sz="4" w:space="0" w:color="auto"/>
            </w:tcBorders>
            <w:noWrap/>
            <w:vAlign w:val="bottom"/>
            <w:hideMark/>
          </w:tcPr>
          <w:p w14:paraId="7E0882AF"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74</w:t>
            </w:r>
          </w:p>
        </w:tc>
        <w:tc>
          <w:tcPr>
            <w:tcW w:w="501" w:type="dxa"/>
            <w:tcBorders>
              <w:top w:val="nil"/>
              <w:left w:val="nil"/>
              <w:bottom w:val="single" w:sz="4" w:space="0" w:color="auto"/>
              <w:right w:val="single" w:sz="4" w:space="0" w:color="auto"/>
            </w:tcBorders>
            <w:noWrap/>
            <w:vAlign w:val="bottom"/>
            <w:hideMark/>
          </w:tcPr>
          <w:p w14:paraId="278A7CC5"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74</w:t>
            </w:r>
          </w:p>
        </w:tc>
        <w:tc>
          <w:tcPr>
            <w:tcW w:w="501" w:type="dxa"/>
            <w:tcBorders>
              <w:top w:val="nil"/>
              <w:left w:val="nil"/>
              <w:bottom w:val="single" w:sz="4" w:space="0" w:color="auto"/>
              <w:right w:val="single" w:sz="4" w:space="0" w:color="auto"/>
            </w:tcBorders>
            <w:noWrap/>
            <w:vAlign w:val="bottom"/>
            <w:hideMark/>
          </w:tcPr>
          <w:p w14:paraId="06E15B86"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46</w:t>
            </w:r>
          </w:p>
        </w:tc>
        <w:tc>
          <w:tcPr>
            <w:tcW w:w="501" w:type="dxa"/>
            <w:tcBorders>
              <w:top w:val="nil"/>
              <w:left w:val="nil"/>
              <w:bottom w:val="single" w:sz="4" w:space="0" w:color="auto"/>
              <w:right w:val="single" w:sz="4" w:space="0" w:color="auto"/>
            </w:tcBorders>
            <w:noWrap/>
            <w:vAlign w:val="bottom"/>
            <w:hideMark/>
          </w:tcPr>
          <w:p w14:paraId="0E80E1E0"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21</w:t>
            </w:r>
          </w:p>
        </w:tc>
        <w:tc>
          <w:tcPr>
            <w:tcW w:w="501" w:type="dxa"/>
            <w:tcBorders>
              <w:top w:val="nil"/>
              <w:left w:val="nil"/>
              <w:bottom w:val="single" w:sz="4" w:space="0" w:color="auto"/>
              <w:right w:val="single" w:sz="4" w:space="0" w:color="auto"/>
            </w:tcBorders>
            <w:noWrap/>
            <w:vAlign w:val="bottom"/>
            <w:hideMark/>
          </w:tcPr>
          <w:p w14:paraId="0165F8B7"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19</w:t>
            </w:r>
          </w:p>
        </w:tc>
        <w:tc>
          <w:tcPr>
            <w:tcW w:w="501" w:type="dxa"/>
            <w:tcBorders>
              <w:top w:val="nil"/>
              <w:left w:val="nil"/>
              <w:bottom w:val="single" w:sz="4" w:space="0" w:color="auto"/>
              <w:right w:val="single" w:sz="4" w:space="0" w:color="auto"/>
            </w:tcBorders>
            <w:noWrap/>
            <w:vAlign w:val="bottom"/>
            <w:hideMark/>
          </w:tcPr>
          <w:p w14:paraId="400329A5"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11</w:t>
            </w:r>
          </w:p>
        </w:tc>
      </w:tr>
      <w:tr w:rsidR="006E7029" w:rsidRPr="006E7029" w14:paraId="55508C43" w14:textId="77777777" w:rsidTr="006E7029">
        <w:trPr>
          <w:trHeight w:val="348"/>
        </w:trPr>
        <w:tc>
          <w:tcPr>
            <w:tcW w:w="1102" w:type="dxa"/>
            <w:tcBorders>
              <w:top w:val="nil"/>
              <w:left w:val="single" w:sz="4" w:space="0" w:color="auto"/>
              <w:bottom w:val="single" w:sz="4" w:space="0" w:color="auto"/>
              <w:right w:val="single" w:sz="4" w:space="0" w:color="auto"/>
            </w:tcBorders>
            <w:shd w:val="clear" w:color="auto" w:fill="FFFFFF"/>
            <w:vAlign w:val="bottom"/>
            <w:hideMark/>
          </w:tcPr>
          <w:p w14:paraId="3AED6796" w14:textId="77777777" w:rsidR="006E7029" w:rsidRPr="006E7029" w:rsidRDefault="006E7029" w:rsidP="006E7029">
            <w:pPr>
              <w:spacing w:before="100" w:beforeAutospacing="1" w:after="100" w:afterAutospacing="1" w:line="280" w:lineRule="atLeast"/>
              <w:ind w:firstLineChars="100" w:firstLine="180"/>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3.</w:t>
            </w:r>
          </w:p>
        </w:tc>
        <w:tc>
          <w:tcPr>
            <w:tcW w:w="1036" w:type="dxa"/>
            <w:tcBorders>
              <w:top w:val="nil"/>
              <w:left w:val="nil"/>
              <w:bottom w:val="single" w:sz="4" w:space="0" w:color="auto"/>
              <w:right w:val="single" w:sz="4" w:space="0" w:color="auto"/>
            </w:tcBorders>
            <w:shd w:val="clear" w:color="auto" w:fill="FFFFFF"/>
            <w:vAlign w:val="bottom"/>
            <w:hideMark/>
          </w:tcPr>
          <w:p w14:paraId="40ABB0DF"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АИС Павлово</w:t>
            </w:r>
          </w:p>
        </w:tc>
        <w:tc>
          <w:tcPr>
            <w:tcW w:w="501" w:type="dxa"/>
            <w:tcBorders>
              <w:top w:val="nil"/>
              <w:left w:val="nil"/>
              <w:bottom w:val="single" w:sz="4" w:space="0" w:color="auto"/>
              <w:right w:val="single" w:sz="4" w:space="0" w:color="auto"/>
            </w:tcBorders>
            <w:shd w:val="clear" w:color="auto" w:fill="FFFFFF"/>
            <w:vAlign w:val="bottom"/>
            <w:hideMark/>
          </w:tcPr>
          <w:p w14:paraId="15AD2A83"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193</w:t>
            </w:r>
          </w:p>
        </w:tc>
        <w:tc>
          <w:tcPr>
            <w:tcW w:w="501" w:type="dxa"/>
            <w:tcBorders>
              <w:top w:val="nil"/>
              <w:left w:val="nil"/>
              <w:bottom w:val="single" w:sz="4" w:space="0" w:color="auto"/>
              <w:right w:val="single" w:sz="4" w:space="0" w:color="auto"/>
            </w:tcBorders>
            <w:shd w:val="clear" w:color="auto" w:fill="FFFFFF"/>
            <w:vAlign w:val="bottom"/>
            <w:hideMark/>
          </w:tcPr>
          <w:p w14:paraId="2F44B2B7"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156</w:t>
            </w:r>
          </w:p>
        </w:tc>
        <w:tc>
          <w:tcPr>
            <w:tcW w:w="501" w:type="dxa"/>
            <w:tcBorders>
              <w:top w:val="nil"/>
              <w:left w:val="nil"/>
              <w:bottom w:val="single" w:sz="4" w:space="0" w:color="auto"/>
              <w:right w:val="single" w:sz="4" w:space="0" w:color="auto"/>
            </w:tcBorders>
            <w:shd w:val="clear" w:color="auto" w:fill="FFFFFF"/>
            <w:vAlign w:val="bottom"/>
            <w:hideMark/>
          </w:tcPr>
          <w:p w14:paraId="7988E920"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120</w:t>
            </w:r>
          </w:p>
        </w:tc>
        <w:tc>
          <w:tcPr>
            <w:tcW w:w="501" w:type="dxa"/>
            <w:tcBorders>
              <w:top w:val="nil"/>
              <w:left w:val="nil"/>
              <w:bottom w:val="single" w:sz="4" w:space="0" w:color="auto"/>
              <w:right w:val="single" w:sz="4" w:space="0" w:color="auto"/>
            </w:tcBorders>
            <w:shd w:val="clear" w:color="auto" w:fill="FFFFFF"/>
            <w:vAlign w:val="bottom"/>
            <w:hideMark/>
          </w:tcPr>
          <w:p w14:paraId="146457E1"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106</w:t>
            </w:r>
          </w:p>
        </w:tc>
        <w:tc>
          <w:tcPr>
            <w:tcW w:w="501" w:type="dxa"/>
            <w:tcBorders>
              <w:top w:val="nil"/>
              <w:left w:val="nil"/>
              <w:bottom w:val="single" w:sz="4" w:space="0" w:color="auto"/>
              <w:right w:val="single" w:sz="4" w:space="0" w:color="auto"/>
            </w:tcBorders>
            <w:noWrap/>
            <w:vAlign w:val="bottom"/>
            <w:hideMark/>
          </w:tcPr>
          <w:p w14:paraId="688C11E7"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119</w:t>
            </w:r>
          </w:p>
        </w:tc>
        <w:tc>
          <w:tcPr>
            <w:tcW w:w="501" w:type="dxa"/>
            <w:tcBorders>
              <w:top w:val="nil"/>
              <w:left w:val="nil"/>
              <w:bottom w:val="single" w:sz="4" w:space="0" w:color="auto"/>
              <w:right w:val="single" w:sz="4" w:space="0" w:color="auto"/>
            </w:tcBorders>
            <w:noWrap/>
            <w:vAlign w:val="bottom"/>
            <w:hideMark/>
          </w:tcPr>
          <w:p w14:paraId="6097A97A"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67</w:t>
            </w:r>
          </w:p>
        </w:tc>
        <w:tc>
          <w:tcPr>
            <w:tcW w:w="501" w:type="dxa"/>
            <w:tcBorders>
              <w:top w:val="nil"/>
              <w:left w:val="nil"/>
              <w:bottom w:val="single" w:sz="4" w:space="0" w:color="auto"/>
              <w:right w:val="single" w:sz="4" w:space="0" w:color="auto"/>
            </w:tcBorders>
            <w:noWrap/>
            <w:vAlign w:val="bottom"/>
            <w:hideMark/>
          </w:tcPr>
          <w:p w14:paraId="354D9000"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80</w:t>
            </w:r>
          </w:p>
        </w:tc>
        <w:tc>
          <w:tcPr>
            <w:tcW w:w="501" w:type="dxa"/>
            <w:tcBorders>
              <w:top w:val="nil"/>
              <w:left w:val="nil"/>
              <w:bottom w:val="single" w:sz="4" w:space="0" w:color="auto"/>
              <w:right w:val="single" w:sz="4" w:space="0" w:color="auto"/>
            </w:tcBorders>
            <w:noWrap/>
            <w:vAlign w:val="bottom"/>
            <w:hideMark/>
          </w:tcPr>
          <w:p w14:paraId="7B9A324D"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87</w:t>
            </w:r>
          </w:p>
        </w:tc>
        <w:tc>
          <w:tcPr>
            <w:tcW w:w="501" w:type="dxa"/>
            <w:tcBorders>
              <w:top w:val="nil"/>
              <w:left w:val="nil"/>
              <w:bottom w:val="single" w:sz="4" w:space="0" w:color="auto"/>
              <w:right w:val="single" w:sz="4" w:space="0" w:color="auto"/>
            </w:tcBorders>
            <w:noWrap/>
            <w:vAlign w:val="bottom"/>
            <w:hideMark/>
          </w:tcPr>
          <w:p w14:paraId="6588C029"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70</w:t>
            </w:r>
          </w:p>
        </w:tc>
        <w:tc>
          <w:tcPr>
            <w:tcW w:w="501" w:type="dxa"/>
            <w:tcBorders>
              <w:top w:val="nil"/>
              <w:left w:val="nil"/>
              <w:bottom w:val="single" w:sz="4" w:space="0" w:color="auto"/>
              <w:right w:val="single" w:sz="4" w:space="0" w:color="auto"/>
            </w:tcBorders>
            <w:noWrap/>
            <w:vAlign w:val="bottom"/>
            <w:hideMark/>
          </w:tcPr>
          <w:p w14:paraId="4A40DF67"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60</w:t>
            </w:r>
          </w:p>
        </w:tc>
        <w:tc>
          <w:tcPr>
            <w:tcW w:w="501" w:type="dxa"/>
            <w:tcBorders>
              <w:top w:val="nil"/>
              <w:left w:val="nil"/>
              <w:bottom w:val="single" w:sz="4" w:space="0" w:color="auto"/>
              <w:right w:val="single" w:sz="4" w:space="0" w:color="auto"/>
            </w:tcBorders>
            <w:noWrap/>
            <w:vAlign w:val="bottom"/>
            <w:hideMark/>
          </w:tcPr>
          <w:p w14:paraId="35C74B95"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65</w:t>
            </w:r>
          </w:p>
        </w:tc>
        <w:tc>
          <w:tcPr>
            <w:tcW w:w="501" w:type="dxa"/>
            <w:tcBorders>
              <w:top w:val="nil"/>
              <w:left w:val="nil"/>
              <w:bottom w:val="single" w:sz="4" w:space="0" w:color="auto"/>
              <w:right w:val="single" w:sz="4" w:space="0" w:color="auto"/>
            </w:tcBorders>
            <w:noWrap/>
            <w:vAlign w:val="bottom"/>
            <w:hideMark/>
          </w:tcPr>
          <w:p w14:paraId="39AB72D0"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62</w:t>
            </w:r>
          </w:p>
        </w:tc>
        <w:tc>
          <w:tcPr>
            <w:tcW w:w="501" w:type="dxa"/>
            <w:tcBorders>
              <w:top w:val="nil"/>
              <w:left w:val="nil"/>
              <w:bottom w:val="single" w:sz="4" w:space="0" w:color="auto"/>
              <w:right w:val="single" w:sz="4" w:space="0" w:color="auto"/>
            </w:tcBorders>
            <w:noWrap/>
            <w:vAlign w:val="bottom"/>
            <w:hideMark/>
          </w:tcPr>
          <w:p w14:paraId="01606DAF"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37</w:t>
            </w:r>
          </w:p>
        </w:tc>
        <w:tc>
          <w:tcPr>
            <w:tcW w:w="501" w:type="dxa"/>
            <w:tcBorders>
              <w:top w:val="nil"/>
              <w:left w:val="nil"/>
              <w:bottom w:val="single" w:sz="4" w:space="0" w:color="auto"/>
              <w:right w:val="single" w:sz="4" w:space="0" w:color="auto"/>
            </w:tcBorders>
            <w:noWrap/>
            <w:vAlign w:val="bottom"/>
            <w:hideMark/>
          </w:tcPr>
          <w:p w14:paraId="6B5C7710"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48</w:t>
            </w:r>
          </w:p>
        </w:tc>
      </w:tr>
      <w:tr w:rsidR="006E7029" w:rsidRPr="006E7029" w14:paraId="02A794D1" w14:textId="77777777" w:rsidTr="006E7029">
        <w:trPr>
          <w:trHeight w:val="525"/>
        </w:trPr>
        <w:tc>
          <w:tcPr>
            <w:tcW w:w="1102" w:type="dxa"/>
            <w:tcBorders>
              <w:top w:val="nil"/>
              <w:left w:val="single" w:sz="4" w:space="0" w:color="auto"/>
              <w:bottom w:val="single" w:sz="4" w:space="0" w:color="auto"/>
              <w:right w:val="single" w:sz="4" w:space="0" w:color="auto"/>
            </w:tcBorders>
            <w:shd w:val="clear" w:color="auto" w:fill="FFFFFF"/>
            <w:vAlign w:val="bottom"/>
            <w:hideMark/>
          </w:tcPr>
          <w:p w14:paraId="0E21B77E" w14:textId="77777777" w:rsidR="006E7029" w:rsidRPr="006E7029" w:rsidRDefault="006E7029" w:rsidP="006E7029">
            <w:pPr>
              <w:spacing w:before="100" w:beforeAutospacing="1" w:after="100" w:afterAutospacing="1" w:line="280" w:lineRule="atLeast"/>
              <w:ind w:firstLineChars="100" w:firstLine="180"/>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w:t>
            </w:r>
          </w:p>
        </w:tc>
        <w:tc>
          <w:tcPr>
            <w:tcW w:w="1036" w:type="dxa"/>
            <w:tcBorders>
              <w:top w:val="nil"/>
              <w:left w:val="nil"/>
              <w:bottom w:val="single" w:sz="4" w:space="0" w:color="auto"/>
              <w:right w:val="single" w:sz="4" w:space="0" w:color="auto"/>
            </w:tcBorders>
            <w:shd w:val="clear" w:color="auto" w:fill="FFFFFF"/>
            <w:vAlign w:val="bottom"/>
            <w:hideMark/>
          </w:tcPr>
          <w:p w14:paraId="3E890563"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АИС Надежда</w:t>
            </w:r>
          </w:p>
        </w:tc>
        <w:tc>
          <w:tcPr>
            <w:tcW w:w="501" w:type="dxa"/>
            <w:tcBorders>
              <w:top w:val="nil"/>
              <w:left w:val="nil"/>
              <w:bottom w:val="single" w:sz="4" w:space="0" w:color="auto"/>
              <w:right w:val="single" w:sz="4" w:space="0" w:color="auto"/>
            </w:tcBorders>
            <w:shd w:val="clear" w:color="auto" w:fill="FFFFFF"/>
            <w:vAlign w:val="bottom"/>
            <w:hideMark/>
          </w:tcPr>
          <w:p w14:paraId="29A06BAD"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134</w:t>
            </w:r>
          </w:p>
        </w:tc>
        <w:tc>
          <w:tcPr>
            <w:tcW w:w="501" w:type="dxa"/>
            <w:tcBorders>
              <w:top w:val="nil"/>
              <w:left w:val="nil"/>
              <w:bottom w:val="single" w:sz="4" w:space="0" w:color="auto"/>
              <w:right w:val="single" w:sz="4" w:space="0" w:color="auto"/>
            </w:tcBorders>
            <w:shd w:val="clear" w:color="auto" w:fill="FFFFFF"/>
            <w:vAlign w:val="bottom"/>
            <w:hideMark/>
          </w:tcPr>
          <w:p w14:paraId="0A4F94FB"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198</w:t>
            </w:r>
          </w:p>
        </w:tc>
        <w:tc>
          <w:tcPr>
            <w:tcW w:w="501" w:type="dxa"/>
            <w:tcBorders>
              <w:top w:val="nil"/>
              <w:left w:val="nil"/>
              <w:bottom w:val="single" w:sz="4" w:space="0" w:color="auto"/>
              <w:right w:val="single" w:sz="4" w:space="0" w:color="auto"/>
            </w:tcBorders>
            <w:shd w:val="clear" w:color="auto" w:fill="FFFFFF"/>
            <w:vAlign w:val="bottom"/>
            <w:hideMark/>
          </w:tcPr>
          <w:p w14:paraId="2A131F73"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138</w:t>
            </w:r>
          </w:p>
        </w:tc>
        <w:tc>
          <w:tcPr>
            <w:tcW w:w="501" w:type="dxa"/>
            <w:tcBorders>
              <w:top w:val="nil"/>
              <w:left w:val="nil"/>
              <w:bottom w:val="single" w:sz="4" w:space="0" w:color="auto"/>
              <w:right w:val="single" w:sz="4" w:space="0" w:color="auto"/>
            </w:tcBorders>
            <w:shd w:val="clear" w:color="auto" w:fill="FFFFFF"/>
            <w:vAlign w:val="bottom"/>
            <w:hideMark/>
          </w:tcPr>
          <w:p w14:paraId="3AAA5672"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93</w:t>
            </w:r>
          </w:p>
        </w:tc>
        <w:tc>
          <w:tcPr>
            <w:tcW w:w="501" w:type="dxa"/>
            <w:tcBorders>
              <w:top w:val="nil"/>
              <w:left w:val="nil"/>
              <w:bottom w:val="single" w:sz="4" w:space="0" w:color="auto"/>
              <w:right w:val="single" w:sz="4" w:space="0" w:color="auto"/>
            </w:tcBorders>
            <w:noWrap/>
            <w:vAlign w:val="bottom"/>
            <w:hideMark/>
          </w:tcPr>
          <w:p w14:paraId="33C31AD2"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137</w:t>
            </w:r>
          </w:p>
        </w:tc>
        <w:tc>
          <w:tcPr>
            <w:tcW w:w="501" w:type="dxa"/>
            <w:tcBorders>
              <w:top w:val="nil"/>
              <w:left w:val="nil"/>
              <w:bottom w:val="single" w:sz="4" w:space="0" w:color="auto"/>
              <w:right w:val="single" w:sz="4" w:space="0" w:color="auto"/>
            </w:tcBorders>
            <w:noWrap/>
            <w:vAlign w:val="bottom"/>
            <w:hideMark/>
          </w:tcPr>
          <w:p w14:paraId="5EE8C819"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72</w:t>
            </w:r>
          </w:p>
        </w:tc>
        <w:tc>
          <w:tcPr>
            <w:tcW w:w="501" w:type="dxa"/>
            <w:tcBorders>
              <w:top w:val="nil"/>
              <w:left w:val="nil"/>
              <w:bottom w:val="single" w:sz="4" w:space="0" w:color="auto"/>
              <w:right w:val="single" w:sz="4" w:space="0" w:color="auto"/>
            </w:tcBorders>
            <w:noWrap/>
            <w:vAlign w:val="bottom"/>
            <w:hideMark/>
          </w:tcPr>
          <w:p w14:paraId="235150CF"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69</w:t>
            </w:r>
          </w:p>
        </w:tc>
        <w:tc>
          <w:tcPr>
            <w:tcW w:w="501" w:type="dxa"/>
            <w:tcBorders>
              <w:top w:val="nil"/>
              <w:left w:val="nil"/>
              <w:bottom w:val="single" w:sz="4" w:space="0" w:color="auto"/>
              <w:right w:val="single" w:sz="4" w:space="0" w:color="auto"/>
            </w:tcBorders>
            <w:noWrap/>
            <w:vAlign w:val="bottom"/>
            <w:hideMark/>
          </w:tcPr>
          <w:p w14:paraId="0195D3FE"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68</w:t>
            </w:r>
          </w:p>
        </w:tc>
        <w:tc>
          <w:tcPr>
            <w:tcW w:w="501" w:type="dxa"/>
            <w:tcBorders>
              <w:top w:val="nil"/>
              <w:left w:val="nil"/>
              <w:bottom w:val="single" w:sz="4" w:space="0" w:color="auto"/>
              <w:right w:val="single" w:sz="4" w:space="0" w:color="auto"/>
            </w:tcBorders>
            <w:noWrap/>
            <w:vAlign w:val="bottom"/>
            <w:hideMark/>
          </w:tcPr>
          <w:p w14:paraId="6BF272FD"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52</w:t>
            </w:r>
          </w:p>
        </w:tc>
        <w:tc>
          <w:tcPr>
            <w:tcW w:w="501" w:type="dxa"/>
            <w:tcBorders>
              <w:top w:val="nil"/>
              <w:left w:val="nil"/>
              <w:bottom w:val="single" w:sz="4" w:space="0" w:color="auto"/>
              <w:right w:val="single" w:sz="4" w:space="0" w:color="auto"/>
            </w:tcBorders>
            <w:noWrap/>
            <w:vAlign w:val="bottom"/>
            <w:hideMark/>
          </w:tcPr>
          <w:p w14:paraId="4F324B32"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40</w:t>
            </w:r>
          </w:p>
        </w:tc>
        <w:tc>
          <w:tcPr>
            <w:tcW w:w="501" w:type="dxa"/>
            <w:tcBorders>
              <w:top w:val="nil"/>
              <w:left w:val="nil"/>
              <w:bottom w:val="single" w:sz="4" w:space="0" w:color="auto"/>
              <w:right w:val="single" w:sz="4" w:space="0" w:color="auto"/>
            </w:tcBorders>
            <w:noWrap/>
            <w:vAlign w:val="bottom"/>
            <w:hideMark/>
          </w:tcPr>
          <w:p w14:paraId="577BA922"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96</w:t>
            </w:r>
          </w:p>
        </w:tc>
        <w:tc>
          <w:tcPr>
            <w:tcW w:w="501" w:type="dxa"/>
            <w:tcBorders>
              <w:top w:val="nil"/>
              <w:left w:val="nil"/>
              <w:bottom w:val="single" w:sz="4" w:space="0" w:color="auto"/>
              <w:right w:val="single" w:sz="4" w:space="0" w:color="auto"/>
            </w:tcBorders>
            <w:noWrap/>
            <w:vAlign w:val="bottom"/>
            <w:hideMark/>
          </w:tcPr>
          <w:p w14:paraId="3E1473BD"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82</w:t>
            </w:r>
          </w:p>
        </w:tc>
        <w:tc>
          <w:tcPr>
            <w:tcW w:w="501" w:type="dxa"/>
            <w:tcBorders>
              <w:top w:val="nil"/>
              <w:left w:val="nil"/>
              <w:bottom w:val="single" w:sz="4" w:space="0" w:color="auto"/>
              <w:right w:val="single" w:sz="4" w:space="0" w:color="auto"/>
            </w:tcBorders>
            <w:noWrap/>
            <w:vAlign w:val="bottom"/>
            <w:hideMark/>
          </w:tcPr>
          <w:p w14:paraId="31A8F333"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65</w:t>
            </w:r>
          </w:p>
        </w:tc>
        <w:tc>
          <w:tcPr>
            <w:tcW w:w="501" w:type="dxa"/>
            <w:tcBorders>
              <w:top w:val="nil"/>
              <w:left w:val="nil"/>
              <w:bottom w:val="single" w:sz="4" w:space="0" w:color="auto"/>
              <w:right w:val="single" w:sz="4" w:space="0" w:color="auto"/>
            </w:tcBorders>
            <w:noWrap/>
            <w:vAlign w:val="bottom"/>
            <w:hideMark/>
          </w:tcPr>
          <w:p w14:paraId="3986C7B1"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58</w:t>
            </w:r>
          </w:p>
        </w:tc>
      </w:tr>
      <w:tr w:rsidR="006E7029" w:rsidRPr="006E7029" w14:paraId="47C82C36" w14:textId="77777777" w:rsidTr="006E7029">
        <w:trPr>
          <w:trHeight w:val="525"/>
        </w:trPr>
        <w:tc>
          <w:tcPr>
            <w:tcW w:w="1102" w:type="dxa"/>
            <w:tcBorders>
              <w:top w:val="nil"/>
              <w:left w:val="single" w:sz="4" w:space="0" w:color="auto"/>
              <w:bottom w:val="single" w:sz="4" w:space="0" w:color="auto"/>
              <w:right w:val="single" w:sz="4" w:space="0" w:color="auto"/>
            </w:tcBorders>
            <w:shd w:val="clear" w:color="auto" w:fill="FFFFFF"/>
            <w:vAlign w:val="bottom"/>
            <w:hideMark/>
          </w:tcPr>
          <w:p w14:paraId="7204BC49" w14:textId="77777777" w:rsidR="006E7029" w:rsidRPr="006E7029" w:rsidRDefault="006E7029" w:rsidP="006E7029">
            <w:pPr>
              <w:spacing w:before="100" w:beforeAutospacing="1" w:after="100" w:afterAutospacing="1" w:line="280" w:lineRule="atLeast"/>
              <w:ind w:firstLineChars="100" w:firstLine="180"/>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w:t>
            </w:r>
          </w:p>
        </w:tc>
        <w:tc>
          <w:tcPr>
            <w:tcW w:w="1036" w:type="dxa"/>
            <w:tcBorders>
              <w:top w:val="nil"/>
              <w:left w:val="nil"/>
              <w:bottom w:val="single" w:sz="4" w:space="0" w:color="auto"/>
              <w:right w:val="single" w:sz="4" w:space="0" w:color="auto"/>
            </w:tcBorders>
            <w:shd w:val="clear" w:color="auto" w:fill="FFFFFF"/>
            <w:vAlign w:val="bottom"/>
            <w:hideMark/>
          </w:tcPr>
          <w:p w14:paraId="3AB83CBA" w14:textId="77777777" w:rsidR="006E7029" w:rsidRPr="006E7029" w:rsidRDefault="006E7029" w:rsidP="006E7029">
            <w:pPr>
              <w:spacing w:before="100" w:beforeAutospacing="1" w:after="100" w:afterAutospacing="1" w:line="280" w:lineRule="atLeas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АИС Хиподрума</w:t>
            </w:r>
          </w:p>
        </w:tc>
        <w:tc>
          <w:tcPr>
            <w:tcW w:w="501" w:type="dxa"/>
            <w:tcBorders>
              <w:top w:val="nil"/>
              <w:left w:val="nil"/>
              <w:bottom w:val="single" w:sz="4" w:space="0" w:color="auto"/>
              <w:right w:val="single" w:sz="4" w:space="0" w:color="auto"/>
            </w:tcBorders>
            <w:shd w:val="clear" w:color="auto" w:fill="FFFFFF"/>
            <w:vAlign w:val="bottom"/>
            <w:hideMark/>
          </w:tcPr>
          <w:p w14:paraId="48FE6DE2"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120</w:t>
            </w:r>
          </w:p>
        </w:tc>
        <w:tc>
          <w:tcPr>
            <w:tcW w:w="501" w:type="dxa"/>
            <w:tcBorders>
              <w:top w:val="nil"/>
              <w:left w:val="nil"/>
              <w:bottom w:val="single" w:sz="4" w:space="0" w:color="auto"/>
              <w:right w:val="single" w:sz="4" w:space="0" w:color="auto"/>
            </w:tcBorders>
            <w:shd w:val="clear" w:color="auto" w:fill="FFFFFF"/>
            <w:vAlign w:val="bottom"/>
            <w:hideMark/>
          </w:tcPr>
          <w:p w14:paraId="63CA476C"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140</w:t>
            </w:r>
          </w:p>
        </w:tc>
        <w:tc>
          <w:tcPr>
            <w:tcW w:w="501" w:type="dxa"/>
            <w:tcBorders>
              <w:top w:val="nil"/>
              <w:left w:val="nil"/>
              <w:bottom w:val="single" w:sz="4" w:space="0" w:color="auto"/>
              <w:right w:val="single" w:sz="4" w:space="0" w:color="auto"/>
            </w:tcBorders>
            <w:shd w:val="clear" w:color="auto" w:fill="FFFFFF"/>
            <w:vAlign w:val="bottom"/>
            <w:hideMark/>
          </w:tcPr>
          <w:p w14:paraId="6222EFA5"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98</w:t>
            </w:r>
          </w:p>
        </w:tc>
        <w:tc>
          <w:tcPr>
            <w:tcW w:w="501" w:type="dxa"/>
            <w:tcBorders>
              <w:top w:val="nil"/>
              <w:left w:val="nil"/>
              <w:bottom w:val="single" w:sz="4" w:space="0" w:color="auto"/>
              <w:right w:val="single" w:sz="4" w:space="0" w:color="auto"/>
            </w:tcBorders>
            <w:shd w:val="clear" w:color="auto" w:fill="FFFFFF"/>
            <w:vAlign w:val="bottom"/>
            <w:hideMark/>
          </w:tcPr>
          <w:p w14:paraId="71507EFB"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86</w:t>
            </w:r>
          </w:p>
        </w:tc>
        <w:tc>
          <w:tcPr>
            <w:tcW w:w="501" w:type="dxa"/>
            <w:tcBorders>
              <w:top w:val="nil"/>
              <w:left w:val="nil"/>
              <w:bottom w:val="single" w:sz="4" w:space="0" w:color="auto"/>
              <w:right w:val="single" w:sz="4" w:space="0" w:color="auto"/>
            </w:tcBorders>
            <w:noWrap/>
            <w:vAlign w:val="bottom"/>
            <w:hideMark/>
          </w:tcPr>
          <w:p w14:paraId="38244E8F"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106</w:t>
            </w:r>
          </w:p>
        </w:tc>
        <w:tc>
          <w:tcPr>
            <w:tcW w:w="501" w:type="dxa"/>
            <w:tcBorders>
              <w:top w:val="nil"/>
              <w:left w:val="nil"/>
              <w:bottom w:val="single" w:sz="4" w:space="0" w:color="auto"/>
              <w:right w:val="single" w:sz="4" w:space="0" w:color="auto"/>
            </w:tcBorders>
            <w:noWrap/>
            <w:vAlign w:val="bottom"/>
            <w:hideMark/>
          </w:tcPr>
          <w:p w14:paraId="63E682AA"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80</w:t>
            </w:r>
          </w:p>
        </w:tc>
        <w:tc>
          <w:tcPr>
            <w:tcW w:w="501" w:type="dxa"/>
            <w:tcBorders>
              <w:top w:val="nil"/>
              <w:left w:val="nil"/>
              <w:bottom w:val="single" w:sz="4" w:space="0" w:color="auto"/>
              <w:right w:val="single" w:sz="4" w:space="0" w:color="auto"/>
            </w:tcBorders>
            <w:noWrap/>
            <w:vAlign w:val="bottom"/>
            <w:hideMark/>
          </w:tcPr>
          <w:p w14:paraId="1D2F8EE0"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72</w:t>
            </w:r>
          </w:p>
        </w:tc>
        <w:tc>
          <w:tcPr>
            <w:tcW w:w="501" w:type="dxa"/>
            <w:tcBorders>
              <w:top w:val="nil"/>
              <w:left w:val="nil"/>
              <w:bottom w:val="single" w:sz="4" w:space="0" w:color="auto"/>
              <w:right w:val="single" w:sz="4" w:space="0" w:color="auto"/>
            </w:tcBorders>
            <w:noWrap/>
            <w:vAlign w:val="bottom"/>
            <w:hideMark/>
          </w:tcPr>
          <w:p w14:paraId="4488D60E"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81</w:t>
            </w:r>
          </w:p>
        </w:tc>
        <w:tc>
          <w:tcPr>
            <w:tcW w:w="501" w:type="dxa"/>
            <w:tcBorders>
              <w:top w:val="nil"/>
              <w:left w:val="nil"/>
              <w:bottom w:val="single" w:sz="4" w:space="0" w:color="auto"/>
              <w:right w:val="single" w:sz="4" w:space="0" w:color="auto"/>
            </w:tcBorders>
            <w:noWrap/>
            <w:vAlign w:val="bottom"/>
            <w:hideMark/>
          </w:tcPr>
          <w:p w14:paraId="5088B725"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58</w:t>
            </w:r>
          </w:p>
        </w:tc>
        <w:tc>
          <w:tcPr>
            <w:tcW w:w="501" w:type="dxa"/>
            <w:tcBorders>
              <w:top w:val="nil"/>
              <w:left w:val="nil"/>
              <w:bottom w:val="single" w:sz="4" w:space="0" w:color="auto"/>
              <w:right w:val="single" w:sz="4" w:space="0" w:color="auto"/>
            </w:tcBorders>
            <w:noWrap/>
            <w:vAlign w:val="bottom"/>
            <w:hideMark/>
          </w:tcPr>
          <w:p w14:paraId="27E6DB0A"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59</w:t>
            </w:r>
          </w:p>
        </w:tc>
        <w:tc>
          <w:tcPr>
            <w:tcW w:w="501" w:type="dxa"/>
            <w:tcBorders>
              <w:top w:val="nil"/>
              <w:left w:val="nil"/>
              <w:bottom w:val="single" w:sz="4" w:space="0" w:color="auto"/>
              <w:right w:val="single" w:sz="4" w:space="0" w:color="auto"/>
            </w:tcBorders>
            <w:noWrap/>
            <w:vAlign w:val="bottom"/>
            <w:hideMark/>
          </w:tcPr>
          <w:p w14:paraId="5E6DC4E1"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71</w:t>
            </w:r>
          </w:p>
        </w:tc>
        <w:tc>
          <w:tcPr>
            <w:tcW w:w="501" w:type="dxa"/>
            <w:tcBorders>
              <w:top w:val="nil"/>
              <w:left w:val="nil"/>
              <w:bottom w:val="single" w:sz="4" w:space="0" w:color="auto"/>
              <w:right w:val="single" w:sz="4" w:space="0" w:color="auto"/>
            </w:tcBorders>
            <w:noWrap/>
            <w:vAlign w:val="bottom"/>
            <w:hideMark/>
          </w:tcPr>
          <w:p w14:paraId="3426D90F"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55</w:t>
            </w:r>
          </w:p>
        </w:tc>
        <w:tc>
          <w:tcPr>
            <w:tcW w:w="501" w:type="dxa"/>
            <w:tcBorders>
              <w:top w:val="nil"/>
              <w:left w:val="nil"/>
              <w:bottom w:val="single" w:sz="4" w:space="0" w:color="auto"/>
              <w:right w:val="single" w:sz="4" w:space="0" w:color="auto"/>
            </w:tcBorders>
            <w:noWrap/>
            <w:vAlign w:val="bottom"/>
            <w:hideMark/>
          </w:tcPr>
          <w:p w14:paraId="5161EED0"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43</w:t>
            </w:r>
          </w:p>
        </w:tc>
        <w:tc>
          <w:tcPr>
            <w:tcW w:w="501" w:type="dxa"/>
            <w:tcBorders>
              <w:top w:val="nil"/>
              <w:left w:val="nil"/>
              <w:bottom w:val="single" w:sz="4" w:space="0" w:color="auto"/>
              <w:right w:val="single" w:sz="4" w:space="0" w:color="auto"/>
            </w:tcBorders>
            <w:noWrap/>
            <w:vAlign w:val="bottom"/>
            <w:hideMark/>
          </w:tcPr>
          <w:p w14:paraId="35137DA6" w14:textId="77777777" w:rsidR="006E7029" w:rsidRPr="006E7029" w:rsidRDefault="006E7029" w:rsidP="006E7029">
            <w:pPr>
              <w:spacing w:before="100" w:beforeAutospacing="1" w:after="100" w:afterAutospacing="1" w:line="280" w:lineRule="atLeast"/>
              <w:ind w:firstLine="851"/>
              <w:jc w:val="right"/>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18"/>
                <w:szCs w:val="18"/>
                <w:lang w:eastAsia="bg-BG"/>
              </w:rPr>
              <w:t>48</w:t>
            </w:r>
          </w:p>
        </w:tc>
      </w:tr>
    </w:tbl>
    <w:p w14:paraId="6554E476"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 </w:t>
      </w:r>
    </w:p>
    <w:p w14:paraId="04CD82B3"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noProof/>
          <w:lang w:eastAsia="bg-BG"/>
        </w:rPr>
        <w:lastRenderedPageBreak/>
        <mc:AlternateContent>
          <mc:Choice Requires="wps">
            <w:drawing>
              <wp:inline distT="0" distB="0" distL="0" distR="0" wp14:anchorId="59113DF0" wp14:editId="05821382">
                <wp:extent cx="5683885" cy="212153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83885" cy="212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B937B2" id="Rectangle 5" o:spid="_x0000_s1026" style="width:447.55pt;height:16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" filled="f" stroked="f">
                <o:lock v:ext="edit" aspectratio="t"/>
                <w10:anchorlock/>
              </v:rect>
            </w:pict>
          </mc:Fallback>
        </mc:AlternateContent>
      </w:r>
    </w:p>
    <w:p w14:paraId="5B1BBBDB"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noProof/>
          <w:lang w:eastAsia="bg-BG"/>
        </w:rPr>
        <mc:AlternateContent>
          <mc:Choice Requires="wps">
            <w:drawing>
              <wp:inline distT="0" distB="0" distL="0" distR="0" wp14:anchorId="6A33043E" wp14:editId="4236AA32">
                <wp:extent cx="5683885" cy="212153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83885" cy="212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F08C70" id="Rectangle 4" o:spid="_x0000_s1026" style="width:447.55pt;height:16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" filled="f" stroked="f">
                <o:lock v:ext="edit" aspectratio="t"/>
                <w10:anchorlock/>
              </v:rect>
            </w:pict>
          </mc:Fallback>
        </mc:AlternateContent>
      </w:r>
    </w:p>
    <w:p w14:paraId="5202AE8D"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lang w:eastAsia="bg-BG" w:bidi="bg-BG"/>
        </w:rPr>
        <w:t> </w:t>
      </w:r>
    </w:p>
    <w:p w14:paraId="4BEF49F0"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noProof/>
          <w:lang w:eastAsia="bg-BG"/>
        </w:rPr>
        <mc:AlternateContent>
          <mc:Choice Requires="wps">
            <w:drawing>
              <wp:inline distT="0" distB="0" distL="0" distR="0" wp14:anchorId="462C1AAD" wp14:editId="250848E0">
                <wp:extent cx="5683885" cy="212153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83885" cy="212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6C510C" id="Rectangle 3" o:spid="_x0000_s1026" style="width:447.55pt;height:16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" filled="f" stroked="f">
                <o:lock v:ext="edit" aspectratio="t"/>
                <w10:anchorlock/>
              </v:rect>
            </w:pict>
          </mc:Fallback>
        </mc:AlternateContent>
      </w:r>
    </w:p>
    <w:p w14:paraId="35F4598D"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lang w:eastAsia="bg-BG" w:bidi="bg-BG"/>
        </w:rPr>
        <w:t> </w:t>
      </w:r>
    </w:p>
    <w:p w14:paraId="7A1C3622"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noProof/>
          <w:lang w:eastAsia="bg-BG"/>
        </w:rPr>
        <w:lastRenderedPageBreak/>
        <mc:AlternateContent>
          <mc:Choice Requires="wps">
            <w:drawing>
              <wp:inline distT="0" distB="0" distL="0" distR="0" wp14:anchorId="49E06DAD" wp14:editId="41DC5772">
                <wp:extent cx="5683885" cy="212153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83885" cy="212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46B27A" id="Rectangle 2" o:spid="_x0000_s1026" style="width:447.55pt;height:16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" filled="f" stroked="f">
                <o:lock v:ext="edit" aspectratio="t"/>
                <w10:anchorlock/>
              </v:rect>
            </w:pict>
          </mc:Fallback>
        </mc:AlternateContent>
      </w:r>
    </w:p>
    <w:p w14:paraId="2755B43C"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lang w:eastAsia="bg-BG" w:bidi="bg-BG"/>
        </w:rPr>
        <w:t> </w:t>
      </w:r>
    </w:p>
    <w:p w14:paraId="1DF01B45"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noProof/>
          <w:lang w:eastAsia="bg-BG"/>
        </w:rPr>
        <mc:AlternateContent>
          <mc:Choice Requires="wps">
            <w:drawing>
              <wp:inline distT="0" distB="0" distL="0" distR="0" wp14:anchorId="3D1382D6" wp14:editId="308F1E17">
                <wp:extent cx="5683885" cy="212153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83885" cy="212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393866" id="Rectangle 1" o:spid="_x0000_s1026" style="width:447.55pt;height:16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" filled="f" stroked="f">
                <o:lock v:ext="edit" aspectratio="t"/>
                <w10:anchorlock/>
              </v:rect>
            </w:pict>
          </mc:Fallback>
        </mc:AlternateContent>
      </w:r>
    </w:p>
    <w:p w14:paraId="1F52E5C2"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 xml:space="preserve">От заключението се установява още, че оценка на ефективността от реализирането на всяка една мярка по отделно за показател ФПЧ10 може да се направи единствено на база математическо моделиране с дифузионен модел AERMOD, за да може резултатите да са сравними с тези от моделирането направено за 2014 г. и с това в ПКАВ 2015- 2020г. Получените стойности на приземните концентрации на ФПЧ10 по модела се сравняват с измерените концентрации в АИС за мониторинг на атмосферния въздух на територията на С.О.. Според вещите лица, обаче, тъй като емисиите не се измерват директно, а се определят чрез емисионни фактори на база идентифицираните нови или прекратени вече източници на прахови емисии в областта на моделирането, то за подобна оценка се изисква събиране и обработване на голям обем данни, което експертите не са направили и според тях не може да се направи в рамките на тяхното заключение. Освен това при отговора си на въпрос 3.2. експертите са заявили, че за всяка мярка или група от мерки за „автомобилен транспорт“ и „битово отопление“, които са най-големите източници на ФПЧ10, би могло да се направи индивидуална прогноза и да се предвидят мерки, както СО е направила в двете ПКАВ, но няма подход, чрез който да се направи количествена прогноза или оценка за приноса на конкретна мярка за намаляване на емисиите на ФПЧ10 и ФПЧ2,5. </w:t>
      </w:r>
    </w:p>
    <w:p w14:paraId="4A450616"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lastRenderedPageBreak/>
        <w:t>Така според вещите лица, най-точна обща оценка за изпълнение на мерките в посочения срок се прави единствено по метода на сравнителния анализ на измерените концентрации на ФПЧ10 и ФПЧ2,5 от АИС на територията на СО за мониторинг на атмосферния въздух преди определяне на мерките и след евентуалното им изпълнение, сравнени с пределните стойности за средноденонощни и средногодишни норми за опазване на човешкото здраве по Наредба № 12 от 15 юли 2010 г.</w:t>
      </w:r>
    </w:p>
    <w:p w14:paraId="55076630"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 xml:space="preserve">На следващо място от заключението (отговора на въпрос 3.4, стр. 84 и следващите от заключението) както и от констатациите в Одитния Доклад 2010-2015 г. на сметната палата (л. 335 - 378, том II ) се установява, че в периода 2011-2014 г. със заповед на кмета на С.О. е създаден Програмен съвет, но </w:t>
      </w:r>
      <w:r w:rsidRPr="006E7029">
        <w:rPr>
          <w:rFonts w:ascii="Times New Roman" w:eastAsia="Times New Roman" w:hAnsi="Times New Roman" w:cs="Times New Roman"/>
          <w:b/>
          <w:bCs/>
          <w:iCs/>
          <w:sz w:val="26"/>
          <w:szCs w:val="26"/>
          <w:lang w:eastAsia="bg-BG" w:bidi="bg-BG"/>
        </w:rPr>
        <w:t>не са определени отговорности и ред за извършване на наблюдение и контрол върху изпълнението на ПКАВ 2011 - 2014 г.</w:t>
      </w:r>
      <w:r w:rsidRPr="006E7029">
        <w:rPr>
          <w:rFonts w:ascii="Times New Roman" w:eastAsia="Times New Roman" w:hAnsi="Times New Roman" w:cs="Times New Roman"/>
          <w:bCs/>
          <w:iCs/>
          <w:sz w:val="26"/>
          <w:szCs w:val="26"/>
          <w:lang w:eastAsia="bg-BG" w:bidi="bg-BG"/>
        </w:rPr>
        <w:t xml:space="preserve"> и на кого и кога Програмният съвет трябва да докладва. От Програмния съвет не е осъществяван периодичен контрол при изпълнението на ПКАВ 2011 - 2014 г.”. За изпълнението на мерките в „ПКАВ 2011 — 2014 г.” са ангажирани много звена от структурата на администрацията на С.О. отдели и дирекции от направленията, от структурите и районните администрации на общината, общински и други предприятия, както и осъществяване на взаимодействие с външни структури. Отдел „Околна среда” към дирекции „Общински земи, гори, водни обекти и околна среда”, направление „Зелена система, екология и земеползване” осъществява мониторинга, координацията и комуникацията по изпълнение на политиката на С.О. в областта на опазване и управление на компонентите на околната среда и ПКАВ 2011-2014 г.”.</w:t>
      </w:r>
    </w:p>
    <w:p w14:paraId="17E8245E"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 xml:space="preserve">По отношение на това има ли създаден механизъм за отчет и анализ на изпълнението на планираните мерки и за ефекта от приложените мерки за намаляване на замърсяването на атмосферния въздух, експертите са посочили като такъв приетия от СО Оперативен план за действие при превишаване на установените норми или алармени прагове на замърсители на атмосферния въздух при неблагоприятни метеорологични условия и други фактори на територията на С.О. (вж. отговора на въпрос 3.4, стр. 84 и следващите от заключението). Както беше посочено, обаче, </w:t>
      </w:r>
      <w:r w:rsidRPr="006E7029">
        <w:rPr>
          <w:rFonts w:ascii="Times New Roman" w:eastAsia="Times New Roman" w:hAnsi="Times New Roman" w:cs="Times New Roman"/>
          <w:bCs/>
          <w:iCs/>
          <w:sz w:val="26"/>
          <w:szCs w:val="26"/>
          <w:u w:val="single"/>
          <w:lang w:eastAsia="bg-BG" w:bidi="bg-BG"/>
        </w:rPr>
        <w:t>този план почти не се различава</w:t>
      </w:r>
      <w:r w:rsidRPr="006E7029">
        <w:rPr>
          <w:rFonts w:ascii="Times New Roman" w:eastAsia="Times New Roman" w:hAnsi="Times New Roman" w:cs="Times New Roman"/>
          <w:bCs/>
          <w:iCs/>
          <w:sz w:val="26"/>
          <w:szCs w:val="26"/>
          <w:lang w:eastAsia="bg-BG" w:bidi="bg-BG"/>
        </w:rPr>
        <w:t xml:space="preserve"> от разработения през 2008 г. Затова той не е в състояние да изпълни задачата да отчита и анализира изпълнение на планираните мерки и ефекта от тях по отношение на замърсяването на атмосферния въздух. Неговата цел е да се предвиди кой и кога следва да се задейства при създадено замърсяване на въздуха, което е такова, че може да доведе до увреждане на гражданите на територията на общината. Той не е пригоден да изпълнява задачата да анализира прилагани мерки за управление на КАВ. Такава цел имат по-скоро Програмите за КАВ, които Столичнае приемала. Като част от тях и вещите лица сочат отчетите на мерките, които СО е реализирала. Тези отчети на изпълнението на ПКАВ са годишни и на тримесечие. Експертите не са посочили в какво точно се изразява отчитането на мерките, но са дали източника, от който са установили наличието им – сайта на СО (</w:t>
      </w:r>
      <w:hyperlink r:id="rId14" w:history="1">
        <w:r w:rsidRPr="006E7029">
          <w:rPr>
            <w:rFonts w:ascii="Times New Roman" w:eastAsia="Times New Roman" w:hAnsi="Times New Roman" w:cs="Times New Roman"/>
            <w:bCs/>
            <w:iCs/>
            <w:color w:val="0000FF"/>
            <w:sz w:val="26"/>
            <w:szCs w:val="26"/>
            <w:u w:val="single"/>
            <w:lang w:eastAsia="bg-BG" w:bidi="bg-BG"/>
          </w:rPr>
          <w:t>https://www.sofia.bg/en/components-environment-air</w:t>
        </w:r>
      </w:hyperlink>
      <w:r w:rsidRPr="006E7029">
        <w:rPr>
          <w:rFonts w:ascii="Times New Roman" w:eastAsia="Times New Roman" w:hAnsi="Times New Roman" w:cs="Times New Roman"/>
          <w:bCs/>
          <w:iCs/>
          <w:sz w:val="26"/>
          <w:szCs w:val="26"/>
          <w:lang w:eastAsia="bg-BG" w:bidi="bg-BG"/>
        </w:rPr>
        <w:t xml:space="preserve"> </w:t>
      </w:r>
      <w:r w:rsidRPr="006E7029">
        <w:rPr>
          <w:rFonts w:ascii="Times New Roman" w:eastAsia="Times New Roman" w:hAnsi="Times New Roman" w:cs="Times New Roman"/>
          <w:bCs/>
          <w:iCs/>
          <w:sz w:val="26"/>
          <w:szCs w:val="26"/>
          <w:lang w:eastAsia="bg-BG" w:bidi="bg-BG"/>
        </w:rPr>
        <w:lastRenderedPageBreak/>
        <w:t xml:space="preserve">). От него е видно, че тези отчети действително предоставят информация за етапа на изпълнение на предвидените в ПКАВ мерки. Те обаче </w:t>
      </w:r>
      <w:r w:rsidRPr="006E7029">
        <w:rPr>
          <w:rFonts w:ascii="Times New Roman" w:eastAsia="Times New Roman" w:hAnsi="Times New Roman" w:cs="Times New Roman"/>
          <w:b/>
          <w:bCs/>
          <w:iCs/>
          <w:sz w:val="26"/>
          <w:szCs w:val="26"/>
          <w:lang w:eastAsia="bg-BG" w:bidi="bg-BG"/>
        </w:rPr>
        <w:t>не анализират изпълнението на мерките и дали очакваното намаляване на емисиите от съответната мярка е постигнато или не.</w:t>
      </w:r>
      <w:r w:rsidRPr="006E7029">
        <w:rPr>
          <w:rFonts w:ascii="Times New Roman" w:eastAsia="Times New Roman" w:hAnsi="Times New Roman" w:cs="Times New Roman"/>
          <w:bCs/>
          <w:iCs/>
          <w:sz w:val="26"/>
          <w:szCs w:val="26"/>
          <w:lang w:eastAsia="bg-BG" w:bidi="bg-BG"/>
        </w:rPr>
        <w:t xml:space="preserve"> Поради това </w:t>
      </w:r>
      <w:r w:rsidRPr="006E7029">
        <w:rPr>
          <w:rFonts w:ascii="Times New Roman" w:eastAsia="Times New Roman" w:hAnsi="Times New Roman" w:cs="Times New Roman"/>
          <w:b/>
          <w:bCs/>
          <w:iCs/>
          <w:sz w:val="26"/>
          <w:szCs w:val="26"/>
          <w:lang w:eastAsia="bg-BG" w:bidi="bg-BG"/>
        </w:rPr>
        <w:t>съдът приема, че С.О. няма изработен механизъм за оценка на ефективността на всяка една мярка, която приема. Такива оценки не се съдържат и като част от анализите на предходните ПКАВ</w:t>
      </w:r>
      <w:r w:rsidRPr="006E7029">
        <w:rPr>
          <w:rFonts w:ascii="Times New Roman" w:eastAsia="Times New Roman" w:hAnsi="Times New Roman" w:cs="Times New Roman"/>
          <w:bCs/>
          <w:iCs/>
          <w:sz w:val="26"/>
          <w:szCs w:val="26"/>
          <w:lang w:eastAsia="bg-BG" w:bidi="bg-BG"/>
        </w:rPr>
        <w:t>, които експертите, които разработват бъдещата програма, правят.</w:t>
      </w:r>
    </w:p>
    <w:p w14:paraId="3FC7F753"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При отговора си на въпрос 3.5 експертите са посочили, че оценка за ползата от прилагането на всяка една мярка по отделно или на група мерки има значение само ако мярката е с определен срок. Според вещите няма значение как е направена оценката и анализа на мерките дали индивидуално на всяка мярка или на целия пакет от мерки, защото управлението на КАВ предполага извършването на комплекс от дейности, като анализ на емисионните източници, мерки за въздействие върху режима на работа на тези източници, съобразени с конкретните географски и метеорологични особености на района в които ще се прилагат, определяне на времеви период и състояние на атмосферния въздух след прилагането им. Съдът не възприема  заключението на вещите лица, в тази част. То противоречи на отговора им на следващия въпрос от заключението (въпрос 3.6, стр. 92 от заключението), в който експертите са посочили, че „</w:t>
      </w:r>
      <w:r w:rsidRPr="006E7029">
        <w:rPr>
          <w:rFonts w:ascii="Times New Roman" w:eastAsia="Times New Roman" w:hAnsi="Times New Roman" w:cs="Times New Roman"/>
          <w:b/>
          <w:bCs/>
          <w:i/>
          <w:iCs/>
          <w:sz w:val="26"/>
          <w:szCs w:val="26"/>
          <w:lang w:eastAsia="bg-BG" w:bidi="bg-BG"/>
        </w:rPr>
        <w:t xml:space="preserve">За всяка мярка или група от мерки за „автомобилен транспорт“ и „битово отопление“, които са най-големите източници на ФПЧ10 е добре да се направи </w:t>
      </w:r>
      <w:r w:rsidRPr="006E7029">
        <w:rPr>
          <w:rFonts w:ascii="Times New Roman" w:eastAsia="Times New Roman" w:hAnsi="Times New Roman" w:cs="Times New Roman"/>
          <w:b/>
          <w:bCs/>
          <w:i/>
          <w:iCs/>
          <w:sz w:val="26"/>
          <w:szCs w:val="26"/>
          <w:u w:val="single"/>
          <w:lang w:eastAsia="bg-BG" w:bidi="bg-BG"/>
        </w:rPr>
        <w:t>индивидуална</w:t>
      </w:r>
      <w:r w:rsidRPr="006E7029">
        <w:rPr>
          <w:rFonts w:ascii="Times New Roman" w:eastAsia="Times New Roman" w:hAnsi="Times New Roman" w:cs="Times New Roman"/>
          <w:b/>
          <w:bCs/>
          <w:i/>
          <w:iCs/>
          <w:sz w:val="26"/>
          <w:szCs w:val="26"/>
          <w:lang w:eastAsia="bg-BG" w:bidi="bg-BG"/>
        </w:rPr>
        <w:t xml:space="preserve"> прогноза и да се определи ефекта от тях, чрез математическо моделиране</w:t>
      </w:r>
      <w:r w:rsidRPr="006E7029">
        <w:rPr>
          <w:rFonts w:ascii="Times New Roman" w:eastAsia="Times New Roman" w:hAnsi="Times New Roman" w:cs="Times New Roman"/>
          <w:bCs/>
          <w:iCs/>
          <w:sz w:val="26"/>
          <w:szCs w:val="26"/>
          <w:lang w:eastAsia="bg-BG" w:bidi="bg-BG"/>
        </w:rPr>
        <w:t>.”. Освен това извода на вещите лица по въпрос 3.5. противоречи и на правилата на логиката. При извършване на комплекс от дейности, които заедно са насочени към един и същ резултат, няма как да е едно и също дали се оценява всяка дейност поотделно или целия комплекс. Действително същественото е постигането на резултата, но в случая, за да се прецени дали всяка една дейност води или не до това, следва да се оцени тя индивидуално, доколкото е възможно. Това е особено необходимо в процесния случай, тъй като мерките за подобряване на КАВ отнемат изключително много финансов ресурс за дълъг период от време. Така от одита на сметната палата (л. 335 – 378, том II) е видно, че за изпълнението на 22 мерки от общо 52, предвидени в „ПКАВ 2011 - 2014 г.“ са изразходвани средства в размер на общо 612 935 491 лв. В ПКАВ 2021-2026 г. е заявено, че общата стойност на одобрените ключови инвестиционни проекти за намаляване на замърсяването от двата основни източника на емисии (транспорт и битово отопление) е 1 687 087 100 лв. (стр. 117 ПКАВ 2021-2026). Именно поради съдът приема, че е необходимо да се оценява ефективността на всяка една идентифицирана в ПКАВ мярка, както периодично, така и в края на изпълнението ѝ. Това не означава, че комплекса от мерки не следва също да бъде оценен.</w:t>
      </w:r>
    </w:p>
    <w:p w14:paraId="7568086F"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 xml:space="preserve">Според вещите лица, обаче, индивидуална количествена оценка за приноса на конкретна мярка към намаляването на емисиите на (ФПЧ10 и ФПЧ2,5) не би могла да се направи тъй като няма подход, чрез който да се </w:t>
      </w:r>
      <w:r w:rsidRPr="006E7029">
        <w:rPr>
          <w:rFonts w:ascii="Times New Roman" w:eastAsia="Times New Roman" w:hAnsi="Times New Roman" w:cs="Times New Roman"/>
          <w:bCs/>
          <w:iCs/>
          <w:sz w:val="26"/>
          <w:szCs w:val="26"/>
          <w:lang w:eastAsia="bg-BG" w:bidi="bg-BG"/>
        </w:rPr>
        <w:lastRenderedPageBreak/>
        <w:t>направи количествена прогноза или оценка за приноса на конкретна мярка за намаляване на емисиите на ФПЧ10 и ФПЧ2,5 (стр. 92 от заключението).</w:t>
      </w:r>
    </w:p>
    <w:p w14:paraId="33188FFF"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От отговора на вещите лица на следващия въпрос № 4 (стр. 92-95 от експертизата) се установява, че прогнозиране на превишаването на нормите за ФПЧ2,5 и ФПЧ10 в определени дни и през целия процесен период e било възможно. Това прогнозиране, обаче, зависи от използвания метод. Достоверността на прогнозата на химическото време зависи от множество фактори: точност на метеорологичната прогноза, достоверност на емисиите, природни и човешки фактори и др. Затова прогноза за повече от 1 - 2 дни напред не би била достатъчно достоверна. През 2017 г. CO e въвела такава система за очаквания потенциал на замърсяване с ФПЧ и тя се публикува на страницата на С.О..</w:t>
      </w:r>
    </w:p>
    <w:p w14:paraId="50590546"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Според вещите лица (вж. отговора по въпрос № 5 от заключението, стр. 96-100 от експертизата) в периода 2015-2016 г. не е бил налице риск за здравето на гражданите на С.О., и поради тази причина не е следвало да бъдат ограничавани последиците от проявлението на такъв риск. За периода 2015 г.- 2016 г. средногодишните нормите за ФПЧ 2.5 са били постигнати изцяло, а тези за ФПЧ 10 са били леко завишени само в два от общо седем измервателни пункта (през 2015 г. в пункт Дружба с 1,78 μg/m3 и в пункт Павлово с 0,22 μg/m3, а през 2016 г. в пункт Дружба с 0,11 μg/m3 и в пункт Гара Яна с 1,13 μg/m3). Тези завишения не са налагали предприемането на действия от страна на общината, в съответствие с оперативния план. Освен това тъй като няма определен алармен праг в наредбата за ФПЧ, не е имало условия за привеждане в изпълнение на действащия към момента Оперативен план по чл.30 ЗЧАВ.</w:t>
      </w:r>
    </w:p>
    <w:p w14:paraId="022C2DE4"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 xml:space="preserve">В приетото по делото допълнително заключение (отговора на 2-ри въпрос, л. 1840-1843, том VIII) експертите са отчели фоновото замърсяване на АВ на територията на С.О.. То представлява замърсяване на околната среда от източници, които са извън и в самата област на СО, които също се делят на </w:t>
      </w:r>
      <w:r w:rsidRPr="006E7029">
        <w:rPr>
          <w:rFonts w:ascii="Times New Roman" w:eastAsia="Times New Roman" w:hAnsi="Times New Roman" w:cs="Times New Roman"/>
          <w:b/>
          <w:bCs/>
          <w:i/>
          <w:iCs/>
          <w:sz w:val="26"/>
          <w:szCs w:val="26"/>
          <w:lang w:eastAsia="bg-BG" w:bidi="bg-BG"/>
        </w:rPr>
        <w:t>естествени (природни) и антропогенни (в следствие на човешката дейност).</w:t>
      </w:r>
      <w:r w:rsidRPr="006E7029">
        <w:rPr>
          <w:rFonts w:ascii="Times New Roman" w:eastAsia="Times New Roman" w:hAnsi="Times New Roman" w:cs="Times New Roman"/>
          <w:bCs/>
          <w:iCs/>
          <w:sz w:val="26"/>
          <w:szCs w:val="26"/>
          <w:lang w:eastAsia="bg-BG" w:bidi="bg-BG"/>
        </w:rPr>
        <w:t xml:space="preserve"> Стойностите на фоновото замърсяване са епизодични и свързани с нахлуване на замърсени въздушни маси. Вещите лица са отчели, че високата стойност на основното замърсяване от този източник, която е 13 μg/m3, представлява 32.5 % от средногодишната норма за ФПЧ 10. Това заключение съответства на изводите направени в ПКАВ 2015-2020. В допълнението на тази ПКАВ по отношение на ФПЧ2,5 е посочено, че СГК от 6,54 μg/m3, измерена </w:t>
      </w:r>
      <w:r w:rsidRPr="006E7029">
        <w:rPr>
          <w:rFonts w:ascii="Times New Roman" w:eastAsia="Times New Roman" w:hAnsi="Times New Roman" w:cs="Times New Roman"/>
          <w:sz w:val="26"/>
          <w:szCs w:val="26"/>
          <w:lang w:eastAsia="bg-BG"/>
        </w:rPr>
        <w:t>в пункт „Копитото“ през 2017 г., на колкото се оценява фоновото замърсяване, представлява 26.2 % от действащата и 32.7 % от бъдещата (2020 г.) средногодишна норма (стр. 10-11 от Допълнението на ПКАВ).</w:t>
      </w:r>
    </w:p>
    <w:p w14:paraId="73E94709"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iCs/>
          <w:sz w:val="26"/>
          <w:szCs w:val="26"/>
          <w:lang w:eastAsia="bg-BG" w:bidi="bg-BG"/>
        </w:rPr>
        <w:t xml:space="preserve">Въпреки тези стойности до които експертите са достигнали, според тях няма механизъм по който С.О. да се изолира от външно фоново замърсяване за да се направи подобен извод, че на територията на СО ще бъдат постигнати нормите за показатели ФПЧ 10 и ФПЧ2,5, установени в националното законодателство, ако липсва фоново замърсяване. Освен това, както в </w:t>
      </w:r>
      <w:r w:rsidRPr="006E7029">
        <w:rPr>
          <w:rFonts w:ascii="Times New Roman" w:eastAsia="Times New Roman" w:hAnsi="Times New Roman" w:cs="Times New Roman"/>
          <w:bCs/>
          <w:iCs/>
          <w:sz w:val="26"/>
          <w:szCs w:val="26"/>
          <w:lang w:eastAsia="bg-BG" w:bidi="bg-BG"/>
        </w:rPr>
        <w:lastRenderedPageBreak/>
        <w:t>заключението на в.л., така и в ПКАВ е посочено, че е целесъобразно да се проведе допълнително задълбочено изследване за установяване на източниците и причината за външно замърсяване на въздуха в СО. Поради това съдът не приема, че СО би изпълнила нормите за СГК на ФПЧ при евентуална липса на фоново замърсяване.</w:t>
      </w:r>
    </w:p>
    <w:p w14:paraId="575721DA"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iCs/>
          <w:sz w:val="26"/>
          <w:szCs w:val="26"/>
          <w:lang w:eastAsia="bg-BG"/>
        </w:rPr>
        <w:t xml:space="preserve">По делото е приета </w:t>
      </w:r>
      <w:r w:rsidRPr="006E7029">
        <w:rPr>
          <w:rFonts w:ascii="Times New Roman" w:eastAsia="Times New Roman" w:hAnsi="Times New Roman" w:cs="Times New Roman"/>
          <w:b/>
          <w:iCs/>
          <w:sz w:val="26"/>
          <w:szCs w:val="26"/>
          <w:lang w:eastAsia="bg-BG"/>
        </w:rPr>
        <w:t>съдебно-медицинска експертиза, изготвена от д-р А.С.</w:t>
      </w:r>
      <w:r w:rsidRPr="006E7029">
        <w:rPr>
          <w:rFonts w:ascii="Times New Roman" w:eastAsia="Times New Roman" w:hAnsi="Times New Roman" w:cs="Times New Roman"/>
          <w:iCs/>
          <w:sz w:val="26"/>
          <w:szCs w:val="26"/>
          <w:lang w:eastAsia="bg-BG"/>
        </w:rPr>
        <w:t xml:space="preserve"> (л 1690-1717, том VIII). От нея се установява,че замърсяването на въздуха представлява огромен риск за здравето. То е прието за един от водещите рискови фактори за смърт в света. Замърсяването на въздуха може да уврежда остро, обикновено предизвикващо дихателни (задух, недостиг на въздух, кашлица, храчки, хриптене) или сърдечни (тахикардия, промени в артериалното налягане, обостряне на исхемична болест) симптоми, както и хронично, като може да засяга практически всеки орган в тялото. Това може да причини, усложни или влоши много предходни здравни проблеми и заболявания. Увреждането на тъканите може да се получи директно от токсичността на вдишаните замърсителите, тъй като фините и ултрафини частици могат да получат непосредствен Д. до вътрешните органи или косвено чрез системни възпалителни процеси, които те отключват или засилват.</w:t>
      </w:r>
    </w:p>
    <w:p w14:paraId="44BA833C"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iCs/>
          <w:sz w:val="26"/>
          <w:szCs w:val="26"/>
          <w:lang w:eastAsia="bg-BG"/>
        </w:rPr>
        <w:t xml:space="preserve">Установява се още, че големината на праховите частици е в пряка връзка с възможността им да навлизат в белите дробове. Частици с размери над 5 микрона, трудно преминават надолу в дихателните пътища. Затова техните ефекти се локализират основно в очи и нос, където могат да предизвикат раздразване. Частиците с размер 2.5 микрона и по-малки са по-опасни, защото проникват до нивото на алвеолите, и освен че увреждат белодробните структури, могат и да проникнат в кръвта и да се разнесат до всички останали органи. От разпита на в.л. в съдебно заседание (л. </w:t>
      </w:r>
      <w:r w:rsidRPr="006E7029">
        <w:rPr>
          <w:rFonts w:ascii="Times New Roman" w:eastAsia="Times New Roman" w:hAnsi="Times New Roman" w:cs="Times New Roman"/>
          <w:sz w:val="26"/>
          <w:szCs w:val="26"/>
          <w:lang w:eastAsia="bg-BG"/>
        </w:rPr>
        <w:t>1881-1897, том VIII</w:t>
      </w:r>
      <w:r w:rsidRPr="006E7029">
        <w:rPr>
          <w:rFonts w:ascii="Times New Roman" w:eastAsia="Times New Roman" w:hAnsi="Times New Roman" w:cs="Times New Roman"/>
          <w:iCs/>
          <w:sz w:val="26"/>
          <w:szCs w:val="26"/>
          <w:lang w:eastAsia="bg-BG"/>
        </w:rPr>
        <w:t>) се установи, че именно тези ФПЧ с по-малък размер са основен причинител на здравословни проблеми на населението.</w:t>
      </w:r>
    </w:p>
    <w:p w14:paraId="424962DF"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iCs/>
          <w:sz w:val="26"/>
          <w:szCs w:val="26"/>
          <w:lang w:eastAsia="bg-BG"/>
        </w:rPr>
        <w:t xml:space="preserve">По отношение на концентрациите и влиянието им върху човешкото здраве, се установява, че, ако се възприеме фоново замърсяване от 6 микрограма на кубически метър за места където липсват източници на емисии ФПЧ, то всяко повишаване на концентрацията на ФПЧ2,5 с 10 микрограма на кубичен метър, повишава риска от здравни проблеми с 10%. Всякаква концентрация на ФПЧ оказва влияние върху здравето на хората, но относително безопасни стойности на ФПЧ10 са такива под 20 мкг/м3 за средна годишна норма и 50 мкг/м3 средна денонощна норма, а по отношение на ФПЧ2,5 - 10 мкг/м3 средна годишна норма и 25 мкг/м3 средна денонощна норма. От заключението се установява също, че замърсяването в затворени помещения, в каквито хората прекарват предимно времето си, също има съществен дял и води до значителни здравословни проблеми. </w:t>
      </w:r>
    </w:p>
    <w:p w14:paraId="1462E932"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iCs/>
          <w:sz w:val="26"/>
          <w:szCs w:val="26"/>
          <w:lang w:eastAsia="bg-BG"/>
        </w:rPr>
        <w:t>Други относими към предмета на спора доказателства по делото не са събрани.</w:t>
      </w:r>
    </w:p>
    <w:p w14:paraId="3198D105" w14:textId="77777777" w:rsidR="006E7029" w:rsidRPr="006E7029" w:rsidRDefault="006E7029" w:rsidP="006E7029">
      <w:pPr>
        <w:spacing w:before="100" w:beforeAutospacing="1" w:after="100" w:afterAutospacing="1" w:line="280" w:lineRule="atLeast"/>
        <w:ind w:left="24"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iCs/>
          <w:sz w:val="26"/>
          <w:szCs w:val="26"/>
          <w:lang w:eastAsia="bg-BG"/>
        </w:rPr>
        <w:lastRenderedPageBreak/>
        <w:t>При така установената фактическа обстановка съдът приема от правна страна следното:</w:t>
      </w:r>
    </w:p>
    <w:p w14:paraId="4E978CF3"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Предявените искове</w:t>
      </w:r>
      <w:r w:rsidRPr="006E7029">
        <w:rPr>
          <w:rFonts w:ascii="Times New Roman" w:eastAsia="Times New Roman" w:hAnsi="Times New Roman" w:cs="Times New Roman"/>
          <w:sz w:val="26"/>
          <w:szCs w:val="26"/>
          <w:lang w:eastAsia="bg-BG"/>
        </w:rPr>
        <w:t xml:space="preserve"> са с правна квалификация: </w:t>
      </w:r>
      <w:hyperlink r:id="rId15" w:anchor="p3260731" w:tgtFrame="_blank" w:history="1">
        <w:r w:rsidRPr="006E7029">
          <w:rPr>
            <w:rFonts w:ascii="Times New Roman" w:eastAsia="Times New Roman" w:hAnsi="Times New Roman" w:cs="Times New Roman"/>
            <w:sz w:val="26"/>
            <w:szCs w:val="26"/>
            <w:lang w:eastAsia="bg-BG"/>
          </w:rPr>
          <w:t>чл. 379, ал. 2 и чл. 379, ал. 3 ГПК</w:t>
        </w:r>
      </w:hyperlink>
      <w:r w:rsidRPr="006E7029">
        <w:rPr>
          <w:rFonts w:ascii="Times New Roman" w:eastAsia="Times New Roman" w:hAnsi="Times New Roman" w:cs="Times New Roman"/>
          <w:sz w:val="26"/>
          <w:szCs w:val="26"/>
          <w:lang w:eastAsia="bg-BG"/>
        </w:rPr>
        <w:t>:</w:t>
      </w:r>
    </w:p>
    <w:p w14:paraId="270721D7"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 да бъде установено, че в периода от 01.01.2015 г. до 29.05.2017 г. (с оглед постановеното в о.с.з. на 12.07.2018 г. определение), С.О. не е изпълнила задълженията си за контрол и управление на дейностите, свързани с осигуряване чистотата на въздуха на територията на С.О., което е причинило или съпричинило наднормено замърсяване на въздуха на територията на С.О. с ФПЧ 10 и ФПЧ 2.5, за периода от 01.01.2015 г. до 29.05.2017 г.;</w:t>
      </w:r>
    </w:p>
    <w:p w14:paraId="57AA0D98"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 да бъде осъден ответника да преустанови виновното си противоправно бездействие, по отношение на задълженията си за контрол и управление на дейностите, свързани с осигуряване чистотата на въздуха, включително да преустанови нарушаването на европейските и национални норми за емисии на ФПЧ 2.5 и ФПЧ 10 в атмосферата над С.О. (съобразно уточнението, направено е молбата от 22.05.2018 г.), и</w:t>
      </w:r>
    </w:p>
    <w:p w14:paraId="31D86DEA"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 да бъде осъден ответника, да поправи по подходящ начин последиците от неизпълнението на задълженията си, като предприеме конкретни мерки, чрез които да се отстрани ефектът от нарушението върху колектива като цяло (като например, но не само: информационни кампании, раздаване на безплатни респираторни маски, субсидирани от ответника прегледи при пулмолог и алерголог, мерки насочени към транспорта и отоплението на твърдо гориво и др.)</w:t>
      </w:r>
    </w:p>
    <w:p w14:paraId="56FD80D9"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Кръгът на увредените лица</w:t>
      </w:r>
      <w:r w:rsidRPr="006E7029">
        <w:rPr>
          <w:rFonts w:ascii="Times New Roman" w:eastAsia="Times New Roman" w:hAnsi="Times New Roman" w:cs="Times New Roman"/>
          <w:sz w:val="26"/>
          <w:szCs w:val="26"/>
          <w:lang w:eastAsia="bg-BG"/>
        </w:rPr>
        <w:t xml:space="preserve"> е съставен от лицата, които живеят, работят и/или учат на територията на С.О., съгласно административно-териториалното деление в Р. България, през периода от 01.01.2015 г. до 29.05.2017 г.</w:t>
      </w:r>
    </w:p>
    <w:p w14:paraId="5644F2AD"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bookmarkStart w:id="0" w:name="p29495960"/>
      <w:bookmarkEnd w:id="0"/>
      <w:r w:rsidRPr="006E7029">
        <w:rPr>
          <w:rFonts w:ascii="Times New Roman" w:eastAsia="Times New Roman" w:hAnsi="Times New Roman" w:cs="Times New Roman"/>
          <w:sz w:val="26"/>
          <w:szCs w:val="26"/>
          <w:lang w:eastAsia="bg-BG"/>
        </w:rPr>
        <w:t>В тежест на ищците е да докажат наличието на наднормено замърсяване на въздуха на територията на С.О. с ФПЧ 10 и ФПЧ 2.5, за периода от 01.01.2015 г. до 29.05.2017 г. и причинната му връзка с твърдяното неизпълнение на задълженията на ответника за контрол и управление на дейностите, свързани с осигуряване чистотата на въздуха на територията на С.О..</w:t>
      </w:r>
    </w:p>
    <w:p w14:paraId="2E1EBBA1"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В тежест на ответника е да докаже, че е изпълнил задълженията си за контрол и управление на дейностите, свързани с осигуряване чистотата на въздуха на територията на С.О..</w:t>
      </w:r>
    </w:p>
    <w:p w14:paraId="6C10CEBA"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В тежест на ищците е да докажат конкретните последици (ефектът) от нарушението (неизпълнението на задълженията на ответника за контрол и управление на дейностите, свързани с осигуряване чистотата на въздуха на територията на С.О.) върху колектива. </w:t>
      </w:r>
    </w:p>
    <w:p w14:paraId="5BD79B19"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Приложимо право:</w:t>
      </w:r>
    </w:p>
    <w:p w14:paraId="7965ECB7"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lastRenderedPageBreak/>
        <w:t>През м. май 2008 г. е приета Директива 2008/50/ЕО на Европейския парламент и на Съвета относно качеството на атмосферния въздух и за по-чист въздух за Европа (Директивата или Директива 2008/50/ЕО). Директивата е влязла в сила на 11.06.2008 г. Разпоредбите ѝ е следвало да бъдат транспонирани в националното законодателство най-късно до 11 юни 2010 г. (вж. чл. 33 от Директивата).</w:t>
      </w:r>
    </w:p>
    <w:p w14:paraId="56371221"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Директивата установява мерки, целящи: </w:t>
      </w:r>
    </w:p>
    <w:p w14:paraId="19BF5A53"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 определяне и въвеждане на цели за качеството на атмосферния въздух, предназначени за избягване, предпазване от или намаляване на вредното въздействие върху човешкото здраве и върху околната среда като цяло;</w:t>
      </w:r>
    </w:p>
    <w:p w14:paraId="5CF8EFED"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 оценяване на качеството на атмосферния въздух в държавите членки въз основа на общи методи и критерии;</w:t>
      </w:r>
    </w:p>
    <w:p w14:paraId="551945C4"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 получаване на информация за качеството на атмосферния въздух, за да се подпомогне борбата със замърсяването на въздуха и вредните въздействия и да се наблюдават дългосрочните тенденции и подобрения в резултат на националните и общностните мерки“ (вж. чл. 1 от Директивата).</w:t>
      </w:r>
    </w:p>
    <w:p w14:paraId="459654E8"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С този акт на ЕС се определят пределно допустими стойности за замърсители на атмосферния въздух. „Пределно допустима стойност“ (ПДС) означава ниво, определено на основата на научни познания, с цел да се избегне, предотврати или намали вредното въздействие върху човешкото здраве и/или околната среда като цяло, което трябва да се постигне в рамките на определен период и след което не трябва да бъде превишавано (чл. 2, т. 5 от Директивата).</w:t>
      </w:r>
    </w:p>
    <w:p w14:paraId="334426EB"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Такива стойности се въвеждат и за прахови частици (ПЧ10 и ПЧ2,5). За ПЧ10 пределно допустима стойност е 50 µg/m3 за 1 ден. Тя не следва да се превишава повече от 35 пъти за 1 календарна година. Директивата определя и норма за изискуемите валидни данни за ФПЧ10, която представлява 90 % от едночасовите стойности или (ако няма такива) 24-часовите стойности за годината. Пределната допустима стойност за ФПЧ10 за 1 календарна година е 40 µg/m3 (вж. буква „Б” от Приложение ХI - Пределно допустими стойности за опазване на здравето към Директивата). Тези нива е следвало да се постигнат от държавите членки към 01.01.2005 г. (виж 2-ра бележка под черта към Приложение ХI - Пределно допустими стойности за опазване на здравето към Директивата). </w:t>
      </w:r>
    </w:p>
    <w:p w14:paraId="5895C8A8"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По отношение на ПЧ2,5 Директивата въвежда пределно допустими стойности на етапи. Първият етап поставя цел за държавите членки да достигнат ПДС от 25 µg/m3 за една календарна година до 1 януари 2015 г., а вторият етап – ПДС от 20 µg/m3 за една календарна година до 1 януари 2020 г. (буква „Д” от Приложение XIV към Директивата). </w:t>
      </w:r>
    </w:p>
    <w:p w14:paraId="053FB338"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Същите стойности на ФПЧ10 и ФПЧ2,5 са посочени и в Приложение № 1 към </w:t>
      </w:r>
      <w:r w:rsidRPr="006E7029">
        <w:rPr>
          <w:rFonts w:ascii="Times New Roman" w:eastAsia="Times New Roman" w:hAnsi="Times New Roman" w:cs="Times New Roman"/>
          <w:bCs/>
          <w:sz w:val="26"/>
          <w:szCs w:val="26"/>
          <w:lang w:eastAsia="bg-BG"/>
        </w:rPr>
        <w:t xml:space="preserve">Наредба № 12 от 15 юли 2010 г. за норми за серен диоксид, азотен диоксид, </w:t>
      </w:r>
      <w:r w:rsidRPr="006E7029">
        <w:rPr>
          <w:rFonts w:ascii="Times New Roman" w:eastAsia="Times New Roman" w:hAnsi="Times New Roman" w:cs="Times New Roman"/>
          <w:bCs/>
          <w:sz w:val="26"/>
          <w:szCs w:val="26"/>
          <w:lang w:eastAsia="bg-BG"/>
        </w:rPr>
        <w:lastRenderedPageBreak/>
        <w:t>фини прахови частици, олово, бензен, въглероден оксид и озон в атмосферния въздух, издадена на основание делегацията на чл. 6 ЗЧАВ (Наредба № 12 от 15 юли 2010 г.).</w:t>
      </w:r>
    </w:p>
    <w:p w14:paraId="77CB2B2E"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Съгласно чл. 16, пар. 2 от Директивата, Държавите-членки гарантират, че концентрациите на </w:t>
      </w:r>
      <w:r w:rsidRPr="006E7029">
        <w:rPr>
          <w:rFonts w:ascii="Times New Roman" w:eastAsia="Times New Roman" w:hAnsi="Times New Roman" w:cs="Times New Roman"/>
          <w:b/>
          <w:sz w:val="26"/>
          <w:szCs w:val="26"/>
          <w:lang w:eastAsia="bg-BG"/>
        </w:rPr>
        <w:t>ПЧ2,5</w:t>
      </w:r>
      <w:r w:rsidRPr="006E7029">
        <w:rPr>
          <w:rFonts w:ascii="Times New Roman" w:eastAsia="Times New Roman" w:hAnsi="Times New Roman" w:cs="Times New Roman"/>
          <w:sz w:val="26"/>
          <w:szCs w:val="26"/>
          <w:lang w:eastAsia="bg-BG"/>
        </w:rPr>
        <w:t xml:space="preserve"> в атмосферния въздух не превишават пределно допустимата стойност, установена в раздел Д от приложение XIV, на територията на техните зони и агломерации, считано от датата, посочена в него. </w:t>
      </w:r>
    </w:p>
    <w:p w14:paraId="48447A9F"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С Директивата (чл. 13) е създадено задължение за Държавите членки да гарантират, че в техните зони и агломерации нивата на серен диоксид, </w:t>
      </w:r>
      <w:r w:rsidRPr="006E7029">
        <w:rPr>
          <w:rFonts w:ascii="Times New Roman" w:eastAsia="Times New Roman" w:hAnsi="Times New Roman" w:cs="Times New Roman"/>
          <w:b/>
          <w:sz w:val="26"/>
          <w:szCs w:val="26"/>
          <w:lang w:eastAsia="bg-BG"/>
        </w:rPr>
        <w:t>ПЧ10</w:t>
      </w:r>
      <w:r w:rsidRPr="006E7029">
        <w:rPr>
          <w:rFonts w:ascii="Times New Roman" w:eastAsia="Times New Roman" w:hAnsi="Times New Roman" w:cs="Times New Roman"/>
          <w:sz w:val="26"/>
          <w:szCs w:val="26"/>
          <w:lang w:eastAsia="bg-BG"/>
        </w:rPr>
        <w:t>, олово и въглероден оксид в атмосферния въздух не превишават пределно допустимите стойности, посочени в приложение XI. Предвидени са условия за удължаване на сроковете за постигане на целите (чл. 22 от Директивата), които обаче не са приложими по отношение на Република България (вж. пар. 72-76 от Решение на СЕС по дело С- 488/2015 г.).</w:t>
      </w:r>
    </w:p>
    <w:p w14:paraId="062109CB"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Тъй като предвидената в член 258 ДФЕС процедура се основава на обективната констатация за неспазване от страна на държава членка на задълженията ѝ по Договора за функционирането на ЕС или по акт от вторичното право, то </w:t>
      </w:r>
      <w:r w:rsidRPr="006E7029">
        <w:rPr>
          <w:rFonts w:ascii="Times New Roman" w:eastAsia="Times New Roman" w:hAnsi="Times New Roman" w:cs="Times New Roman"/>
          <w:b/>
          <w:sz w:val="26"/>
          <w:szCs w:val="26"/>
          <w:u w:val="single"/>
          <w:lang w:eastAsia="bg-BG"/>
        </w:rPr>
        <w:t>превишаването на пределно допустимите стойности е достатъчно, за да се приеме за установено неизпълнението на член 13, параграф 1 от Директива 2008/50 във връзка с приложение XI към нея</w:t>
      </w:r>
      <w:r w:rsidRPr="006E7029">
        <w:rPr>
          <w:rFonts w:ascii="Times New Roman" w:eastAsia="Times New Roman" w:hAnsi="Times New Roman" w:cs="Times New Roman"/>
          <w:sz w:val="26"/>
          <w:szCs w:val="26"/>
          <w:lang w:eastAsia="bg-BG"/>
        </w:rPr>
        <w:t xml:space="preserve">. (пар. 68-69 от Решението на СЕС по дело С-488/2015). Поради това, </w:t>
      </w:r>
      <w:r w:rsidRPr="006E7029">
        <w:rPr>
          <w:rFonts w:ascii="Times New Roman" w:eastAsia="Times New Roman" w:hAnsi="Times New Roman" w:cs="Times New Roman"/>
          <w:b/>
          <w:sz w:val="26"/>
          <w:szCs w:val="26"/>
          <w:u w:val="single"/>
          <w:lang w:eastAsia="bg-BG"/>
        </w:rPr>
        <w:t xml:space="preserve">в случай че е обективно установено неспазването от страна на държава членка на задълженията ѝ по Договора за функционирането на ЕС или по акт от вторичното право, без значение е дали неизпълнението се дължи на волята на държавата членка, на която е вменено, на нейната небрежност или пък на евентуални технически трудности, с които се е сблъскала </w:t>
      </w:r>
      <w:r w:rsidRPr="006E7029">
        <w:rPr>
          <w:rFonts w:ascii="Times New Roman" w:eastAsia="Times New Roman" w:hAnsi="Times New Roman" w:cs="Times New Roman"/>
          <w:sz w:val="26"/>
          <w:szCs w:val="26"/>
          <w:lang w:eastAsia="bg-BG"/>
        </w:rPr>
        <w:t xml:space="preserve">(пар. 76 от Решението на СЕС по дело С-488/2015). </w:t>
      </w:r>
    </w:p>
    <w:p w14:paraId="3C817708"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Тези аргументи са валидни и по отношение на нарушението на чл. 16 от Директивата. Затова съдът намира, че </w:t>
      </w:r>
      <w:r w:rsidRPr="006E7029">
        <w:rPr>
          <w:rFonts w:ascii="Times New Roman" w:eastAsia="Times New Roman" w:hAnsi="Times New Roman" w:cs="Times New Roman"/>
          <w:b/>
          <w:sz w:val="26"/>
          <w:szCs w:val="26"/>
          <w:u w:val="single"/>
          <w:lang w:eastAsia="bg-BG"/>
        </w:rPr>
        <w:t>обективно установеното превишаване на пределно допустимите стойности е достатъчно, за да се приеме за установено неизпълнението на това задължение за поддържане на концентрациите на ПЧ2,5 в атмосферния въздух в допустимите граници.</w:t>
      </w:r>
    </w:p>
    <w:p w14:paraId="4DC02FEB"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Съгласно чл. 23 пар. 1 от Директивата, </w:t>
      </w:r>
      <w:r w:rsidRPr="006E7029">
        <w:rPr>
          <w:rFonts w:ascii="Times New Roman" w:eastAsia="Times New Roman" w:hAnsi="Times New Roman" w:cs="Times New Roman"/>
          <w:b/>
          <w:sz w:val="26"/>
          <w:szCs w:val="26"/>
          <w:lang w:eastAsia="bg-BG"/>
        </w:rPr>
        <w:t>когато в определени зони или агломерации нивата на замърсителите в атмосферния въздух превишават която и да е пределно допустима стойност или целева стойност</w:t>
      </w:r>
      <w:r w:rsidRPr="006E7029">
        <w:rPr>
          <w:rFonts w:ascii="Times New Roman" w:eastAsia="Times New Roman" w:hAnsi="Times New Roman" w:cs="Times New Roman"/>
          <w:sz w:val="26"/>
          <w:szCs w:val="26"/>
          <w:lang w:eastAsia="bg-BG"/>
        </w:rPr>
        <w:t xml:space="preserve">, увеличени с което и да е съответстващо допустимо отклонение за всеки от случаите, </w:t>
      </w:r>
      <w:r w:rsidRPr="006E7029">
        <w:rPr>
          <w:rFonts w:ascii="Times New Roman" w:eastAsia="Times New Roman" w:hAnsi="Times New Roman" w:cs="Times New Roman"/>
          <w:b/>
          <w:sz w:val="26"/>
          <w:szCs w:val="26"/>
          <w:lang w:eastAsia="bg-BG"/>
        </w:rPr>
        <w:t>държавите членки гарантират създаването на планове за качество на въздуха за тези зони и агломерации, за да се постигне съответната пределно допустима стойност или целева стойност, посочена в приложения XI и XIV</w:t>
      </w:r>
      <w:r w:rsidRPr="006E7029">
        <w:rPr>
          <w:rFonts w:ascii="Times New Roman" w:eastAsia="Times New Roman" w:hAnsi="Times New Roman" w:cs="Times New Roman"/>
          <w:sz w:val="26"/>
          <w:szCs w:val="26"/>
          <w:lang w:eastAsia="bg-BG"/>
        </w:rPr>
        <w:t>.</w:t>
      </w:r>
    </w:p>
    <w:p w14:paraId="60FB252F"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В случай на превишавания на тези пределно допустими стойности, за които крайният срок за постигане е изтекъл, </w:t>
      </w:r>
      <w:r w:rsidRPr="006E7029">
        <w:rPr>
          <w:rFonts w:ascii="Times New Roman" w:eastAsia="Times New Roman" w:hAnsi="Times New Roman" w:cs="Times New Roman"/>
          <w:b/>
          <w:sz w:val="26"/>
          <w:szCs w:val="26"/>
          <w:lang w:eastAsia="bg-BG"/>
        </w:rPr>
        <w:t xml:space="preserve">плановете за качество на въздуха </w:t>
      </w:r>
      <w:r w:rsidRPr="006E7029">
        <w:rPr>
          <w:rFonts w:ascii="Times New Roman" w:eastAsia="Times New Roman" w:hAnsi="Times New Roman" w:cs="Times New Roman"/>
          <w:b/>
          <w:sz w:val="26"/>
          <w:szCs w:val="26"/>
          <w:lang w:eastAsia="bg-BG"/>
        </w:rPr>
        <w:lastRenderedPageBreak/>
        <w:t>посочват подходящи мерки, така че периодът на превишаване да бъде възможно най-кратък</w:t>
      </w:r>
      <w:r w:rsidRPr="006E7029">
        <w:rPr>
          <w:rFonts w:ascii="Times New Roman" w:eastAsia="Times New Roman" w:hAnsi="Times New Roman" w:cs="Times New Roman"/>
          <w:sz w:val="26"/>
          <w:szCs w:val="26"/>
          <w:lang w:eastAsia="bg-BG"/>
        </w:rPr>
        <w:t>. Плановете за качеството на въздуха могат допълнително да включват конкретни мерки, насочени към защитата на чувствителни групи от населението, включително деца.</w:t>
      </w:r>
    </w:p>
    <w:p w14:paraId="1DCE5B9C"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Тези планове за качеството на въздуха включват най-малко информацията, посочена в раздел А от приложение XV</w:t>
      </w:r>
      <w:r w:rsidRPr="006E7029">
        <w:rPr>
          <w:rFonts w:ascii="Times New Roman" w:eastAsia="Times New Roman" w:hAnsi="Times New Roman" w:cs="Times New Roman"/>
          <w:sz w:val="26"/>
          <w:szCs w:val="26"/>
          <w:lang w:eastAsia="bg-BG"/>
        </w:rPr>
        <w:t xml:space="preserve">, и могат да включат мерки съгласно член 24. По конкретно в плановете следва да се съдържа следната информация: </w:t>
      </w:r>
    </w:p>
    <w:p w14:paraId="109D39DB"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 Информация, която се предоставя съгласно член 23 (планове за качеството на въздуха)</w:t>
      </w:r>
    </w:p>
    <w:p w14:paraId="7AC1334A"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 Местоположение на наднорменото замърсяване</w:t>
      </w:r>
    </w:p>
    <w:p w14:paraId="60D98894"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 регион;</w:t>
      </w:r>
    </w:p>
    <w:p w14:paraId="145988C9"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б) град (карта);</w:t>
      </w:r>
    </w:p>
    <w:p w14:paraId="49E13387"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в) измервателна станция (карта, географски координати).</w:t>
      </w:r>
    </w:p>
    <w:p w14:paraId="5F8297D6"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 Обща информация</w:t>
      </w:r>
    </w:p>
    <w:p w14:paraId="3007C5C2"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 вид зона (градски, промишлен или извънградски район);</w:t>
      </w:r>
    </w:p>
    <w:p w14:paraId="353A7539"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б) оценка за замърсения район (km2) и за населението, изложено на замърсяването;</w:t>
      </w:r>
    </w:p>
    <w:p w14:paraId="1EAFEC11"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в) полезни климатични данни;</w:t>
      </w:r>
    </w:p>
    <w:p w14:paraId="5E001247"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г) подходящи топографски данни;</w:t>
      </w:r>
    </w:p>
    <w:p w14:paraId="43CA2049"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д) достатъчна информация за типа цели, изискващи защита в зоната.</w:t>
      </w:r>
    </w:p>
    <w:p w14:paraId="3C4558FA"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 Отговорни органи</w:t>
      </w:r>
    </w:p>
    <w:p w14:paraId="4B733B19"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Имена и адреси на лицата, отговарящи за разработването и изпълнението на планове за подобряване.</w:t>
      </w:r>
    </w:p>
    <w:p w14:paraId="1EAF047A"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4. Вид и оценка на замърсяването</w:t>
      </w:r>
    </w:p>
    <w:p w14:paraId="3B4B805B"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 концентрации, наблюдавани през предходни години (преди въвеждането на мерките за подобряване);</w:t>
      </w:r>
    </w:p>
    <w:p w14:paraId="5A87FA33"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б) концентрации, измерени от началото на проекта;</w:t>
      </w:r>
    </w:p>
    <w:p w14:paraId="2D9659E2"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в) методи, използвани за оценката.</w:t>
      </w:r>
    </w:p>
    <w:p w14:paraId="7C030764"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lastRenderedPageBreak/>
        <w:t>5. Произход на замърсяването</w:t>
      </w:r>
    </w:p>
    <w:p w14:paraId="1B3F94CC"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 списък на главните източници на емисии, отговорни за замърсяването (карта);</w:t>
      </w:r>
    </w:p>
    <w:p w14:paraId="713C072F"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б) </w:t>
      </w:r>
      <w:r w:rsidRPr="006E7029">
        <w:rPr>
          <w:rFonts w:ascii="Times New Roman" w:eastAsia="Times New Roman" w:hAnsi="Times New Roman" w:cs="Times New Roman"/>
          <w:b/>
          <w:sz w:val="26"/>
          <w:szCs w:val="26"/>
          <w:lang w:eastAsia="bg-BG"/>
        </w:rPr>
        <w:t>общо количество на емисиите от тези източници (тонове/година</w:t>
      </w:r>
      <w:r w:rsidRPr="006E7029">
        <w:rPr>
          <w:rFonts w:ascii="Times New Roman" w:eastAsia="Times New Roman" w:hAnsi="Times New Roman" w:cs="Times New Roman"/>
          <w:sz w:val="26"/>
          <w:szCs w:val="26"/>
          <w:lang w:eastAsia="bg-BG"/>
        </w:rPr>
        <w:t>);</w:t>
      </w:r>
    </w:p>
    <w:p w14:paraId="26EC954E"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в) информация за замърсяването от други региони.</w:t>
      </w:r>
    </w:p>
    <w:p w14:paraId="5D28954B"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6. Анализ на ситуацията</w:t>
      </w:r>
    </w:p>
    <w:p w14:paraId="78F454C8"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а) </w:t>
      </w:r>
      <w:r w:rsidRPr="006E7029">
        <w:rPr>
          <w:rFonts w:ascii="Times New Roman" w:eastAsia="Times New Roman" w:hAnsi="Times New Roman" w:cs="Times New Roman"/>
          <w:b/>
          <w:sz w:val="26"/>
          <w:szCs w:val="26"/>
          <w:lang w:eastAsia="bg-BG"/>
        </w:rPr>
        <w:t>информация за факторите, предизвикали превишаването</w:t>
      </w:r>
      <w:r w:rsidRPr="006E7029">
        <w:rPr>
          <w:rFonts w:ascii="Times New Roman" w:eastAsia="Times New Roman" w:hAnsi="Times New Roman" w:cs="Times New Roman"/>
          <w:sz w:val="26"/>
          <w:szCs w:val="26"/>
          <w:lang w:eastAsia="bg-BG"/>
        </w:rPr>
        <w:t xml:space="preserve"> (напр. пренос, включително трансграничен пренос, образуване на вторични замърсители в атмосферата);</w:t>
      </w:r>
    </w:p>
    <w:p w14:paraId="50656422"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б) информация за възможните мерки за подобряване на качеството на въздуха.</w:t>
      </w:r>
    </w:p>
    <w:p w14:paraId="5CBF4058"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7. Информация за мерките или проектите за подобряване, съществували преди 11 юни 2008 г., т.е.:</w:t>
      </w:r>
    </w:p>
    <w:p w14:paraId="30146190"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 местни, регионални, национални, международни мерки;</w:t>
      </w:r>
    </w:p>
    <w:p w14:paraId="18EF92E1"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б) </w:t>
      </w:r>
      <w:r w:rsidRPr="006E7029">
        <w:rPr>
          <w:rFonts w:ascii="Times New Roman" w:eastAsia="Times New Roman" w:hAnsi="Times New Roman" w:cs="Times New Roman"/>
          <w:b/>
          <w:sz w:val="26"/>
          <w:szCs w:val="26"/>
          <w:lang w:eastAsia="bg-BG"/>
        </w:rPr>
        <w:t>наблюдавани ефекти от тези мерки</w:t>
      </w:r>
      <w:r w:rsidRPr="006E7029">
        <w:rPr>
          <w:rFonts w:ascii="Times New Roman" w:eastAsia="Times New Roman" w:hAnsi="Times New Roman" w:cs="Times New Roman"/>
          <w:sz w:val="26"/>
          <w:szCs w:val="26"/>
          <w:lang w:eastAsia="bg-BG"/>
        </w:rPr>
        <w:t>.</w:t>
      </w:r>
    </w:p>
    <w:p w14:paraId="39E272BE"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8. Информация за мерките или проектите, приети с оглед намаляване на замърсяването след влизането в сила на настоящата директива:</w:t>
      </w:r>
    </w:p>
    <w:p w14:paraId="3F58B4EC"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а) изготвяне на списък и описание на всички мерки, определени в проекта;</w:t>
      </w:r>
    </w:p>
    <w:p w14:paraId="492189AA"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б) график за изпълнението;</w:t>
      </w:r>
    </w:p>
    <w:p w14:paraId="26AB26FC"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в) </w:t>
      </w:r>
      <w:r w:rsidRPr="006E7029">
        <w:rPr>
          <w:rFonts w:ascii="Times New Roman" w:eastAsia="Times New Roman" w:hAnsi="Times New Roman" w:cs="Times New Roman"/>
          <w:b/>
          <w:sz w:val="26"/>
          <w:szCs w:val="26"/>
          <w:lang w:eastAsia="bg-BG"/>
        </w:rPr>
        <w:t>оценка на планираното подобрение на качеството на въздуха и на очакваното време, необходимо за постигането на тези цели</w:t>
      </w:r>
      <w:r w:rsidRPr="006E7029">
        <w:rPr>
          <w:rFonts w:ascii="Times New Roman" w:eastAsia="Times New Roman" w:hAnsi="Times New Roman" w:cs="Times New Roman"/>
          <w:sz w:val="26"/>
          <w:szCs w:val="26"/>
          <w:lang w:eastAsia="bg-BG"/>
        </w:rPr>
        <w:t>.</w:t>
      </w:r>
    </w:p>
    <w:p w14:paraId="0F035E6D"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9. Информация за мерките или проектите, които са планирани или се проучват с дългосрочна перспектива.</w:t>
      </w:r>
    </w:p>
    <w:p w14:paraId="0F4A3D03"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10. Списък на публикациите, документите, разработки и т.н., използвани за допълване на информацията, изисквана в настоящото приложение.</w:t>
      </w:r>
    </w:p>
    <w:p w14:paraId="2E136585"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Следва да се отбележи, че </w:t>
      </w:r>
      <w:r w:rsidRPr="006E7029">
        <w:rPr>
          <w:rFonts w:ascii="Times New Roman" w:eastAsia="Times New Roman" w:hAnsi="Times New Roman" w:cs="Times New Roman"/>
          <w:b/>
          <w:sz w:val="26"/>
          <w:szCs w:val="26"/>
          <w:lang w:eastAsia="bg-BG"/>
        </w:rPr>
        <w:t>изготвянето на план за качеството на въздуха само по себе си не означава, че държавата членка е изпълнила напълно задълженията, произтичащи от член 13, параграф 1, втора алинея</w:t>
      </w:r>
      <w:r w:rsidRPr="006E7029">
        <w:rPr>
          <w:rFonts w:ascii="Times New Roman" w:eastAsia="Times New Roman" w:hAnsi="Times New Roman" w:cs="Times New Roman"/>
          <w:sz w:val="26"/>
          <w:szCs w:val="26"/>
          <w:lang w:eastAsia="bg-BG"/>
        </w:rPr>
        <w:t xml:space="preserve"> от Директива 2008/50 (пар. 70 от Решението на СЕС по дело С-488-2015). </w:t>
      </w:r>
    </w:p>
    <w:p w14:paraId="392A7975"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lastRenderedPageBreak/>
        <w:t xml:space="preserve">От друга страна </w:t>
      </w:r>
      <w:r w:rsidRPr="006E7029">
        <w:rPr>
          <w:rFonts w:ascii="Times New Roman" w:eastAsia="Times New Roman" w:hAnsi="Times New Roman" w:cs="Times New Roman"/>
          <w:b/>
          <w:sz w:val="26"/>
          <w:szCs w:val="26"/>
          <w:lang w:eastAsia="bg-BG"/>
        </w:rPr>
        <w:t>фактът, че държава членка превишава пределно допустимите стойности, приложими за концентрациите на ПЧ10, сам по себе си не е достатъчен, за да се приеме, че тази държава членка не е изпълнила задълженията, предвидени в член 23, параграф 1 от Директива 2008/50</w:t>
      </w:r>
      <w:r w:rsidRPr="006E7029">
        <w:rPr>
          <w:rFonts w:ascii="Times New Roman" w:eastAsia="Times New Roman" w:hAnsi="Times New Roman" w:cs="Times New Roman"/>
          <w:sz w:val="26"/>
          <w:szCs w:val="26"/>
          <w:lang w:eastAsia="bg-BG"/>
        </w:rPr>
        <w:t xml:space="preserve">. При това положение </w:t>
      </w:r>
      <w:r w:rsidRPr="006E7029">
        <w:rPr>
          <w:rFonts w:ascii="Times New Roman" w:eastAsia="Times New Roman" w:hAnsi="Times New Roman" w:cs="Times New Roman"/>
          <w:b/>
          <w:sz w:val="26"/>
          <w:szCs w:val="26"/>
          <w:lang w:eastAsia="bg-BG"/>
        </w:rPr>
        <w:t>следва да се провери чрез анализ за всеки конкретен случай дали плановете, изготвени от съответната държава членка, са в съответствие с тази разпоредба</w:t>
      </w:r>
      <w:r w:rsidRPr="006E7029">
        <w:rPr>
          <w:rFonts w:ascii="Times New Roman" w:eastAsia="Times New Roman" w:hAnsi="Times New Roman" w:cs="Times New Roman"/>
          <w:sz w:val="26"/>
          <w:szCs w:val="26"/>
          <w:lang w:eastAsia="bg-BG"/>
        </w:rPr>
        <w:t>. Макар държавите членки да разполагат с известна свобода на преценка при определянето на мерките, които следва да се приемат, последните трябва при всички случаи да позволяват периодът на превишаване на пределно допустимите стойности да бъде възможно най-кратък (пар. 106-108 от Решението на СЕС по дело С-488-2015).</w:t>
      </w:r>
    </w:p>
    <w:p w14:paraId="2D8244B0"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Съгласно член 24 от Директивата когато в определена зона или агломерация </w:t>
      </w:r>
      <w:r w:rsidRPr="006E7029">
        <w:rPr>
          <w:rFonts w:ascii="Times New Roman" w:eastAsia="Times New Roman" w:hAnsi="Times New Roman" w:cs="Times New Roman"/>
          <w:b/>
          <w:sz w:val="26"/>
          <w:szCs w:val="26"/>
          <w:lang w:eastAsia="bg-BG"/>
        </w:rPr>
        <w:t>има риск</w:t>
      </w:r>
      <w:r w:rsidRPr="006E7029">
        <w:rPr>
          <w:rFonts w:ascii="Times New Roman" w:eastAsia="Times New Roman" w:hAnsi="Times New Roman" w:cs="Times New Roman"/>
          <w:sz w:val="26"/>
          <w:szCs w:val="26"/>
          <w:lang w:eastAsia="bg-BG"/>
        </w:rPr>
        <w:t xml:space="preserve"> нивата на замърсителите да превишат един или повече от алармените прагове, посочени в приложение XII, държавите-членки изготвят </w:t>
      </w:r>
      <w:r w:rsidRPr="006E7029">
        <w:rPr>
          <w:rFonts w:ascii="Times New Roman" w:eastAsia="Times New Roman" w:hAnsi="Times New Roman" w:cs="Times New Roman"/>
          <w:b/>
          <w:sz w:val="26"/>
          <w:szCs w:val="26"/>
          <w:lang w:eastAsia="bg-BG"/>
        </w:rPr>
        <w:t>планове за действие,</w:t>
      </w:r>
      <w:r w:rsidRPr="006E7029">
        <w:rPr>
          <w:rFonts w:ascii="Times New Roman" w:eastAsia="Times New Roman" w:hAnsi="Times New Roman" w:cs="Times New Roman"/>
          <w:sz w:val="26"/>
          <w:szCs w:val="26"/>
          <w:lang w:eastAsia="bg-BG"/>
        </w:rPr>
        <w:t xml:space="preserve"> съдържащи мерките, които ще се предприемат в </w:t>
      </w:r>
      <w:r w:rsidRPr="006E7029">
        <w:rPr>
          <w:rFonts w:ascii="Times New Roman" w:eastAsia="Times New Roman" w:hAnsi="Times New Roman" w:cs="Times New Roman"/>
          <w:b/>
          <w:sz w:val="26"/>
          <w:szCs w:val="26"/>
          <w:lang w:eastAsia="bg-BG"/>
        </w:rPr>
        <w:t>краткосрочен план, за да се намали рискът от превишаване или неговата продължителност.</w:t>
      </w:r>
      <w:r w:rsidRPr="006E7029">
        <w:rPr>
          <w:rFonts w:ascii="Times New Roman" w:eastAsia="Times New Roman" w:hAnsi="Times New Roman" w:cs="Times New Roman"/>
          <w:sz w:val="26"/>
          <w:szCs w:val="26"/>
          <w:lang w:eastAsia="bg-BG"/>
        </w:rPr>
        <w:t xml:space="preserve"> </w:t>
      </w:r>
      <w:r w:rsidRPr="006E7029">
        <w:rPr>
          <w:rFonts w:ascii="Times New Roman" w:eastAsia="Times New Roman" w:hAnsi="Times New Roman" w:cs="Times New Roman"/>
          <w:b/>
          <w:sz w:val="26"/>
          <w:szCs w:val="26"/>
          <w:lang w:eastAsia="bg-BG"/>
        </w:rPr>
        <w:t>Когато този риск се отнася до една или повече от пределно допустимите стойности или целевите стойности, посочени в приложения VII, ХI и ХIV, държавите-членки могат, когато е уместно, да изготвят такива краткосрочни планове за действие</w:t>
      </w:r>
      <w:r w:rsidRPr="006E7029">
        <w:rPr>
          <w:rFonts w:ascii="Times New Roman" w:eastAsia="Times New Roman" w:hAnsi="Times New Roman" w:cs="Times New Roman"/>
          <w:sz w:val="26"/>
          <w:szCs w:val="26"/>
          <w:lang w:eastAsia="bg-BG"/>
        </w:rPr>
        <w:t>.</w:t>
      </w:r>
    </w:p>
    <w:p w14:paraId="7991DCD7"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Краткосрочните планове за действие, посочени в параграф 1, могат в зависимост от отделния случай да предвиждат </w:t>
      </w:r>
      <w:r w:rsidRPr="006E7029">
        <w:rPr>
          <w:rFonts w:ascii="Times New Roman" w:eastAsia="Times New Roman" w:hAnsi="Times New Roman" w:cs="Times New Roman"/>
          <w:b/>
          <w:sz w:val="26"/>
          <w:szCs w:val="26"/>
          <w:lang w:eastAsia="bg-BG"/>
        </w:rPr>
        <w:t>ефективни мерки за контрол</w:t>
      </w:r>
      <w:r w:rsidRPr="006E7029">
        <w:rPr>
          <w:rFonts w:ascii="Times New Roman" w:eastAsia="Times New Roman" w:hAnsi="Times New Roman" w:cs="Times New Roman"/>
          <w:sz w:val="26"/>
          <w:szCs w:val="26"/>
          <w:lang w:eastAsia="bg-BG"/>
        </w:rPr>
        <w:t xml:space="preserve"> и, когато е необходимо, за </w:t>
      </w:r>
      <w:r w:rsidRPr="006E7029">
        <w:rPr>
          <w:rFonts w:ascii="Times New Roman" w:eastAsia="Times New Roman" w:hAnsi="Times New Roman" w:cs="Times New Roman"/>
          <w:b/>
          <w:sz w:val="26"/>
          <w:szCs w:val="26"/>
          <w:lang w:eastAsia="bg-BG"/>
        </w:rPr>
        <w:t>спиране на дейности</w:t>
      </w:r>
      <w:r w:rsidRPr="006E7029">
        <w:rPr>
          <w:rFonts w:ascii="Times New Roman" w:eastAsia="Times New Roman" w:hAnsi="Times New Roman" w:cs="Times New Roman"/>
          <w:sz w:val="26"/>
          <w:szCs w:val="26"/>
          <w:lang w:eastAsia="bg-BG"/>
        </w:rPr>
        <w:t xml:space="preserve">, които допринасят за риска от превишаване на съответните пределно допустими стойности или целеви стойности, или алармени прагове. Тези планове за действие могат да включват мерки, свързани с </w:t>
      </w:r>
      <w:r w:rsidRPr="006E7029">
        <w:rPr>
          <w:rFonts w:ascii="Times New Roman" w:eastAsia="Times New Roman" w:hAnsi="Times New Roman" w:cs="Times New Roman"/>
          <w:b/>
          <w:sz w:val="26"/>
          <w:szCs w:val="26"/>
          <w:lang w:eastAsia="bg-BG"/>
        </w:rPr>
        <w:t>движението на моторни превозни средства</w:t>
      </w:r>
      <w:r w:rsidRPr="006E7029">
        <w:rPr>
          <w:rFonts w:ascii="Times New Roman" w:eastAsia="Times New Roman" w:hAnsi="Times New Roman" w:cs="Times New Roman"/>
          <w:sz w:val="26"/>
          <w:szCs w:val="26"/>
          <w:lang w:eastAsia="bg-BG"/>
        </w:rPr>
        <w:t xml:space="preserve">, строителни дейности, кораби на котвена стоянка, както и </w:t>
      </w:r>
      <w:r w:rsidRPr="006E7029">
        <w:rPr>
          <w:rFonts w:ascii="Times New Roman" w:eastAsia="Times New Roman" w:hAnsi="Times New Roman" w:cs="Times New Roman"/>
          <w:b/>
          <w:sz w:val="26"/>
          <w:szCs w:val="26"/>
          <w:lang w:eastAsia="bg-BG"/>
        </w:rPr>
        <w:t>с промишлени инсталации</w:t>
      </w:r>
      <w:r w:rsidRPr="006E7029">
        <w:rPr>
          <w:rFonts w:ascii="Times New Roman" w:eastAsia="Times New Roman" w:hAnsi="Times New Roman" w:cs="Times New Roman"/>
          <w:sz w:val="26"/>
          <w:szCs w:val="26"/>
          <w:lang w:eastAsia="bg-BG"/>
        </w:rPr>
        <w:t xml:space="preserve"> или продукти и отопляване на сгради. В рамките на тези планове могат да се разглеждат и специфични действия с цел защитата на чувствителни групи от населението, включително деца (чл. 24, пар. 2 от Директивата).</w:t>
      </w:r>
    </w:p>
    <w:p w14:paraId="6BD21A31"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В Глава пета, член 26 и приложение XVI от Директива 2008/50/ЕО са определени изискванията и правилата за информиране на обществеността относно качеството на атмосферния въздух. Съгласно посочената разпоредба Държавите-членки гарантират, че обществеността, както и съответните организации, като природозащитни организации, потребителски организации, организации, представляващи интересите на чувствителни групи от населението, други съответни органи в областта на здравеопазването, както и съответните сдружения на промишлени предприятия, се информират, адекватно и своевременно за качество на атмосферния въздух в съответствие с приложение XVI. Съгласно това приложение Държавите-членки гарантират редовното осигуряване на Д. за обществеността до актуална информация за концентрациите в атмосферния въздух на замърсителите, обхванати от настоящата директива. В Приложение ХVI е посочено, че </w:t>
      </w:r>
      <w:r w:rsidRPr="006E7029">
        <w:rPr>
          <w:rFonts w:ascii="Times New Roman" w:eastAsia="Times New Roman" w:hAnsi="Times New Roman" w:cs="Times New Roman"/>
          <w:b/>
          <w:sz w:val="26"/>
          <w:szCs w:val="26"/>
          <w:lang w:eastAsia="bg-BG"/>
        </w:rPr>
        <w:t xml:space="preserve">данните за концентрациите в атмосферния въздух се предоставят като средни стойности в зависимост от съответния </w:t>
      </w:r>
      <w:r w:rsidRPr="006E7029">
        <w:rPr>
          <w:rFonts w:ascii="Times New Roman" w:eastAsia="Times New Roman" w:hAnsi="Times New Roman" w:cs="Times New Roman"/>
          <w:b/>
          <w:sz w:val="26"/>
          <w:szCs w:val="26"/>
          <w:lang w:eastAsia="bg-BG"/>
        </w:rPr>
        <w:lastRenderedPageBreak/>
        <w:t>период на осредняване</w:t>
      </w:r>
      <w:r w:rsidRPr="006E7029">
        <w:rPr>
          <w:rFonts w:ascii="Times New Roman" w:eastAsia="Times New Roman" w:hAnsi="Times New Roman" w:cs="Times New Roman"/>
          <w:sz w:val="26"/>
          <w:szCs w:val="26"/>
          <w:lang w:eastAsia="bg-BG"/>
        </w:rPr>
        <w:t xml:space="preserve">, определен в приложение VII и приложения XI—ХIV. </w:t>
      </w:r>
      <w:r w:rsidRPr="006E7029">
        <w:rPr>
          <w:rFonts w:ascii="Times New Roman" w:eastAsia="Times New Roman" w:hAnsi="Times New Roman" w:cs="Times New Roman"/>
          <w:b/>
          <w:sz w:val="26"/>
          <w:szCs w:val="26"/>
          <w:lang w:eastAsia="bg-BG"/>
        </w:rPr>
        <w:t>Тази информация съдържа най-малко нивата, превишаващи целите за качество на въздуха, включително пределно допустими стойности, целеви стойности, информационни и алармени прагове</w:t>
      </w:r>
      <w:r w:rsidRPr="006E7029">
        <w:rPr>
          <w:rFonts w:ascii="Times New Roman" w:eastAsia="Times New Roman" w:hAnsi="Times New Roman" w:cs="Times New Roman"/>
          <w:sz w:val="26"/>
          <w:szCs w:val="26"/>
          <w:lang w:eastAsia="bg-BG"/>
        </w:rPr>
        <w:t xml:space="preserve"> или дългосрочни цели за регламентирания замърсител. Тя съдържа също така кратка оценка относно целите за качество на въздуха и необходимата информация относно последиците за здравето или, където е уместно, за растителността. </w:t>
      </w:r>
      <w:r w:rsidRPr="006E7029">
        <w:rPr>
          <w:rFonts w:ascii="Times New Roman" w:eastAsia="Times New Roman" w:hAnsi="Times New Roman" w:cs="Times New Roman"/>
          <w:b/>
          <w:sz w:val="26"/>
          <w:szCs w:val="26"/>
          <w:lang w:eastAsia="bg-BG"/>
        </w:rPr>
        <w:t>Информацията</w:t>
      </w:r>
      <w:r w:rsidRPr="006E7029">
        <w:rPr>
          <w:rFonts w:ascii="Times New Roman" w:eastAsia="Times New Roman" w:hAnsi="Times New Roman" w:cs="Times New Roman"/>
          <w:sz w:val="26"/>
          <w:szCs w:val="26"/>
          <w:lang w:eastAsia="bg-BG"/>
        </w:rPr>
        <w:t xml:space="preserve"> за концентрациите в атмосферния въздух на серен диоксид, азотен диоксид, </w:t>
      </w:r>
      <w:r w:rsidRPr="006E7029">
        <w:rPr>
          <w:rFonts w:ascii="Times New Roman" w:eastAsia="Times New Roman" w:hAnsi="Times New Roman" w:cs="Times New Roman"/>
          <w:b/>
          <w:sz w:val="26"/>
          <w:szCs w:val="26"/>
          <w:lang w:eastAsia="bg-BG"/>
        </w:rPr>
        <w:t>прахови частици (най-малко ПЧ10),</w:t>
      </w:r>
      <w:r w:rsidRPr="006E7029">
        <w:rPr>
          <w:rFonts w:ascii="Times New Roman" w:eastAsia="Times New Roman" w:hAnsi="Times New Roman" w:cs="Times New Roman"/>
          <w:sz w:val="26"/>
          <w:szCs w:val="26"/>
          <w:lang w:eastAsia="bg-BG"/>
        </w:rPr>
        <w:t xml:space="preserve"> озон и въглероден оксид </w:t>
      </w:r>
      <w:r w:rsidRPr="006E7029">
        <w:rPr>
          <w:rFonts w:ascii="Times New Roman" w:eastAsia="Times New Roman" w:hAnsi="Times New Roman" w:cs="Times New Roman"/>
          <w:b/>
          <w:sz w:val="26"/>
          <w:szCs w:val="26"/>
          <w:lang w:eastAsia="bg-BG"/>
        </w:rPr>
        <w:t>се актуализира най-малко веднъж на ден, а когато е възможно, информацията се актуализира на всеки час</w:t>
      </w:r>
      <w:r w:rsidRPr="006E7029">
        <w:rPr>
          <w:rFonts w:ascii="Times New Roman" w:eastAsia="Times New Roman" w:hAnsi="Times New Roman" w:cs="Times New Roman"/>
          <w:sz w:val="26"/>
          <w:szCs w:val="26"/>
          <w:lang w:eastAsia="bg-BG"/>
        </w:rPr>
        <w:t>.</w:t>
      </w:r>
    </w:p>
    <w:p w14:paraId="7643ADD4"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Съгласно член 2, пар. 10 от Директивата </w:t>
      </w:r>
      <w:r w:rsidRPr="006E7029">
        <w:rPr>
          <w:rFonts w:ascii="Times New Roman" w:eastAsia="Times New Roman" w:hAnsi="Times New Roman" w:cs="Times New Roman"/>
          <w:b/>
          <w:sz w:val="26"/>
          <w:szCs w:val="26"/>
          <w:lang w:eastAsia="bg-BG"/>
        </w:rPr>
        <w:t>„алармен праг“</w:t>
      </w:r>
      <w:r w:rsidRPr="006E7029">
        <w:rPr>
          <w:rFonts w:ascii="Times New Roman" w:eastAsia="Times New Roman" w:hAnsi="Times New Roman" w:cs="Times New Roman"/>
          <w:sz w:val="26"/>
          <w:szCs w:val="26"/>
          <w:lang w:eastAsia="bg-BG"/>
        </w:rPr>
        <w:t xml:space="preserve"> означава всяко ниво, чието превишаване е свързано с риск за човешкото здраве, дори и при кратковременна експозиция на населението като цяло, и при превишаването на което държавите-членки следва да предприемат незабавни стъпки. Директивата дефинира и понятието „информационен праг“, което означава всяко ниво, превишаването на което е свързано с риск за човешкото здраве, дори и при кратковременна експозиция за особено чувствителни групи от населението, и за което е необходимо незабавно предоставяне на подходяща информация (член 2, пар. 11 от Директивата). В директивата не са предвидени такива прагове за ФПЧ10 и ФПЧ2,5.</w:t>
      </w:r>
    </w:p>
    <w:p w14:paraId="1D708ABD" w14:textId="77777777" w:rsidR="006E7029" w:rsidRPr="006E7029" w:rsidRDefault="006E7029" w:rsidP="006E7029">
      <w:pPr>
        <w:tabs>
          <w:tab w:val="left" w:pos="142"/>
        </w:tabs>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Cs/>
          <w:sz w:val="26"/>
          <w:szCs w:val="26"/>
          <w:lang w:eastAsia="bg-BG"/>
        </w:rPr>
        <w:t xml:space="preserve">Веднага следва да се посочи, че Директивата няма директен ефект между страните по делото. Съгласно чл. 288 ДФЕС, директивите обвързват само държавите-членки, и то само относно предвидената в тях цел. Съдът на ЕО (днес – Съд на ЕС) приема последователно и непротиворечиво в своята  практика, че директивите не могат да произведат действие, </w:t>
      </w:r>
      <w:r w:rsidRPr="006E7029">
        <w:rPr>
          <w:rFonts w:ascii="Times New Roman" w:eastAsia="Times New Roman" w:hAnsi="Times New Roman" w:cs="Times New Roman"/>
          <w:b/>
          <w:bCs/>
          <w:sz w:val="26"/>
          <w:szCs w:val="26"/>
          <w:u w:val="single"/>
          <w:lang w:eastAsia="bg-BG"/>
        </w:rPr>
        <w:t>освен ако не са възприети</w:t>
      </w:r>
      <w:r w:rsidRPr="006E7029">
        <w:rPr>
          <w:rFonts w:ascii="Times New Roman" w:eastAsia="Times New Roman" w:hAnsi="Times New Roman" w:cs="Times New Roman"/>
          <w:bCs/>
          <w:sz w:val="26"/>
          <w:szCs w:val="26"/>
          <w:lang w:eastAsia="bg-BG"/>
        </w:rPr>
        <w:t xml:space="preserve"> („транспонирани“, приложени) в националното право на държавите-членове, освен по отношение на самите държави (решения по дела C-41/74 </w:t>
      </w:r>
      <w:r w:rsidRPr="006E7029">
        <w:rPr>
          <w:rFonts w:ascii="Times New Roman" w:eastAsia="Times New Roman" w:hAnsi="Times New Roman" w:cs="Times New Roman"/>
          <w:bCs/>
          <w:i/>
          <w:sz w:val="26"/>
          <w:szCs w:val="26"/>
          <w:lang w:eastAsia="bg-BG"/>
        </w:rPr>
        <w:t>Van Duyn</w:t>
      </w:r>
      <w:r w:rsidRPr="006E7029">
        <w:rPr>
          <w:rFonts w:ascii="Times New Roman" w:eastAsia="Times New Roman" w:hAnsi="Times New Roman" w:cs="Times New Roman"/>
          <w:bCs/>
          <w:sz w:val="26"/>
          <w:szCs w:val="26"/>
          <w:lang w:eastAsia="bg-BG"/>
        </w:rPr>
        <w:t xml:space="preserve">, C-188/89 </w:t>
      </w:r>
      <w:r w:rsidRPr="006E7029">
        <w:rPr>
          <w:rFonts w:ascii="Times New Roman" w:eastAsia="Times New Roman" w:hAnsi="Times New Roman" w:cs="Times New Roman"/>
          <w:bCs/>
          <w:i/>
          <w:sz w:val="26"/>
          <w:szCs w:val="26"/>
          <w:lang w:eastAsia="bg-BG"/>
        </w:rPr>
        <w:t>Foster v British Gas plc</w:t>
      </w:r>
      <w:r w:rsidRPr="006E7029">
        <w:rPr>
          <w:rFonts w:ascii="Times New Roman" w:eastAsia="Times New Roman" w:hAnsi="Times New Roman" w:cs="Times New Roman"/>
          <w:bCs/>
          <w:sz w:val="26"/>
          <w:szCs w:val="26"/>
          <w:lang w:eastAsia="bg-BG"/>
        </w:rPr>
        <w:t xml:space="preserve">). Тъй като Директивата е възприета в българското национално право чрез разпоредбите на </w:t>
      </w:r>
      <w:r w:rsidRPr="006E7029">
        <w:rPr>
          <w:rFonts w:ascii="Times New Roman" w:eastAsia="Times New Roman" w:hAnsi="Times New Roman" w:cs="Times New Roman"/>
          <w:sz w:val="26"/>
          <w:szCs w:val="26"/>
          <w:lang w:eastAsia="bg-BG"/>
        </w:rPr>
        <w:t xml:space="preserve">Закона за чистотата на атмосферния въздух (ЗЧАВ), </w:t>
      </w:r>
      <w:r w:rsidRPr="006E7029">
        <w:rPr>
          <w:rFonts w:ascii="Times New Roman" w:eastAsia="Times New Roman" w:hAnsi="Times New Roman" w:cs="Times New Roman"/>
          <w:bCs/>
          <w:sz w:val="26"/>
          <w:szCs w:val="26"/>
          <w:lang w:eastAsia="bg-BG"/>
        </w:rPr>
        <w:t xml:space="preserve">по делото приложимо право се явява националният закон, а не директивата. Съдът има задължение да се придържа към Директивата единствено при тълкуването на националния закон, като той следва да се тълкува изцяло във връзка и с оглед целите на директивата (решения по дела C-106/89 </w:t>
      </w:r>
      <w:r w:rsidRPr="006E7029">
        <w:rPr>
          <w:rFonts w:ascii="Times New Roman" w:eastAsia="Times New Roman" w:hAnsi="Times New Roman" w:cs="Times New Roman"/>
          <w:bCs/>
          <w:i/>
          <w:iCs/>
          <w:sz w:val="26"/>
          <w:szCs w:val="26"/>
          <w:lang w:eastAsia="bg-BG"/>
        </w:rPr>
        <w:t>Marleasing</w:t>
      </w:r>
      <w:r w:rsidRPr="006E7029">
        <w:rPr>
          <w:rFonts w:ascii="Times New Roman" w:eastAsia="Times New Roman" w:hAnsi="Times New Roman" w:cs="Times New Roman"/>
          <w:bCs/>
          <w:iCs/>
          <w:sz w:val="26"/>
          <w:szCs w:val="26"/>
          <w:lang w:eastAsia="bg-BG"/>
        </w:rPr>
        <w:t xml:space="preserve"> и </w:t>
      </w:r>
      <w:r w:rsidRPr="006E7029">
        <w:rPr>
          <w:rFonts w:ascii="Times New Roman" w:eastAsia="Times New Roman" w:hAnsi="Times New Roman" w:cs="Times New Roman"/>
          <w:sz w:val="26"/>
          <w:szCs w:val="26"/>
          <w:lang w:eastAsia="bg-BG"/>
        </w:rPr>
        <w:t xml:space="preserve">14/83 </w:t>
      </w:r>
      <w:r w:rsidRPr="006E7029">
        <w:rPr>
          <w:rFonts w:ascii="Times New Roman" w:eastAsia="Times New Roman" w:hAnsi="Times New Roman" w:cs="Times New Roman"/>
          <w:i/>
          <w:sz w:val="26"/>
          <w:szCs w:val="26"/>
          <w:lang w:eastAsia="bg-BG"/>
        </w:rPr>
        <w:t>Von Colson</w:t>
      </w:r>
      <w:r w:rsidRPr="006E7029">
        <w:rPr>
          <w:rFonts w:ascii="Times New Roman" w:eastAsia="Times New Roman" w:hAnsi="Times New Roman" w:cs="Times New Roman"/>
          <w:sz w:val="26"/>
          <w:szCs w:val="26"/>
          <w:lang w:eastAsia="bg-BG"/>
        </w:rPr>
        <w:t>).</w:t>
      </w:r>
    </w:p>
    <w:p w14:paraId="01873DB8"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Така чл. 19, ал. 2 ЗЧАВ (в редакцията преди 2019 г.) определя общинските органи и регионалните инспекции по околната среда и водите като компетентни да осъществяват контрол и управление на дейностите, свързани с осигуряване чистотата на въздуха на тяхната територия. След изменението през 2019 г. разпоредбата определя кметовете на общини и общинските съвети като компетентни органи, отговорни за осигуряване чистотата на въздуха на територията на съответната община, което те могат да сторят чрез извършване на действията по чл. 27, 28а, 29 и 30.</w:t>
      </w:r>
    </w:p>
    <w:p w14:paraId="3C577324"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lastRenderedPageBreak/>
        <w:t>Едно от тези действия е разработването и приемането на програми за намаляване нивата на замърсителите и за достигане на утвърдените норми по чл. 6 в установените за целта срокове, които са задължителни за изпълнение (чл. 27, ал. 1 ЗЧАВ). През 2019 г. (ДВ. бр.1 от 3 Януари 2019г.) е била приета нова ал. 5, съгласно която в случаите, когато нивата на един или няколко замърсителя превишават установените норми, за които крайният срок за постигане е изтекъл, програмите по ал. 1 включват подходящи мерки, така че периодът на превишаване да бъде възможно най-кратък.</w:t>
      </w:r>
    </w:p>
    <w:p w14:paraId="01E907DF"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Друга възможност, с която органите на местното самоуправление разполагат е въвеждането на мерки в случаите, когато видът и степента на замърсяване на атмосферния въздух увеличават значително риска за човешкото здраве и/или за околната среда или при непостигане на нормите по чл. 6, ал. 1, общинските съвети (чл. 28а, ал. 1 ЗЧАВ). Тези мерки (в редакцията на разпоредбата към 2015 г.) са:</w:t>
      </w:r>
    </w:p>
    <w:p w14:paraId="63DFA225"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 да създават зони с ниски емисии на вредни вещества;</w:t>
      </w:r>
    </w:p>
    <w:p w14:paraId="155C3EC3"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 да ограничават употребата на определени видове горива за битово отопление от населението;</w:t>
      </w:r>
    </w:p>
    <w:p w14:paraId="0EE076BD"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3. да ограничават движението на моторни превозни средства </w:t>
      </w:r>
    </w:p>
    <w:p w14:paraId="5437F777"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През 2019 г. и 2021 г. законодателят е конкретизирал начините, по които може да се въвеждат зони с ниски емисии, а именно чрез налагане на мерки, забрани, такси и ограничения, включително на мерките по ал. 1, т. 2 и 3. Посочено е, че мерките по ал. 1 могат да бъдат включени в програмите по чл. 27, ал. 1, в оперативните планове по чл. 30 и/или в наредба на общинския съвет при спазване на разпоредбите на този закон и подзаконовите нормативни актове по неговото прилагане. Детайлизирана е и уредбата на това какво следва да се включи в наредбата за създаване на зони с ниски емисии (обхват, граници, времева рамка и условия за въвеждане; навлизане и движение на моторни превозни средства в зоните с ниски емисии на вредни вещества; ограничаване употребата на определени видове горива или уреди за отопление, включително в границите на създадени и въведени зони с ниски емисии на вредни вещества; осъществяване на контрол относно спазване на приети и/или наложени мерки, забрани и ограничения, включително чрез използване на автоматизирани технически средства или системи, и за налагане на глоби и имуществени санкции при установяване на нарушения).</w:t>
      </w:r>
    </w:p>
    <w:p w14:paraId="021D8306"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Съгласно чл. 30, ал. 1 ЗЧАВ, за ограничаване на уврежданията върху здравето на населението, когато съществува риск от превишаване на установените норми или алармени прагове, при неблагоприятни метеорологични условия и други фактори, общинските органи, съгласувано със съответната регионална инспекция по околната среда и водите, разработват оперативен план за действие, определящ мерките, които трябва да бъдат предприети с цел намаляване на посочения риск и ограничаване продължителността на подобни явления. </w:t>
      </w:r>
      <w:r w:rsidRPr="006E7029">
        <w:rPr>
          <w:rFonts w:ascii="Times New Roman" w:eastAsia="Times New Roman" w:hAnsi="Times New Roman" w:cs="Times New Roman"/>
          <w:sz w:val="26"/>
          <w:szCs w:val="26"/>
          <w:lang w:eastAsia="bg-BG"/>
        </w:rPr>
        <w:lastRenderedPageBreak/>
        <w:t>Оперативният план за действие се привежда в изпълнение при необходимост по нареждане на кмета на общината (чл. 30, ал. 3 ЗЧАВ).</w:t>
      </w:r>
    </w:p>
    <w:p w14:paraId="41383B25"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i/>
          <w:sz w:val="26"/>
          <w:szCs w:val="26"/>
          <w:u w:val="single"/>
          <w:lang w:eastAsia="bg-BG"/>
        </w:rPr>
        <w:t>I. По искането да бъде установено, че в периода от 01.01.2015 г. до 29.05.2017 г. (с оглед постановеното в о.с.з. на 12.07.2018 г. определение), С.О. не е изпълнила задълженията си за контрол и управление на дейностите, свързани с осигуряване чистотата на въздуха на територията на С.О., което е причинило или съпричинило наднормено замърсяване на въздуха на територията на С.О. с ФПЧ 10 и ФПЧ 2.5, за периода от 01.01.2015 г. до 29.05.2017 г.:</w:t>
      </w:r>
    </w:p>
    <w:p w14:paraId="2541DC9A"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Това искане е основано на твърдения, че СО е нарушила изискването на Директива 2008/50 за допустимите норми за емисии ФПЧ 2.5 и ФПЧ 10 във въздуха над територията на общината. Освен това ищците са посочили и следните задължения, които СО не е изпълнила, а именно:</w:t>
      </w:r>
    </w:p>
    <w:p w14:paraId="6AB8C879"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 не е приела Програма за управление на КАВ за периода след 01.01.2015 г. до 29.05.2017 г. (Липсата на ПКАВ означало и липса на съгласувани действия между всички органи на СО и други органи на публичната власт за намаляване на емисиите на вредни вещества във въздуха на територията на гр. София).</w:t>
      </w:r>
    </w:p>
    <w:p w14:paraId="4DEFC391"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 е приела ПКАВ за периода 2015-2020 г., която не отговаряла на практиките за планиране и управление на КАВ; била неефективна; в нея липсвали мерки в двата основни сектора, отговорни за замърсяването на въздуха, а именно – транспорт и битово горене; липсвала оценка на ефекта на предлаганите мерки и оценка за планираното подобрение на качеството на въздуха и очакваното време, необходимо за постигането на тези цели.</w:t>
      </w:r>
    </w:p>
    <w:p w14:paraId="022E63F3"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 СО не е изпълнила задължението си да приеме мерките по чл. 28а ЗЧАВ, а е била длъжна да предприеме такива, поради наличието на опасно за човешкото здраве замърсяване на въздуха, както и недостигане на нормите за максимално допустими ФПЧ в атмосферния въздух;</w:t>
      </w:r>
    </w:p>
    <w:p w14:paraId="48BD25B0"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4/ ответникът не е изпълнил задължението си по чл. 30 ЗЧАВ да разработи оперативен план за действие, определящ мерките, които трябва да бъдат предприети с цел намаляване на риска от превишаване на установените норми или алармени прагове, и ограничаване продължителността на подобни явления. </w:t>
      </w:r>
    </w:p>
    <w:p w14:paraId="1B5BA490"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5/ ответникът е бездействал по отношение на възможността, предвидената в чл. 9, ал. 6, вр. чл. 5 ЗЧАВ, а именно, да поиска по-строги норми за допустими емисии от неподвижни източници. </w:t>
      </w:r>
    </w:p>
    <w:p w14:paraId="25C4E7B4"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6/ С.О. не е изпълнила напълно и с дължимата грижа задължението си да информира обществеността, предвидено в чл. 43 от Наредба № 12/15.07.2010 г. за норми за серен диоксид, азотен диоксид, фини прахови частици, олово, бензен, въглероден оксид и озон в атмосферния въздух. </w:t>
      </w:r>
    </w:p>
    <w:p w14:paraId="0DF9B17F"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lastRenderedPageBreak/>
        <w:t>Съдът намира, че така формулирани твърденията на ищците сочат на няколко групи нарушения, евентуално извършени от СО:</w:t>
      </w:r>
    </w:p>
    <w:p w14:paraId="3F1B0517"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 нарушение на чл. 13, пар. 1, вр. с раздел „Б” на Приложение XI от Директивата и нарушение на чл. 16, пар. 1, вр. с раздел „Г” на Приложение XIV от Директивата, основано на твърдението, че СО е нарушила изискването на Директива 2008/50 за допустимите норми за емисии ФПЧ 2.5 и ФПЧ 10 във въздуха над територията на общината;</w:t>
      </w:r>
    </w:p>
    <w:p w14:paraId="0A9F26CA"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 нарушение на чл. 23, пар. 1 от Директивата, основано на твърденията, че СО не е приела Програма за управление на КАВ за периода след 01.01.2015 г. до 29.05.2017 г., а приетата ПКАВ за периода 2015-2020 г., не отговаряла на практиките за планиране и управление на КАВ;</w:t>
      </w:r>
    </w:p>
    <w:p w14:paraId="169FC849"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3/ нарушения на чл. 24, пар. 1 и 2 от Директивата, основано на твърденията, че СО: </w:t>
      </w:r>
      <w:r w:rsidRPr="006E7029">
        <w:rPr>
          <w:rFonts w:ascii="Times New Roman" w:eastAsia="Times New Roman" w:hAnsi="Times New Roman" w:cs="Times New Roman"/>
          <w:b/>
          <w:i/>
          <w:sz w:val="26"/>
          <w:szCs w:val="26"/>
          <w:lang w:eastAsia="bg-BG"/>
        </w:rPr>
        <w:t>а/</w:t>
      </w:r>
      <w:r w:rsidRPr="006E7029">
        <w:rPr>
          <w:rFonts w:ascii="Times New Roman" w:eastAsia="Times New Roman" w:hAnsi="Times New Roman" w:cs="Times New Roman"/>
          <w:sz w:val="26"/>
          <w:szCs w:val="26"/>
          <w:lang w:eastAsia="bg-BG"/>
        </w:rPr>
        <w:t xml:space="preserve"> не е изпълнила задължението си да приеме мерките по чл. 28а ЗЧАВ; </w:t>
      </w:r>
      <w:r w:rsidRPr="006E7029">
        <w:rPr>
          <w:rFonts w:ascii="Times New Roman" w:eastAsia="Times New Roman" w:hAnsi="Times New Roman" w:cs="Times New Roman"/>
          <w:b/>
          <w:i/>
          <w:sz w:val="26"/>
          <w:szCs w:val="26"/>
          <w:lang w:eastAsia="bg-BG"/>
        </w:rPr>
        <w:t>б/</w:t>
      </w:r>
      <w:r w:rsidRPr="006E7029">
        <w:rPr>
          <w:rFonts w:ascii="Times New Roman" w:eastAsia="Times New Roman" w:hAnsi="Times New Roman" w:cs="Times New Roman"/>
          <w:sz w:val="26"/>
          <w:szCs w:val="26"/>
          <w:lang w:eastAsia="bg-BG"/>
        </w:rPr>
        <w:t xml:space="preserve"> не е изпълнила задължението си по чл. 30 ЗЧАВ да разработи оперативен план за действие, определящ мерките, които трябва да бъдат предприети с цел намаляване на риска от превишаване на установените норми или алармени прагове, и ограничаване продължителността на подобни явления и </w:t>
      </w:r>
      <w:r w:rsidRPr="006E7029">
        <w:rPr>
          <w:rFonts w:ascii="Times New Roman" w:eastAsia="Times New Roman" w:hAnsi="Times New Roman" w:cs="Times New Roman"/>
          <w:b/>
          <w:i/>
          <w:sz w:val="26"/>
          <w:szCs w:val="26"/>
          <w:lang w:eastAsia="bg-BG"/>
        </w:rPr>
        <w:t>в/</w:t>
      </w:r>
      <w:r w:rsidRPr="006E7029">
        <w:rPr>
          <w:rFonts w:ascii="Times New Roman" w:eastAsia="Times New Roman" w:hAnsi="Times New Roman" w:cs="Times New Roman"/>
          <w:sz w:val="26"/>
          <w:szCs w:val="26"/>
          <w:lang w:eastAsia="bg-BG"/>
        </w:rPr>
        <w:t xml:space="preserve"> е бездействала по отношение на възможността, предвидената в чл. 9, ал. 6, вр. чл. 5 ЗЧАВ - да поиска по-строги норми за допустими емисии от неподвижни източници</w:t>
      </w:r>
    </w:p>
    <w:p w14:paraId="0AD35524"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4/ нарушение на чл. 26, пар. 1, б. „А“ от Директивата, основано на твърдение, че С.О. не е изпълнила напълно и с дължимата грижа задължението си да информира обществеността относно качеството на атмосферния въздух.</w:t>
      </w:r>
    </w:p>
    <w:p w14:paraId="6875F787"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i/>
          <w:sz w:val="26"/>
          <w:szCs w:val="26"/>
          <w:lang w:eastAsia="bg-BG"/>
        </w:rPr>
        <w:t>1.</w:t>
      </w:r>
      <w:r w:rsidRPr="006E7029">
        <w:rPr>
          <w:rFonts w:ascii="Times New Roman" w:eastAsia="Times New Roman" w:hAnsi="Times New Roman" w:cs="Times New Roman"/>
          <w:b/>
          <w:i/>
          <w:sz w:val="14"/>
          <w:szCs w:val="14"/>
          <w:lang w:eastAsia="bg-BG"/>
        </w:rPr>
        <w:t xml:space="preserve">             </w:t>
      </w:r>
      <w:r w:rsidRPr="006E7029">
        <w:rPr>
          <w:rFonts w:ascii="Times New Roman" w:eastAsia="Times New Roman" w:hAnsi="Times New Roman" w:cs="Times New Roman"/>
          <w:b/>
          <w:i/>
          <w:sz w:val="26"/>
          <w:szCs w:val="26"/>
          <w:lang w:eastAsia="bg-BG"/>
        </w:rPr>
        <w:t>По твърденията за нарушение на чл. 13, пар. 1, вр. с раздел „Б” на Приложение XI от Директивата и нарушение на чл. 16, пар. 1, вр. с раздел „Г” на Приложение XIV от Директивата:</w:t>
      </w:r>
    </w:p>
    <w:p w14:paraId="10A5F1C1"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Както се посочи, </w:t>
      </w:r>
      <w:r w:rsidRPr="006E7029">
        <w:rPr>
          <w:rFonts w:ascii="Times New Roman" w:eastAsia="Times New Roman" w:hAnsi="Times New Roman" w:cs="Times New Roman"/>
          <w:b/>
          <w:sz w:val="26"/>
          <w:szCs w:val="26"/>
          <w:lang w:eastAsia="bg-BG"/>
        </w:rPr>
        <w:t xml:space="preserve">за да се приеме за установено неизпълнението на чл. 13 чл. 16 от Директивата е достатъчно обективно да се установи превишаване на пределно допустимите стойности на ФПЧ10 и ФПЧ2,5 в атмосферния въздух. </w:t>
      </w:r>
      <w:r w:rsidRPr="006E7029">
        <w:rPr>
          <w:rFonts w:ascii="Times New Roman" w:eastAsia="Times New Roman" w:hAnsi="Times New Roman" w:cs="Times New Roman"/>
          <w:sz w:val="26"/>
          <w:szCs w:val="26"/>
          <w:lang w:eastAsia="bg-BG"/>
        </w:rPr>
        <w:t>В този смисъл, освен цитираното решение на СЕС, е и практиката на българския съд (Решение № 60155/22.07.2021 г. по гр.д. 2584/2017 г. по описа на ВКС, III ГО).</w:t>
      </w:r>
    </w:p>
    <w:p w14:paraId="49382851"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По делото се установи, че за процесния период пределно допустимите стойности за ФПЧ10 са били превишавани повече от 35 пъти годишно, съгласно данните във всички пунктове за мониторинг</w:t>
      </w:r>
      <w:r w:rsidRPr="006E7029">
        <w:rPr>
          <w:rFonts w:ascii="Times New Roman" w:eastAsia="Times New Roman" w:hAnsi="Times New Roman" w:cs="Times New Roman"/>
          <w:sz w:val="26"/>
          <w:szCs w:val="26"/>
          <w:lang w:eastAsia="bg-BG"/>
        </w:rPr>
        <w:footnoteReference w:id="28"/>
      </w:r>
      <w:r w:rsidRPr="006E7029">
        <w:rPr>
          <w:rFonts w:ascii="Times New Roman" w:eastAsia="Times New Roman" w:hAnsi="Times New Roman" w:cs="Times New Roman"/>
          <w:sz w:val="26"/>
          <w:szCs w:val="26"/>
          <w:lang w:eastAsia="bg-BG"/>
        </w:rPr>
        <w:t xml:space="preserve">[28]. </w:t>
      </w:r>
    </w:p>
    <w:p w14:paraId="0A6F95E7"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lastRenderedPageBreak/>
        <w:t>По отношение на средногодишната концентрация на ФП10 за същия период се установи системно неспазване на средногодишните концентрации на ФПЧ 10 в поне две от шестте АИС на територията на СО</w:t>
      </w:r>
      <w:r w:rsidRPr="006E7029">
        <w:rPr>
          <w:rFonts w:ascii="Times New Roman" w:eastAsia="Times New Roman" w:hAnsi="Times New Roman" w:cs="Times New Roman"/>
          <w:sz w:val="26"/>
          <w:szCs w:val="26"/>
          <w:lang w:eastAsia="bg-BG"/>
        </w:rPr>
        <w:footnoteReference w:id="29"/>
      </w:r>
      <w:r w:rsidRPr="006E7029">
        <w:rPr>
          <w:rFonts w:ascii="Times New Roman" w:eastAsia="Times New Roman" w:hAnsi="Times New Roman" w:cs="Times New Roman"/>
          <w:sz w:val="26"/>
          <w:szCs w:val="26"/>
          <w:lang w:eastAsia="bg-BG"/>
        </w:rPr>
        <w:t xml:space="preserve">[29]. </w:t>
      </w:r>
    </w:p>
    <w:p w14:paraId="75D676A9"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Процесният период обхваща и част от 2017 г. Същевременно периодът на осредняване за СГК е една година. Това, че показателят обхваща една календарна година е от съществено значение, тъй като обхваща информация за всички сезони, включително и отоплителния, за който е характерно повишено замърсяване поради битовото отопление. Ето защо няма как да се извърши преценка дали СГК е спазена за период, различен от една година. Затова съдът не отчита данните за цялата календарна 2017 г. при преценката дали през процесния период СГК на ФПЧ10 е била в пределно допустимите стойности или не.</w:t>
      </w:r>
    </w:p>
    <w:p w14:paraId="3F9336FE"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Съдът приема, че в оценката за качеството на АВ на територията на общината за периода, не следва да се взема предвид данните от АИС Копитото. Това е така защото този пункт се намира с 800 метра по-високо от останалите и поради това дава информация по-скоро за фоновото замърсяване, отколкото за това от източници на територията на общината.</w:t>
      </w:r>
    </w:p>
    <w:p w14:paraId="0DB18305"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Така се установява, че СГК за ФПЧ10 за годините 2015 г. и 2016 г. не е била в нормата, тъй като е била превишавана в няколко измервателни пункта на територията на общината.</w:t>
      </w:r>
    </w:p>
    <w:p w14:paraId="6DFC1B00"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По отношение на ФПЧ2,5 се установи, че на територията на СО има два пункта, които измерват тези концентрации. За пункт Копитото важи вече казаното </w:t>
      </w:r>
      <w:r w:rsidRPr="006E7029">
        <w:rPr>
          <w:rFonts w:ascii="Times New Roman" w:eastAsia="Times New Roman" w:hAnsi="Times New Roman" w:cs="Times New Roman"/>
          <w:sz w:val="26"/>
          <w:szCs w:val="26"/>
          <w:lang w:eastAsia="bg-BG"/>
        </w:rPr>
        <w:lastRenderedPageBreak/>
        <w:t>по-горе и поради това той не следва да се отчита като измерващ замърсяването в урбанизираната територия на общината. От данните на пункт Хиподрума се вижда, че СГК за ФПЧ 2,5 е била спазена за две от трите години от периода</w:t>
      </w:r>
      <w:r w:rsidRPr="006E7029">
        <w:rPr>
          <w:rFonts w:ascii="Times New Roman" w:eastAsia="Times New Roman" w:hAnsi="Times New Roman" w:cs="Times New Roman"/>
          <w:sz w:val="26"/>
          <w:szCs w:val="26"/>
          <w:lang w:eastAsia="bg-BG"/>
        </w:rPr>
        <w:footnoteReference w:id="30"/>
      </w:r>
      <w:r w:rsidRPr="006E7029">
        <w:rPr>
          <w:rFonts w:ascii="Times New Roman" w:eastAsia="Times New Roman" w:hAnsi="Times New Roman" w:cs="Times New Roman"/>
          <w:sz w:val="26"/>
          <w:szCs w:val="26"/>
          <w:lang w:eastAsia="bg-BG"/>
        </w:rPr>
        <w:t xml:space="preserve">[30]. По отношение на частта от процесния период, която обхваща и 2017 г. важи посоченото по-горе по отношение на преценката за спазване на СГК за период, различен от една календарна година. Затова съдът не отчита данните за цялата календарна 2017 г. при преценката дали през процесния период (до м. май 2017 г. ) СГК на ФПЧ2,5 е била в пределно допустимите стойности или не. Така се установява, че СГК за 2015 г. и 2016 г. е била в нормата. Затова по този показател СО не е в неизпълнение на задълженията си да поддържа концентрациите на ФПЧ под допустимите стойности. </w:t>
      </w:r>
    </w:p>
    <w:p w14:paraId="7BA4B413"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Ето защо искането за установяване, че СО не е изпълнила задължението си да поддържа концентрации на ФПЧ10 и ФПЧ2,5 за периода 01.01.2015 г. до 29.05.2017 г. в границите на ПДС е </w:t>
      </w:r>
      <w:r w:rsidRPr="006E7029">
        <w:rPr>
          <w:rFonts w:ascii="Times New Roman" w:eastAsia="Times New Roman" w:hAnsi="Times New Roman" w:cs="Times New Roman"/>
          <w:b/>
          <w:sz w:val="26"/>
          <w:szCs w:val="26"/>
          <w:lang w:eastAsia="bg-BG"/>
        </w:rPr>
        <w:t>основателно</w:t>
      </w:r>
      <w:r w:rsidRPr="006E7029">
        <w:rPr>
          <w:rFonts w:ascii="Times New Roman" w:eastAsia="Times New Roman" w:hAnsi="Times New Roman" w:cs="Times New Roman"/>
          <w:sz w:val="26"/>
          <w:szCs w:val="26"/>
          <w:lang w:eastAsia="bg-BG"/>
        </w:rPr>
        <w:t xml:space="preserve"> само по отношение на концентрациите на ФПЧ10, т.е. установено е нарушение за процесния период на задълженията по чл. 13, пар. 1, вр. с. раздел „Б” на Приложение XI от Директивата. Не се установява нарушение на чл. 16, пар. 1, вр. с раздел „Г” на Приложение XIV от Директивата.</w:t>
      </w:r>
    </w:p>
    <w:p w14:paraId="789D3E73"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w:t>
      </w:r>
    </w:p>
    <w:p w14:paraId="4371C43A"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i/>
          <w:sz w:val="26"/>
          <w:szCs w:val="26"/>
          <w:lang w:eastAsia="bg-BG"/>
        </w:rPr>
        <w:t>2.</w:t>
      </w:r>
      <w:r w:rsidRPr="006E7029">
        <w:rPr>
          <w:rFonts w:ascii="Times New Roman" w:eastAsia="Times New Roman" w:hAnsi="Times New Roman" w:cs="Times New Roman"/>
          <w:b/>
          <w:i/>
          <w:sz w:val="14"/>
          <w:szCs w:val="14"/>
          <w:lang w:eastAsia="bg-BG"/>
        </w:rPr>
        <w:t xml:space="preserve">             </w:t>
      </w:r>
      <w:r w:rsidRPr="006E7029">
        <w:rPr>
          <w:rFonts w:ascii="Times New Roman" w:eastAsia="Times New Roman" w:hAnsi="Times New Roman" w:cs="Times New Roman"/>
          <w:b/>
          <w:i/>
          <w:sz w:val="26"/>
          <w:szCs w:val="26"/>
          <w:lang w:eastAsia="bg-BG"/>
        </w:rPr>
        <w:t>По твърденията за нарушение на чл. 23, пар. 1 от Директивата че СО не е приела Програма за управление на КАВ за периода след 01.01.2015 г. до 29.05.2017 г.</w:t>
      </w:r>
      <w:r w:rsidRPr="006E7029">
        <w:rPr>
          <w:rFonts w:ascii="Times New Roman" w:eastAsia="Times New Roman" w:hAnsi="Times New Roman" w:cs="Times New Roman"/>
          <w:sz w:val="26"/>
          <w:szCs w:val="26"/>
          <w:lang w:eastAsia="bg-BG"/>
        </w:rPr>
        <w:t xml:space="preserve">, </w:t>
      </w:r>
      <w:r w:rsidRPr="006E7029">
        <w:rPr>
          <w:rFonts w:ascii="Times New Roman" w:eastAsia="Times New Roman" w:hAnsi="Times New Roman" w:cs="Times New Roman"/>
          <w:b/>
          <w:i/>
          <w:sz w:val="26"/>
          <w:szCs w:val="26"/>
          <w:lang w:eastAsia="bg-BG"/>
        </w:rPr>
        <w:t>а приетата ПКАВ за периода 2015-2020 г., не отговаряла на практиките за планиране и управление на КАВ:</w:t>
      </w:r>
    </w:p>
    <w:p w14:paraId="7E81C80C"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Изискванията на чл. 23, пар. 1 на Директивата са транспонирани в българското законодателство, чрез цитираната по-горе разпоредба на чл. 27, ал. 1 ЗЧАВ. Последната вменява задължение на кметовете на общините и на общинските съвети да разработят и приемат програми за намаляване нивата на замърсителите и за достигане на утвърдените норми по </w:t>
      </w:r>
      <w:hyperlink r:id="rId16" w:history="1">
        <w:r w:rsidRPr="006E7029">
          <w:rPr>
            <w:rFonts w:ascii="Times New Roman" w:eastAsia="Times New Roman" w:hAnsi="Times New Roman" w:cs="Times New Roman"/>
            <w:b/>
            <w:bCs/>
            <w:sz w:val="26"/>
            <w:szCs w:val="26"/>
            <w:u w:val="single"/>
            <w:lang w:eastAsia="bg-BG"/>
          </w:rPr>
          <w:t>чл. 6</w:t>
        </w:r>
      </w:hyperlink>
      <w:r w:rsidRPr="006E7029">
        <w:rPr>
          <w:rFonts w:ascii="Times New Roman" w:eastAsia="Times New Roman" w:hAnsi="Times New Roman" w:cs="Times New Roman"/>
          <w:sz w:val="26"/>
          <w:szCs w:val="26"/>
          <w:lang w:eastAsia="bg-BG"/>
        </w:rPr>
        <w:t xml:space="preserve"> в установените за целта срокове, които са задължителни за изпълнение. Това задължение те имат в случаите, когато в даден район общата маса на емисиите довежда до превишаване на нормите за вредни вещества (замърсители) в атмосферния въздух и на нормите за отлагания.</w:t>
      </w:r>
    </w:p>
    <w:p w14:paraId="53E4728A"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lastRenderedPageBreak/>
        <w:t>Действително първоначално в нашето законодателство не е била транспонирана ал. 2 на чл. 23, пар. 1 от Директивата, изискваща програмите за КАВ да включват подходящи мерки, така че периодът на превишаване да бъде възможно най-кратък. Това е станало през 2019 г. Въпреки това, поради принципа на директния ефект на Директивите (при липса на транспониране), липсата на национална норма не препятства ищците да се позоват директно на разпоредбата на този акт от правото на ЕС, тъй като държавата не я е транспонирала в срок и освен това разпоредбата е безусловна и достатъчно ясна</w:t>
      </w:r>
      <w:r w:rsidRPr="006E7029">
        <w:rPr>
          <w:rFonts w:ascii="Times New Roman" w:eastAsia="Times New Roman" w:hAnsi="Times New Roman" w:cs="Times New Roman"/>
          <w:sz w:val="26"/>
          <w:szCs w:val="26"/>
          <w:lang w:eastAsia="bg-BG"/>
        </w:rPr>
        <w:footnoteReference w:id="31"/>
      </w:r>
      <w:r w:rsidRPr="006E7029">
        <w:rPr>
          <w:rFonts w:ascii="Times New Roman" w:eastAsia="Times New Roman" w:hAnsi="Times New Roman" w:cs="Times New Roman"/>
          <w:sz w:val="26"/>
          <w:szCs w:val="26"/>
          <w:lang w:eastAsia="bg-BG"/>
        </w:rPr>
        <w:t xml:space="preserve">[31]. </w:t>
      </w:r>
    </w:p>
    <w:p w14:paraId="7E0AED79"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По отношение на това твърдяно нарушение, по делото се установи, че по време на периода на действие на ПКАВ 2010-2014 г. нормите за вредни вещества (замърсители) в атмосферния въздух на територията на СО са били превишавани и системно не са били спазвани ПДС, както за ФПЧ10</w:t>
      </w:r>
      <w:r w:rsidRPr="006E7029">
        <w:rPr>
          <w:rFonts w:ascii="Times New Roman" w:eastAsia="Times New Roman" w:hAnsi="Times New Roman" w:cs="Times New Roman"/>
          <w:sz w:val="26"/>
          <w:szCs w:val="26"/>
          <w:lang w:eastAsia="bg-BG"/>
        </w:rPr>
        <w:footnoteReference w:id="32"/>
      </w:r>
      <w:r w:rsidRPr="006E7029">
        <w:rPr>
          <w:rFonts w:ascii="Times New Roman" w:eastAsia="Times New Roman" w:hAnsi="Times New Roman" w:cs="Times New Roman"/>
          <w:sz w:val="26"/>
          <w:szCs w:val="26"/>
          <w:lang w:eastAsia="bg-BG"/>
        </w:rPr>
        <w:t>[32], така и за ФПЧ2,5</w:t>
      </w:r>
      <w:r w:rsidRPr="006E7029">
        <w:rPr>
          <w:rFonts w:ascii="Times New Roman" w:eastAsia="Times New Roman" w:hAnsi="Times New Roman" w:cs="Times New Roman"/>
          <w:sz w:val="26"/>
          <w:szCs w:val="26"/>
          <w:lang w:eastAsia="bg-BG"/>
        </w:rPr>
        <w:footnoteReference w:id="33"/>
      </w:r>
      <w:r w:rsidRPr="006E7029">
        <w:rPr>
          <w:rFonts w:ascii="Times New Roman" w:eastAsia="Times New Roman" w:hAnsi="Times New Roman" w:cs="Times New Roman"/>
          <w:sz w:val="26"/>
          <w:szCs w:val="26"/>
          <w:lang w:eastAsia="bg-BG"/>
        </w:rPr>
        <w:t xml:space="preserve">[33]. Поради това за ответника е възникнало задължението да разработи и приеме програма за управление на КАВ за следващия период, която да съдържа подходящи мерки, така че периодът на превишаване да бъде възможно най-кратък. </w:t>
      </w:r>
    </w:p>
    <w:p w14:paraId="044536E4"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lastRenderedPageBreak/>
        <w:t xml:space="preserve">На следващо място се установи, че след изтичането на периода на ПКАВ 2010-2014 СО не е имала подготвена програма за следващия период. Установи се още, че такава програма за периода 2015-2020 г. е била приета едва на 18.05.2017 г., </w:t>
      </w:r>
      <w:r w:rsidRPr="006E7029">
        <w:rPr>
          <w:rFonts w:ascii="Times New Roman" w:eastAsia="Times New Roman" w:hAnsi="Times New Roman" w:cs="Times New Roman"/>
          <w:b/>
          <w:sz w:val="26"/>
          <w:szCs w:val="26"/>
          <w:lang w:eastAsia="bg-BG"/>
        </w:rPr>
        <w:t>т.е. в средата на периода на действие на самата програма</w:t>
      </w:r>
      <w:r w:rsidRPr="006E7029">
        <w:rPr>
          <w:rFonts w:ascii="Times New Roman" w:eastAsia="Times New Roman" w:hAnsi="Times New Roman" w:cs="Times New Roman"/>
          <w:sz w:val="26"/>
          <w:szCs w:val="26"/>
          <w:lang w:eastAsia="bg-BG"/>
        </w:rPr>
        <w:t>. Освен това в нея като основен замърсител не са били включени емисиите на ФПЧ2,5. Те са станали част от програмата с допълнението ѝ, приета на 25.07.2019 г. Едва тогава (</w:t>
      </w:r>
      <w:r w:rsidRPr="006E7029">
        <w:rPr>
          <w:rFonts w:ascii="Times New Roman" w:eastAsia="Times New Roman" w:hAnsi="Times New Roman" w:cs="Times New Roman"/>
          <w:b/>
          <w:sz w:val="26"/>
          <w:szCs w:val="26"/>
          <w:lang w:eastAsia="bg-BG"/>
        </w:rPr>
        <w:t>в края на периода на ПКАВ 2015-2020</w:t>
      </w:r>
      <w:r w:rsidRPr="006E7029">
        <w:rPr>
          <w:rFonts w:ascii="Times New Roman" w:eastAsia="Times New Roman" w:hAnsi="Times New Roman" w:cs="Times New Roman"/>
          <w:sz w:val="26"/>
          <w:szCs w:val="26"/>
          <w:lang w:eastAsia="bg-BG"/>
        </w:rPr>
        <w:t>) за първи път са набелязани конкретни мерки по отношение на тези замърсители.</w:t>
      </w:r>
    </w:p>
    <w:p w14:paraId="6E578D16"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Както беше прието от факическа страна, липсата на актуална програма е предпоставка за лошо управление на КАВ. Това е така, защото всяка програма следва да анализира мерките, които са били предприети в предходния период и да оцени ефекта от тях. По този начин следва да се прецени кои мерки дават резултат и какъв точно. Това е изключително необходимо и предвид големият финансов ресурс, който се изисква за постигането на някои от мерките</w:t>
      </w:r>
      <w:r w:rsidRPr="006E7029">
        <w:rPr>
          <w:rFonts w:ascii="Times New Roman" w:eastAsia="Times New Roman" w:hAnsi="Times New Roman" w:cs="Times New Roman"/>
          <w:sz w:val="26"/>
          <w:szCs w:val="26"/>
          <w:lang w:eastAsia="bg-BG"/>
        </w:rPr>
        <w:footnoteReference w:id="34"/>
      </w:r>
      <w:r w:rsidRPr="006E7029">
        <w:rPr>
          <w:rFonts w:ascii="Times New Roman" w:eastAsia="Times New Roman" w:hAnsi="Times New Roman" w:cs="Times New Roman"/>
          <w:sz w:val="26"/>
          <w:szCs w:val="26"/>
          <w:lang w:eastAsia="bg-BG"/>
        </w:rPr>
        <w:t xml:space="preserve">[34]. Освен това </w:t>
      </w:r>
      <w:r w:rsidRPr="006E7029">
        <w:rPr>
          <w:rFonts w:ascii="Times New Roman" w:eastAsia="Times New Roman" w:hAnsi="Times New Roman" w:cs="Times New Roman"/>
          <w:bCs/>
          <w:iCs/>
          <w:sz w:val="26"/>
          <w:szCs w:val="26"/>
          <w:lang w:eastAsia="bg-BG" w:bidi="bg-BG"/>
        </w:rPr>
        <w:t xml:space="preserve">експертите разработващи програмата предлагат </w:t>
      </w:r>
      <w:r w:rsidRPr="006E7029">
        <w:rPr>
          <w:rFonts w:ascii="Times New Roman" w:eastAsia="Times New Roman" w:hAnsi="Times New Roman" w:cs="Times New Roman"/>
          <w:b/>
          <w:bCs/>
          <w:iCs/>
          <w:sz w:val="26"/>
          <w:szCs w:val="26"/>
          <w:lang w:eastAsia="bg-BG" w:bidi="bg-BG"/>
        </w:rPr>
        <w:t>актуализация</w:t>
      </w:r>
      <w:r w:rsidRPr="006E7029">
        <w:rPr>
          <w:rFonts w:ascii="Times New Roman" w:eastAsia="Times New Roman" w:hAnsi="Times New Roman" w:cs="Times New Roman"/>
          <w:bCs/>
          <w:iCs/>
          <w:sz w:val="26"/>
          <w:szCs w:val="26"/>
          <w:lang w:eastAsia="bg-BG" w:bidi="bg-BG"/>
        </w:rPr>
        <w:t xml:space="preserve">, продължаване, и </w:t>
      </w:r>
      <w:r w:rsidRPr="006E7029">
        <w:rPr>
          <w:rFonts w:ascii="Times New Roman" w:eastAsia="Times New Roman" w:hAnsi="Times New Roman" w:cs="Times New Roman"/>
          <w:b/>
          <w:bCs/>
          <w:iCs/>
          <w:sz w:val="26"/>
          <w:szCs w:val="26"/>
          <w:lang w:eastAsia="bg-BG" w:bidi="bg-BG"/>
        </w:rPr>
        <w:t>надграждане на мерките</w:t>
      </w:r>
      <w:r w:rsidRPr="006E7029">
        <w:rPr>
          <w:rFonts w:ascii="Times New Roman" w:eastAsia="Times New Roman" w:hAnsi="Times New Roman" w:cs="Times New Roman"/>
          <w:bCs/>
          <w:iCs/>
          <w:sz w:val="26"/>
          <w:szCs w:val="26"/>
          <w:lang w:eastAsia="bg-BG" w:bidi="bg-BG"/>
        </w:rPr>
        <w:t xml:space="preserve">, тъй като тя е продължение на предишната. Поради това </w:t>
      </w:r>
      <w:r w:rsidRPr="006E7029">
        <w:rPr>
          <w:rFonts w:ascii="Times New Roman" w:eastAsia="Times New Roman" w:hAnsi="Times New Roman" w:cs="Times New Roman"/>
          <w:b/>
          <w:bCs/>
          <w:iCs/>
          <w:sz w:val="26"/>
          <w:szCs w:val="26"/>
          <w:lang w:eastAsia="bg-BG" w:bidi="bg-BG"/>
        </w:rPr>
        <w:t>от значение за ефективността на мерките е именно да се направи анализ на силните и слабите страни от изпълнението на двете ПКАВ, за да може да определят по-ефективни и по-подходящи мерки по сектори при следващата ПКАВ</w:t>
      </w:r>
      <w:r w:rsidRPr="006E7029">
        <w:rPr>
          <w:rFonts w:ascii="Times New Roman" w:eastAsia="Times New Roman" w:hAnsi="Times New Roman" w:cs="Times New Roman"/>
          <w:bCs/>
          <w:iCs/>
          <w:sz w:val="26"/>
          <w:szCs w:val="26"/>
          <w:lang w:eastAsia="bg-BG" w:bidi="bg-BG"/>
        </w:rPr>
        <w:t>.</w:t>
      </w:r>
    </w:p>
    <w:p w14:paraId="2FCC710A"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На следващо място се установи, че след период на спад на емисиите от ФПЧ10 за годините 2015 и 2016, през 2017 г. те са били значително увеличени в някои от пунктовете за мониторинг</w:t>
      </w:r>
      <w:r w:rsidRPr="006E7029">
        <w:rPr>
          <w:rFonts w:ascii="Times New Roman" w:eastAsia="Times New Roman" w:hAnsi="Times New Roman" w:cs="Times New Roman"/>
          <w:sz w:val="26"/>
          <w:szCs w:val="26"/>
          <w:lang w:eastAsia="bg-BG"/>
        </w:rPr>
        <w:footnoteReference w:id="35"/>
      </w:r>
      <w:r w:rsidRPr="006E7029">
        <w:rPr>
          <w:rFonts w:ascii="Times New Roman" w:eastAsia="Times New Roman" w:hAnsi="Times New Roman" w:cs="Times New Roman"/>
          <w:sz w:val="26"/>
          <w:szCs w:val="26"/>
          <w:lang w:eastAsia="bg-BG"/>
        </w:rPr>
        <w:t>[35], а по отношение на ФПЧ2,5 е налице увеличение на СГК</w:t>
      </w:r>
      <w:r w:rsidRPr="006E7029">
        <w:rPr>
          <w:rFonts w:ascii="Times New Roman" w:eastAsia="Times New Roman" w:hAnsi="Times New Roman" w:cs="Times New Roman"/>
          <w:sz w:val="26"/>
          <w:szCs w:val="26"/>
          <w:lang w:eastAsia="bg-BG"/>
        </w:rPr>
        <w:footnoteReference w:id="36"/>
      </w:r>
      <w:r w:rsidRPr="006E7029">
        <w:rPr>
          <w:rFonts w:ascii="Times New Roman" w:eastAsia="Times New Roman" w:hAnsi="Times New Roman" w:cs="Times New Roman"/>
          <w:sz w:val="26"/>
          <w:szCs w:val="26"/>
          <w:lang w:eastAsia="bg-BG"/>
        </w:rPr>
        <w:t xml:space="preserve">[36]. От това следва, че не може да се сподели аргумента на ответника, че прилагайки мерките от предходния период, бездействието му по отношение на приемането на актуална ПКАВ не е имало негативен резултат, а напротив – дори е довело до намаляване на замърсяването. </w:t>
      </w:r>
    </w:p>
    <w:p w14:paraId="511963C6"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lastRenderedPageBreak/>
        <w:t xml:space="preserve">Не може да се приеме и аргументът, че забавеното приемане на ПКАВ 2015-2020 е в резултат от нормативно определената процедура. Действително в Наредба № 7 </w:t>
      </w:r>
      <w:r w:rsidRPr="006E7029">
        <w:rPr>
          <w:rFonts w:ascii="Times New Roman" w:eastAsia="Times New Roman" w:hAnsi="Times New Roman" w:cs="Times New Roman"/>
          <w:bCs/>
          <w:sz w:val="26"/>
          <w:szCs w:val="26"/>
          <w:lang w:eastAsia="bg-BG"/>
        </w:rPr>
        <w:t>за оценка и управление качеството на атмосферния въздух е предвидено, че съответната РИОСВ</w:t>
      </w:r>
      <w:r w:rsidRPr="006E7029">
        <w:rPr>
          <w:rFonts w:ascii="Times New Roman" w:eastAsia="Times New Roman" w:hAnsi="Times New Roman" w:cs="Times New Roman"/>
          <w:sz w:val="26"/>
          <w:szCs w:val="26"/>
          <w:lang w:eastAsia="bg-BG"/>
        </w:rPr>
        <w:t xml:space="preserve">, съгласувано с НЦОСУР, изготвя списък на районите на тяхна територия, в които нивата на един или няколко замърсители превишават установените норми, и уведомява незабавно съответните общински органи за необходимостта от предприемане на необходимите мерки съгласно чл. 27 ЗЧАВ и чл. 31 на тази наредба (чл. 30, ал. 2 от Наредбата). Съгласно чл. 31, ал. 2 от Наредбата, програмите за КАВ се разработват не по-късно от 18 месеца считано от датата на уведомяването от РИОСВ. В случая общината е била уведомена в началото на м.януари 2015 г. и нито до края на дадения от РИОСВ срок, нито до края на посочения в чл. 31, ал. 2 от Наредбата такава програма е била приета. </w:t>
      </w:r>
    </w:p>
    <w:p w14:paraId="56158649"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Същевременно, в Инструкцията</w:t>
      </w:r>
      <w:r w:rsidRPr="006E7029">
        <w:rPr>
          <w:rFonts w:ascii="Times New Roman" w:eastAsia="Times New Roman" w:hAnsi="Times New Roman" w:cs="Times New Roman"/>
          <w:sz w:val="26"/>
          <w:szCs w:val="26"/>
          <w:lang w:eastAsia="bg-BG"/>
        </w:rPr>
        <w:footnoteReference w:id="37"/>
      </w:r>
      <w:r w:rsidRPr="006E7029">
        <w:rPr>
          <w:rFonts w:ascii="Times New Roman" w:eastAsia="Times New Roman" w:hAnsi="Times New Roman" w:cs="Times New Roman"/>
          <w:sz w:val="26"/>
          <w:szCs w:val="26"/>
          <w:lang w:eastAsia="bg-BG"/>
        </w:rPr>
        <w:t xml:space="preserve">[37], издадена на основание § 3 от Наредбата и с която се определя начинът на съставяне на ПКАВ и съдържанието му, не е определено, че процедурата следва да се инициира от друг, освен от общината. В същата инструкция е посочено, че за разработването на ПКАВ общинските органи назначават програмен съвет, който да формулира задание за разработване на програмите за управление на КАВ. В случая кметът на СО е назначила такъв през м.април 2015 г. и едва тогава е започнала процедурата по изготвяне на задание и събиране на данни за подготовка на актуална ПКАВ (писмо с искане на данните е изпратено половин година след уведомяване на общината за необходимостта от актуализиране на изтеклата програма). За сравнение, предишната ПКАВ 2011-2014 г. е била приета на 28.07.2011 г., а актуалната към настоящия момент ПКАВ 2021-2026 г. е приета още през м.април 2021 г. Това е станало при спазване на същата наредба и същата инструкция, но скоро след изтичането на периода на предходната ПКАВ, а не 2 години и половина след това. В тази връзка следва да се отбележат и констатациите на Сметната палата, че по отношение на програмния съвет, който е бил назначен за изпълнение на ПКАВ 2011 - 2014 г., не са определени отговорностите и редът за извършване на наблюдение и контрол върху изпълнението на програмата, както и, че от Програмния съвет не е осъществяван периодичен контрол при изпълнението на ПКАВ 2011 - 2014 г. Ако това се бе случило ответникът е щял да предвиди необходимостта от изготвяне на нова ПКАВ дори преди изтичането на периода на старата. В подкрепа на твърденията за бездействие при изпълнение на задължението за изготвяне на ПКАВ 2015-2020, е както питането от страна на СО за необходимостта от екологична оценка, отправено едва в средата на м.август 2016 г., така и допълнението на програмата с анализ и мерки по отношение на ФПЧ2,5, което е направено малко преди изтичане на срока на приложимост на ПКАВ 2015-2020. По делото няма доказателства, които да извинят забавянето при идентифицирането на мерки и анализирането на ситуацията със замърсяването с ФПЧ2,5, при положение, че още в Директива 2008/50 е въведено задължение за </w:t>
      </w:r>
      <w:r w:rsidRPr="006E7029">
        <w:rPr>
          <w:rFonts w:ascii="Times New Roman" w:eastAsia="Times New Roman" w:hAnsi="Times New Roman" w:cs="Times New Roman"/>
          <w:sz w:val="26"/>
          <w:szCs w:val="26"/>
          <w:lang w:eastAsia="bg-BG"/>
        </w:rPr>
        <w:lastRenderedPageBreak/>
        <w:t>спазване на пределно допустими превишения по отношение на тях, а това задължение не е било спазвано за периода преди 2015 г. Също така Сметната палата е уведомила ответника за липсата на анализ на концентрациите на ФПЧ2,5 малко преди приемането на ПКАВ 2015-2020.</w:t>
      </w:r>
    </w:p>
    <w:p w14:paraId="12CD72D1"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С оглед на всичко изложено следва да се уважи искането на ищците за установяване, че СО е бездействала по отношение на задължението си по чл. 27 ЗЧАВ да изготви Програма за управление на КАВ за периода 01.01.2015 г. – 18.05.2017 г. (когато такава ПКАВ е била приета), което е довело до по-високи концентрации на ФПЧ в атмосферния въздух на територията на общината. Това, че ответникът е приел програма за КАВ 10 дни преди края на процесния период, не е в състояние да промени изводите на съда, че бездействието на СО за период от две години и половина е допринесло за наднорменото замърсяване за същия период. Приетата ПКАВ 2015-2020 г. следва да се съобрази при разглеждането на осъдителния иск с оглед твърденията, че бездействието евентуално е било отстранено. </w:t>
      </w:r>
    </w:p>
    <w:p w14:paraId="6EBA7CA9"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w:t>
      </w:r>
    </w:p>
    <w:p w14:paraId="034D5D34"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i/>
          <w:sz w:val="26"/>
          <w:szCs w:val="26"/>
          <w:lang w:eastAsia="bg-BG"/>
        </w:rPr>
        <w:t>3.</w:t>
      </w:r>
      <w:r w:rsidRPr="006E7029">
        <w:rPr>
          <w:rFonts w:ascii="Times New Roman" w:eastAsia="Times New Roman" w:hAnsi="Times New Roman" w:cs="Times New Roman"/>
          <w:b/>
          <w:i/>
          <w:sz w:val="14"/>
          <w:szCs w:val="14"/>
          <w:lang w:eastAsia="bg-BG"/>
        </w:rPr>
        <w:t xml:space="preserve">             </w:t>
      </w:r>
      <w:r w:rsidRPr="006E7029">
        <w:rPr>
          <w:rFonts w:ascii="Times New Roman" w:eastAsia="Times New Roman" w:hAnsi="Times New Roman" w:cs="Times New Roman"/>
          <w:b/>
          <w:i/>
          <w:sz w:val="26"/>
          <w:szCs w:val="26"/>
          <w:lang w:eastAsia="bg-BG"/>
        </w:rPr>
        <w:t>По заявените нарушения на чл. 24, пар. 1 и 2 от Директивата:</w:t>
      </w:r>
    </w:p>
    <w:p w14:paraId="49FD4678"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i/>
          <w:sz w:val="26"/>
          <w:szCs w:val="26"/>
          <w:lang w:eastAsia="bg-BG"/>
        </w:rPr>
        <w:t xml:space="preserve">а/ че СО не е изпълнила задължението си да приеме мерките по чл. 28а ЗЧАВ; </w:t>
      </w:r>
    </w:p>
    <w:p w14:paraId="14853461"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Съгласно редакцията на цитираната разпоредба към 2015 г., в случаите, когато видът и степента на замърсяване на атмосферния въздух увеличават значително риска за човешкото здраве и/или за околната среда или при непостигане на нормите по чл. 6, ал. 1, общинските съвети могат да приемат следните мерки:</w:t>
      </w:r>
    </w:p>
    <w:p w14:paraId="55371BFE"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 да създават зони с ниски емисии на вредни вещества;</w:t>
      </w:r>
    </w:p>
    <w:p w14:paraId="3E39C64D"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 да ограничават употребата на определени видове горива за битово отопление от населението;</w:t>
      </w:r>
    </w:p>
    <w:p w14:paraId="49794872"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 да ограничават движението на моторни превозни средства.</w:t>
      </w:r>
    </w:p>
    <w:p w14:paraId="4CDD1A66"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Мерките по ал. 1 могат да бъдат включени в програмите по чл. 27, ал. 1 и в оперативните планове по чл. 30 (чл. 28а, ал. 2 ЗЧАВ).</w:t>
      </w:r>
    </w:p>
    <w:p w14:paraId="594AA4DA"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Разпоредбата на чл. 28а ЗЧАВ следва да бъде тълкувана във връзка със задължението на местните органи да осигурят спазването на пределно допустимите стойности на емисии на замърсители на АВ. Така се разкрива нейният смисъл - тази норма дава инструментариума на задължените лица да предприемат действия, с които да спазят вмененото им задължение по отношение на КАВ. В мотивите на ЗИДЗЧАВ, с които е изменена разпоредбата през 2015 г., действително е употребен изразът създаване на „правна възможност“, но в него не е вложено соченото от ответника съдържание. Това се разкрива и от мотивите </w:t>
      </w:r>
      <w:r w:rsidRPr="006E7029">
        <w:rPr>
          <w:rFonts w:ascii="Times New Roman" w:eastAsia="Times New Roman" w:hAnsi="Times New Roman" w:cs="Times New Roman"/>
          <w:sz w:val="26"/>
          <w:szCs w:val="26"/>
          <w:lang w:eastAsia="bg-BG"/>
        </w:rPr>
        <w:lastRenderedPageBreak/>
        <w:t xml:space="preserve">към другите изменения, например : „създаване на правна възможност за санкции на кметове и на длъжностни лица при неизпълнение на задълженията по разработване на програмите по чл. 27 и на организацията по изпълнението на заложените в тях мерки“. Видно е, че вносителите са имали предвид, че с тяхното предложение се създава нова уредба, каквато до момента не е имало. Да се приеме аргументът на ответника, че при наличието на предпоставките по чл. 28а ЗЧАВ местните органи имат право да преценяват дали въобще да действат или не, би довело до извода, че те имат право да преценяват дали да изпълнят задължението си по спазване на ПДС за КАВ. Поради това съдът приема, че чл. 28а ЗЧАВ не създава просто възможност за местните органи да изберат дали да действат в случаите когато видът и степента на замърсяване на атмосферния въздух увеличават значително риска за човешкото здраве и/или за околната среда или при непостигане на нормите по чл. 6, ал. 1. Напротив, тази разпоредба задължава общинските съвети да приемат мерки, като оставя на тях преценката какви да бъдат те. </w:t>
      </w:r>
    </w:p>
    <w:p w14:paraId="1FA32B52"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Както се посочи по-горе, „Пределно допустима стойност“ (ПДС) съгласно определението дадено в чл. 2, т. 5 от Директивата, означава ниво, определено на основата на научни познания, с </w:t>
      </w:r>
      <w:r w:rsidRPr="006E7029">
        <w:rPr>
          <w:rFonts w:ascii="Times New Roman" w:eastAsia="Times New Roman" w:hAnsi="Times New Roman" w:cs="Times New Roman"/>
          <w:b/>
          <w:sz w:val="26"/>
          <w:szCs w:val="26"/>
          <w:lang w:eastAsia="bg-BG"/>
        </w:rPr>
        <w:t>цел да се избегне, предотврати или намали вредното въздействие върху човешкото здраве</w:t>
      </w:r>
      <w:r w:rsidRPr="006E7029">
        <w:rPr>
          <w:rFonts w:ascii="Times New Roman" w:eastAsia="Times New Roman" w:hAnsi="Times New Roman" w:cs="Times New Roman"/>
          <w:sz w:val="26"/>
          <w:szCs w:val="26"/>
          <w:lang w:eastAsia="bg-BG"/>
        </w:rPr>
        <w:t xml:space="preserve"> и/или околната среда като цяло, </w:t>
      </w:r>
      <w:r w:rsidRPr="006E7029">
        <w:rPr>
          <w:rFonts w:ascii="Times New Roman" w:eastAsia="Times New Roman" w:hAnsi="Times New Roman" w:cs="Times New Roman"/>
          <w:b/>
          <w:sz w:val="26"/>
          <w:szCs w:val="26"/>
          <w:lang w:eastAsia="bg-BG"/>
        </w:rPr>
        <w:t>което трябва да се постигне в рамките на определен период и след което не трябва да бъде превишавано</w:t>
      </w:r>
      <w:r w:rsidRPr="006E7029">
        <w:rPr>
          <w:rFonts w:ascii="Times New Roman" w:eastAsia="Times New Roman" w:hAnsi="Times New Roman" w:cs="Times New Roman"/>
          <w:sz w:val="26"/>
          <w:szCs w:val="26"/>
          <w:lang w:eastAsia="bg-BG"/>
        </w:rPr>
        <w:t>.</w:t>
      </w:r>
    </w:p>
    <w:p w14:paraId="51C1A063"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Същевременно по делото се установи, че в периода преди предявяването на иска ПДС не са били спазвани системно. Нещо повече, в зимните месеци винаги е имало продължителни периоди на значително превишаване на ПДС за концентрации на ФПЧ в АВ за 24 часа. Още по-конкретно, при анализа на данните от АИС е видно, че всеки м.декември и всеки м.януари има такива периоди. Въпреки това СО не е доказала да е предприела никакви мерки по чл. 28а ЗЧАВ. Като основание за това както в ПКАВ 2015-2020, така и в заключението на вещите лица се сочи несъвършената нормативна уредба. Съдът не намира това да освобождава общината от задължението ѝ да предприема мерки при значително превишаване на ПДС, което води до вреди за здравето на хората. Дали и в каква степен е конкретизирано какви мерки могат да бъдат предприети е въпрос на законодателна техника при делегиране правото на общинските съвети да регулират съответната група обществени отношения. В закона достатъчно ясно е посочено какво имат право да предприемат местните органи. Как точно да го предприемат и как да го контролират е въпрос на създадена от тях организация. Ако законодателят детайлно конкретизира кой орган, в какви случаи, какви конкретни мерки следва да предприеме за понижаване на емисиите на замърсители до такива под ПДС, както и как да се контролира спазването на тези мерки, то делегирането на правото на местните власти да регулират обществени отношения от определен вид се обезсмисля. Поради това съдът не приема аргумента за несъвършената законодателна уредба като причина за липсата на мерки по чл. 28а ЗЧАВ от страна на СО, предприети в процесния период. Нещо повече, при същата законодателна уредба (преди измененията на ЗЧАВ от 2019 г. </w:t>
      </w:r>
      <w:r w:rsidRPr="006E7029">
        <w:rPr>
          <w:rFonts w:ascii="Times New Roman" w:eastAsia="Times New Roman" w:hAnsi="Times New Roman" w:cs="Times New Roman"/>
          <w:sz w:val="26"/>
          <w:szCs w:val="26"/>
          <w:lang w:eastAsia="bg-BG"/>
        </w:rPr>
        <w:lastRenderedPageBreak/>
        <w:t>и 2021г.) със Заповед №СО16-РД92/02.11.</w:t>
      </w:r>
      <w:r w:rsidRPr="006E7029">
        <w:rPr>
          <w:rFonts w:ascii="Times New Roman" w:eastAsia="Times New Roman" w:hAnsi="Times New Roman" w:cs="Times New Roman"/>
          <w:b/>
          <w:sz w:val="26"/>
          <w:szCs w:val="26"/>
          <w:u w:val="single"/>
          <w:lang w:eastAsia="bg-BG"/>
        </w:rPr>
        <w:t>2016 г</w:t>
      </w:r>
      <w:r w:rsidRPr="006E7029">
        <w:rPr>
          <w:rFonts w:ascii="Times New Roman" w:eastAsia="Times New Roman" w:hAnsi="Times New Roman" w:cs="Times New Roman"/>
          <w:sz w:val="26"/>
          <w:szCs w:val="26"/>
          <w:lang w:eastAsia="bg-BG"/>
        </w:rPr>
        <w:t>. на кмета на СО/последно изменена със Заповед №СОА17-РД91 -178/04.05.</w:t>
      </w:r>
      <w:r w:rsidRPr="006E7029">
        <w:rPr>
          <w:rFonts w:ascii="Times New Roman" w:eastAsia="Times New Roman" w:hAnsi="Times New Roman" w:cs="Times New Roman"/>
          <w:b/>
          <w:sz w:val="26"/>
          <w:szCs w:val="26"/>
          <w:u w:val="single"/>
          <w:lang w:eastAsia="bg-BG"/>
        </w:rPr>
        <w:t>2017 г.</w:t>
      </w:r>
      <w:r w:rsidRPr="006E7029">
        <w:rPr>
          <w:rFonts w:ascii="Times New Roman" w:eastAsia="Times New Roman" w:hAnsi="Times New Roman" w:cs="Times New Roman"/>
          <w:sz w:val="26"/>
          <w:szCs w:val="26"/>
          <w:lang w:eastAsia="bg-BG"/>
        </w:rPr>
        <w:t xml:space="preserve"> е приет Оперативен план като част от Плана за защита при бедствия на С.О.. В него е предвидена мярка по чл. 28а ЗЧАВ (раздел VII, т. 2.7). Освен това </w:t>
      </w:r>
      <w:r w:rsidRPr="006E7029">
        <w:rPr>
          <w:rFonts w:ascii="Times New Roman" w:eastAsia="Courier New" w:hAnsi="Times New Roman" w:cs="Times New Roman"/>
          <w:sz w:val="26"/>
          <w:szCs w:val="26"/>
          <w:lang w:eastAsia="bg-BG"/>
        </w:rPr>
        <w:t>с Решение № 21 от 25.01.</w:t>
      </w:r>
      <w:r w:rsidRPr="006E7029">
        <w:rPr>
          <w:rFonts w:ascii="Times New Roman" w:eastAsia="Courier New" w:hAnsi="Times New Roman" w:cs="Times New Roman"/>
          <w:b/>
          <w:sz w:val="26"/>
          <w:szCs w:val="26"/>
          <w:lang w:eastAsia="bg-BG"/>
        </w:rPr>
        <w:t>2018 г.</w:t>
      </w:r>
      <w:r w:rsidRPr="006E7029">
        <w:rPr>
          <w:rFonts w:ascii="Times New Roman" w:eastAsia="Courier New" w:hAnsi="Times New Roman" w:cs="Times New Roman"/>
          <w:sz w:val="26"/>
          <w:szCs w:val="26"/>
          <w:lang w:eastAsia="bg-BG"/>
        </w:rPr>
        <w:t>, СОС приел механизъм с оперативни мерки за обособяване на зони е ниски емисии на вредни вещества чрез ограничаване на движението на моторни превозни средства на територията на СО в случай на висока степен на замърсяване на атмосферния въздух</w:t>
      </w:r>
      <w:r w:rsidRPr="006E7029">
        <w:rPr>
          <w:rFonts w:ascii="Times New Roman" w:eastAsia="Times New Roman" w:hAnsi="Times New Roman" w:cs="Times New Roman"/>
          <w:sz w:val="26"/>
          <w:szCs w:val="26"/>
          <w:lang w:eastAsia="bg-BG"/>
        </w:rPr>
        <w:t>. Ето защо съдът приема, че СО не е изпълнила задълженията си да предприеме мерки по чл. 28а ЗЧАВ, въпреки наличието на основание за това.</w:t>
      </w:r>
    </w:p>
    <w:p w14:paraId="0C32C744"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На следващо място, от експертизата, приета по делото, се установи, че мерки като посочените в чл. 28а ЗЧАВ могат да доведат до намаляване на емисиите на ФПЧ в АВ. Поради това съдът приема, че бездействието на ответника, е в причинна връзка с наднормените нива на ФПЧ, констатирани през процесния период. </w:t>
      </w:r>
    </w:p>
    <w:p w14:paraId="13133241"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w:t>
      </w:r>
    </w:p>
    <w:p w14:paraId="627BA414"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i/>
          <w:sz w:val="26"/>
          <w:szCs w:val="26"/>
          <w:lang w:eastAsia="bg-BG"/>
        </w:rPr>
        <w:t xml:space="preserve">б/ че СО не е изпълнила задължението си по чл. 30 ЗЧАВ, предвиждащ, че за ограничаване на уврежданията върху здравето на населението, когато съществува риск от превишаване на установените норми общинските органи разработват оперативен план за действие, определящ мерките, които трябва да бъдат предприети с цел намаляване на посочения риск и ограничаване продължителността на подобни явления и </w:t>
      </w:r>
    </w:p>
    <w:p w14:paraId="3C528382"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По делото се установи, че СО е имала такъв оперативен план, приет като част от ПКАВ 2005-2010. Той обаче е бил насочен предимно към </w:t>
      </w:r>
      <w:r w:rsidRPr="006E7029">
        <w:rPr>
          <w:rFonts w:ascii="Times New Roman" w:eastAsia="Times New Roman" w:hAnsi="Times New Roman" w:cs="Times New Roman"/>
          <w:sz w:val="26"/>
          <w:szCs w:val="26"/>
          <w:lang w:eastAsia="bg-BG" w:bidi="bg-BG"/>
        </w:rPr>
        <w:t xml:space="preserve">евентуални аварии на територията на рискови предприятия. В него няма идентифицирани мерки при превишение на ПДС от ФПЧ. Не е предвиден и алармен праг или друг такъв, който да задължава компетентните органи да предприемат една или друга мярка. Поради това съдът приема, че този оперативен план не определя необходимите мерки, които да бъдат предприети при превишаване на ПДС на ФПЧ в АВ и затова не може да се приеме, че представлява план за действие при такова превишение. Следващият план (одобрен със </w:t>
      </w:r>
      <w:r w:rsidRPr="006E7029">
        <w:rPr>
          <w:rFonts w:ascii="Times New Roman" w:eastAsia="Times New Roman" w:hAnsi="Times New Roman" w:cs="Times New Roman"/>
          <w:sz w:val="26"/>
          <w:szCs w:val="26"/>
          <w:lang w:eastAsia="bg-BG"/>
        </w:rPr>
        <w:t xml:space="preserve">Заповед №СО16-РД92/02.11.2016 г. на кмета на СО/последно изменена със Заповед №СОА17-РД91 -178/04.05.2017 г.) почти не се различава от разработения през 2008 г. Мерките, които новият план предвижда са почти идентични с предходния оперативен план, като разлика има единствено в предвидената в плана от 2017 г. мярка по чл. 28а ЗЧАВ (раздел VII, т. 2.7). Последната предвижда, привеждане в действие на механизъм с мерки по чл. 28а от ЗЧАВ, в т.ч.: създаване на зони с ниски емисии на вредни вещества, ограничаване на употребата на определени видове горива за битово отопление от населението и ограничаване на движението на моторни превозни средства. </w:t>
      </w:r>
      <w:r w:rsidRPr="006E7029">
        <w:rPr>
          <w:rFonts w:ascii="Times New Roman" w:eastAsia="Times New Roman" w:hAnsi="Times New Roman" w:cs="Times New Roman"/>
          <w:b/>
          <w:sz w:val="26"/>
          <w:szCs w:val="26"/>
          <w:lang w:eastAsia="bg-BG"/>
        </w:rPr>
        <w:t>До приемането на такъв механизъм през 2018 г. обаче реално не е имало план за действие при превишаване на ПДС за ФПЧ10</w:t>
      </w:r>
      <w:r w:rsidRPr="006E7029">
        <w:rPr>
          <w:rFonts w:ascii="Times New Roman" w:eastAsia="Times New Roman" w:hAnsi="Times New Roman" w:cs="Times New Roman"/>
          <w:sz w:val="26"/>
          <w:szCs w:val="26"/>
          <w:lang w:eastAsia="bg-BG"/>
        </w:rPr>
        <w:t>. Следва да се отбележи, че и преди и след това такъв план не е разработен по отношение на допуснати превишения на концентрациите на ФПЧ2,5, за които се установи, че са дори по-опасни за човешкото здраве.</w:t>
      </w:r>
    </w:p>
    <w:p w14:paraId="448BEFD0"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lastRenderedPageBreak/>
        <w:t xml:space="preserve">Поради това съдът приема, че за процесния период, ответникът не е имал разработен оперативен план, който да привежда в действие мерки в случаи на превишение на ПДС на концентрации на ФПЧ в АВ и така не е изпълнил задължението си по чл. 30 ЗЧАВ. Липсата на оперативен план е предпоставка и за липса на действия, каквато съдът установи. Затова съдът приема, че нарушението е в причинна връзка с установените наднормени нива на концентрации на ФПЧ10 в АВ на територията на общината за процесния период. </w:t>
      </w:r>
    </w:p>
    <w:p w14:paraId="477BD362"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i/>
          <w:sz w:val="26"/>
          <w:szCs w:val="26"/>
          <w:lang w:eastAsia="bg-BG"/>
        </w:rPr>
        <w:t> </w:t>
      </w:r>
    </w:p>
    <w:p w14:paraId="746921C0"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i/>
          <w:sz w:val="26"/>
          <w:szCs w:val="26"/>
          <w:lang w:eastAsia="bg-BG"/>
        </w:rPr>
        <w:t>в/ че СО е бездействала по отношение на възможността, предвидената в чл. 9, ал. 6, вр. чл. 5 ЗЧАВ, а именно, да поиска по-строги норми за допустими емисии от неподвижни източници:</w:t>
      </w:r>
    </w:p>
    <w:p w14:paraId="0040CA13"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Съгласно чл. 9, ал. 1 ЗЧАВ, Министърът на околната среда и водите съвместно със съответните заинтересувани министри издава наредби, с които утвърждава норми за емисии на вредни вещества (замърсители), изпускани в атмосферата от обекти и дейности с неподвижни източници на емисии. В зависимост от условията на територията на дадена община могат да бъдат определени по-строги норми за допустими емисии за обекти и дейности в определени общини, райони или селищни образувания от тези, утвърдени с наредбите по ал. 1 и чл. 9а - 9г. (чл. 9, ал. 5 ЗЧАВ). Тези норми се определят въз основа на мотивирано предложение на кмета на общината до министъра на околната среда и водите, одобрено с решение на общинския съвет (чл. 9, ал. 6 ЗЧАВ).</w:t>
      </w:r>
    </w:p>
    <w:p w14:paraId="5094F02D"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Една от наредбите по чл. 9а-9г ЗЧАВ определя норми за допустими емисии на вредни вещества - замърсители (серен диоксид, азотни оксиди и </w:t>
      </w:r>
      <w:r w:rsidRPr="006E7029">
        <w:rPr>
          <w:rFonts w:ascii="Times New Roman" w:eastAsia="Times New Roman" w:hAnsi="Times New Roman" w:cs="Times New Roman"/>
          <w:b/>
          <w:sz w:val="26"/>
          <w:szCs w:val="26"/>
          <w:lang w:eastAsia="bg-BG"/>
        </w:rPr>
        <w:t>прах</w:t>
      </w:r>
      <w:r w:rsidRPr="006E7029">
        <w:rPr>
          <w:rFonts w:ascii="Times New Roman" w:eastAsia="Times New Roman" w:hAnsi="Times New Roman" w:cs="Times New Roman"/>
          <w:sz w:val="26"/>
          <w:szCs w:val="26"/>
          <w:lang w:eastAsia="bg-BG"/>
        </w:rPr>
        <w:t>), изпускани в атмосферата от големи горивни инсталации (ГГИ) (вж. чл. 9в, ал. 1 ЗЧАВ)</w:t>
      </w:r>
    </w:p>
    <w:p w14:paraId="7CCECDCE"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Съгласно чл. 4, ал. 3 от Наредба за норми за допустими емисии на серен диоксид, азотни оксиди и </w:t>
      </w:r>
      <w:r w:rsidRPr="006E7029">
        <w:rPr>
          <w:rFonts w:ascii="Times New Roman" w:eastAsia="Times New Roman" w:hAnsi="Times New Roman" w:cs="Times New Roman"/>
          <w:b/>
          <w:sz w:val="26"/>
          <w:szCs w:val="26"/>
          <w:lang w:eastAsia="bg-BG"/>
        </w:rPr>
        <w:t>прах</w:t>
      </w:r>
      <w:r w:rsidRPr="006E7029">
        <w:rPr>
          <w:rFonts w:ascii="Times New Roman" w:eastAsia="Times New Roman" w:hAnsi="Times New Roman" w:cs="Times New Roman"/>
          <w:sz w:val="26"/>
          <w:szCs w:val="26"/>
          <w:lang w:eastAsia="bg-BG"/>
        </w:rPr>
        <w:t xml:space="preserve">, изпускани в атмосферата от големи горивни инсталации, по отношение на ГГИ задължително се прилага необходимата степен на пречистване на димните газове, височина на комина и др., така че при тяхната експлоатация съдържанието на нормираните с наредбата вредни вещества в атмосферния въздух </w:t>
      </w:r>
      <w:r w:rsidRPr="006E7029">
        <w:rPr>
          <w:rFonts w:ascii="Times New Roman" w:eastAsia="Times New Roman" w:hAnsi="Times New Roman" w:cs="Times New Roman"/>
          <w:b/>
          <w:sz w:val="26"/>
          <w:szCs w:val="26"/>
          <w:lang w:eastAsia="bg-BG"/>
        </w:rPr>
        <w:t xml:space="preserve">да не превишава нормите за концентрации на вредни вещества съгласно Наредба № 12 от 2010 г. за норми за серен диоксид, азотен диоксид, </w:t>
      </w:r>
      <w:r w:rsidRPr="006E7029">
        <w:rPr>
          <w:rFonts w:ascii="Times New Roman" w:eastAsia="Times New Roman" w:hAnsi="Times New Roman" w:cs="Times New Roman"/>
          <w:b/>
          <w:sz w:val="26"/>
          <w:szCs w:val="26"/>
          <w:u w:val="single"/>
          <w:lang w:eastAsia="bg-BG"/>
        </w:rPr>
        <w:t>фини прахови частици</w:t>
      </w:r>
      <w:r w:rsidRPr="006E7029">
        <w:rPr>
          <w:rFonts w:ascii="Times New Roman" w:eastAsia="Times New Roman" w:hAnsi="Times New Roman" w:cs="Times New Roman"/>
          <w:b/>
          <w:sz w:val="26"/>
          <w:szCs w:val="26"/>
          <w:lang w:eastAsia="bg-BG"/>
        </w:rPr>
        <w:t>, олово, бензен, въглероден оксид и озон в атмосферния въздух</w:t>
      </w:r>
      <w:r w:rsidRPr="006E7029">
        <w:rPr>
          <w:rFonts w:ascii="Times New Roman" w:eastAsia="Times New Roman" w:hAnsi="Times New Roman" w:cs="Times New Roman"/>
          <w:sz w:val="26"/>
          <w:szCs w:val="26"/>
          <w:lang w:eastAsia="bg-BG"/>
        </w:rPr>
        <w:t xml:space="preserve"> (ДВ, бр. 58 от 2010 г.).</w:t>
      </w:r>
    </w:p>
    <w:p w14:paraId="24BA4FCC"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От тези разпоредби е видно, че кметът на СО е имал възможността да поиска от Министъра на околната среда и водите определяне на по-строги норми на замърсители, включително и на ФПЧ, емитирани от големи горивни инсталации. Такива инсталации на територията на СО са ОЦ „Земляне”; ОЦ „Люлин”; ТЕЦ „София Изток”, ТЕЦ „София”; „Чугунолеене” АД; и „София Мед” АД, които са посочени в ПКАВ 2015-2020 и ПКАВ 2021-2026.</w:t>
      </w:r>
    </w:p>
    <w:p w14:paraId="1A94179C"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lastRenderedPageBreak/>
        <w:t xml:space="preserve">От експертизата и от програмите за управление на КАВ се установява, че тези източници имат принос към замърсяването на въздуха, но на годишна база той е оценен като незначителен в сравнение с двата основни източника – битовото отопление и транспорта. От ПКАВ 2015-2020 се установява, че приносът на промишлеността и за достигане на максималната 24-часова концентрация на ФПЧ10 също не е значителен. Такова е и възражението на ответника, който твърди, че дори и да е поискал по-строги норми, то това не би довело до съществено подобрение на КАВ, поради малкия принос на тези източници в замърсяването. Затова съдът приема, че това бездействие на СО не е довело до превишенията в концентрациите на ФПЧ на територията на общината. Ето защо не е основателно искането да се установи, че СО е бездействала като не е поискала по-строги норми за тези замърсители. </w:t>
      </w:r>
    </w:p>
    <w:p w14:paraId="3E5A6EA0"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w:t>
      </w:r>
    </w:p>
    <w:p w14:paraId="2E52B762"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i/>
          <w:sz w:val="26"/>
          <w:szCs w:val="26"/>
          <w:lang w:eastAsia="bg-BG"/>
        </w:rPr>
        <w:t>4.</w:t>
      </w:r>
      <w:r w:rsidRPr="006E7029">
        <w:rPr>
          <w:rFonts w:ascii="Times New Roman" w:eastAsia="Times New Roman" w:hAnsi="Times New Roman" w:cs="Times New Roman"/>
          <w:b/>
          <w:i/>
          <w:sz w:val="14"/>
          <w:szCs w:val="14"/>
          <w:lang w:eastAsia="bg-BG"/>
        </w:rPr>
        <w:t xml:space="preserve">             </w:t>
      </w:r>
      <w:r w:rsidRPr="006E7029">
        <w:rPr>
          <w:rFonts w:ascii="Times New Roman" w:eastAsia="Times New Roman" w:hAnsi="Times New Roman" w:cs="Times New Roman"/>
          <w:b/>
          <w:i/>
          <w:sz w:val="26"/>
          <w:szCs w:val="26"/>
          <w:lang w:eastAsia="bg-BG"/>
        </w:rPr>
        <w:t>По твърдението че С.О. не е изпълнила напълно и с дължимата грижа задължението си да информира обществеността относно качеството на атмосферния въздух – нарушение на задължението по чл. 26, пар. 1, б. „А“ от Директивата:</w:t>
      </w:r>
    </w:p>
    <w:p w14:paraId="3651FA7A"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Изискванията на чл. 26 от Директивата са транспонирани в националното законодателство с Наредба № 12/15.07.2010 г. Съгласно чл. 43, ал. 1 от тази наредба, компетентните органи по чл. 19 ЗЧАВ предоставят на обществеността съответната информация за нивата на серен диоксид, азотен диоксид, ФПЧ, олово, бензен, въглероден оксид и озон в атмосферния въздух </w:t>
      </w:r>
      <w:r w:rsidRPr="006E7029">
        <w:rPr>
          <w:rFonts w:ascii="Times New Roman" w:eastAsia="Times New Roman" w:hAnsi="Times New Roman" w:cs="Times New Roman"/>
          <w:b/>
          <w:sz w:val="26"/>
          <w:szCs w:val="26"/>
          <w:lang w:eastAsia="bg-BG"/>
        </w:rPr>
        <w:t>съгласно приложение № 16</w:t>
      </w:r>
      <w:r w:rsidRPr="006E7029">
        <w:rPr>
          <w:rFonts w:ascii="Times New Roman" w:eastAsia="Times New Roman" w:hAnsi="Times New Roman" w:cs="Times New Roman"/>
          <w:sz w:val="26"/>
          <w:szCs w:val="26"/>
          <w:lang w:eastAsia="bg-BG"/>
        </w:rPr>
        <w:t xml:space="preserve"> чрез:</w:t>
      </w:r>
    </w:p>
    <w:p w14:paraId="0202E5ED"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 средствата за масово осведомяване, регионалния периодичен печат, бюлетини и информационни табла, интернет страницата на ИАОС и други подобни;</w:t>
      </w:r>
    </w:p>
    <w:p w14:paraId="443B7323"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 известяване на организации, чиято дейност е свързана с опазването на общественото здраве;</w:t>
      </w:r>
    </w:p>
    <w:p w14:paraId="37BCEED8"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 известяване на организации, представляващи интересите на чувствителни групи от населението;</w:t>
      </w:r>
    </w:p>
    <w:p w14:paraId="662398E0"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4. известяване на други организации и сдружения (екологични, браншови, на потребителите).</w:t>
      </w:r>
    </w:p>
    <w:p w14:paraId="7EACC35B"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Приложение № 16 към Наредбата, съответства като съдържание на Приложение ХVI към Директивата, към което чл. 26, пар. 1, б. А препраща. Съгласно това приложение информацията, която трябва да се предоставя, следва да съдържа данни за концентрациите на замърсителите в атмосферния въздух като средни стойности в зависимост от установения период на осредняване за тях. Освен това информацията трябва да съдържа като минимум </w:t>
      </w:r>
      <w:r w:rsidRPr="006E7029">
        <w:rPr>
          <w:rFonts w:ascii="Times New Roman" w:eastAsia="Times New Roman" w:hAnsi="Times New Roman" w:cs="Times New Roman"/>
          <w:b/>
          <w:sz w:val="26"/>
          <w:szCs w:val="26"/>
          <w:lang w:eastAsia="bg-BG"/>
        </w:rPr>
        <w:t xml:space="preserve">нивата, превишаващи установените норми за съответния замърсител, целевите </w:t>
      </w:r>
      <w:r w:rsidRPr="006E7029">
        <w:rPr>
          <w:rFonts w:ascii="Times New Roman" w:eastAsia="Times New Roman" w:hAnsi="Times New Roman" w:cs="Times New Roman"/>
          <w:b/>
          <w:sz w:val="26"/>
          <w:szCs w:val="26"/>
          <w:lang w:eastAsia="bg-BG"/>
        </w:rPr>
        <w:lastRenderedPageBreak/>
        <w:t>норми</w:t>
      </w:r>
      <w:r w:rsidRPr="006E7029">
        <w:rPr>
          <w:rFonts w:ascii="Times New Roman" w:eastAsia="Times New Roman" w:hAnsi="Times New Roman" w:cs="Times New Roman"/>
          <w:sz w:val="26"/>
          <w:szCs w:val="26"/>
          <w:lang w:eastAsia="bg-BG"/>
        </w:rPr>
        <w:t>, алармените прагове и информационния праг за озон. Информацията също така следва да съдържа и кратка оценка относно целите за качество на въздуха и необходимата информация относно последиците за здравето или където е уместно, за растителността.</w:t>
      </w:r>
    </w:p>
    <w:p w14:paraId="44CF6F2C"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На следващо място, </w:t>
      </w:r>
      <w:r w:rsidRPr="006E7029">
        <w:rPr>
          <w:rFonts w:ascii="Times New Roman" w:eastAsia="Times New Roman" w:hAnsi="Times New Roman" w:cs="Times New Roman"/>
          <w:b/>
          <w:sz w:val="26"/>
          <w:szCs w:val="26"/>
          <w:lang w:eastAsia="bg-BG"/>
        </w:rPr>
        <w:t>информацията</w:t>
      </w:r>
      <w:r w:rsidRPr="006E7029">
        <w:rPr>
          <w:rFonts w:ascii="Times New Roman" w:eastAsia="Times New Roman" w:hAnsi="Times New Roman" w:cs="Times New Roman"/>
          <w:sz w:val="26"/>
          <w:szCs w:val="26"/>
          <w:lang w:eastAsia="bg-BG"/>
        </w:rPr>
        <w:t xml:space="preserve"> за концентрациите в атмосферния въздух на серен диоксид, азотен диоксид, </w:t>
      </w:r>
      <w:r w:rsidRPr="006E7029">
        <w:rPr>
          <w:rFonts w:ascii="Times New Roman" w:eastAsia="Times New Roman" w:hAnsi="Times New Roman" w:cs="Times New Roman"/>
          <w:b/>
          <w:sz w:val="26"/>
          <w:szCs w:val="26"/>
          <w:lang w:eastAsia="bg-BG"/>
        </w:rPr>
        <w:t>ФПЧ</w:t>
      </w:r>
      <w:r w:rsidRPr="006E7029">
        <w:rPr>
          <w:rFonts w:ascii="Times New Roman" w:eastAsia="Times New Roman" w:hAnsi="Times New Roman" w:cs="Times New Roman"/>
          <w:sz w:val="26"/>
          <w:szCs w:val="26"/>
          <w:lang w:eastAsia="bg-BG"/>
        </w:rPr>
        <w:t xml:space="preserve"> (най-малко </w:t>
      </w:r>
      <w:r w:rsidRPr="006E7029">
        <w:rPr>
          <w:rFonts w:ascii="Times New Roman" w:eastAsia="Times New Roman" w:hAnsi="Times New Roman" w:cs="Times New Roman"/>
          <w:b/>
          <w:sz w:val="26"/>
          <w:szCs w:val="26"/>
          <w:lang w:eastAsia="bg-BG"/>
        </w:rPr>
        <w:t>ФПЧ10</w:t>
      </w:r>
      <w:r w:rsidRPr="006E7029">
        <w:rPr>
          <w:rFonts w:ascii="Times New Roman" w:eastAsia="Times New Roman" w:hAnsi="Times New Roman" w:cs="Times New Roman"/>
          <w:sz w:val="26"/>
          <w:szCs w:val="26"/>
          <w:lang w:eastAsia="bg-BG"/>
        </w:rPr>
        <w:t xml:space="preserve">), озон и въглероден оксид </w:t>
      </w:r>
      <w:r w:rsidRPr="006E7029">
        <w:rPr>
          <w:rFonts w:ascii="Times New Roman" w:eastAsia="Times New Roman" w:hAnsi="Times New Roman" w:cs="Times New Roman"/>
          <w:b/>
          <w:sz w:val="26"/>
          <w:szCs w:val="26"/>
          <w:lang w:eastAsia="bg-BG"/>
        </w:rPr>
        <w:t>следва да се актуализира ежедневно, а когато е възможно - и на всеки час.</w:t>
      </w:r>
    </w:p>
    <w:p w14:paraId="64E8C13A"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В приложението е посочено още, че при установено или прогнозирано превишаване на установените алармени прагове, както и на информационните прагове, </w:t>
      </w:r>
      <w:r w:rsidRPr="006E7029">
        <w:rPr>
          <w:rFonts w:ascii="Times New Roman" w:eastAsia="Times New Roman" w:hAnsi="Times New Roman" w:cs="Times New Roman"/>
          <w:b/>
          <w:sz w:val="26"/>
          <w:szCs w:val="26"/>
          <w:lang w:eastAsia="bg-BG"/>
        </w:rPr>
        <w:t>своевременно се предоставят следните данни:</w:t>
      </w:r>
    </w:p>
    <w:p w14:paraId="5049AA88"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1. Информация за наблюдаваното превишаване:</w:t>
      </w:r>
    </w:p>
    <w:p w14:paraId="352002CA"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местонахождение на района с превишаването;</w:t>
      </w:r>
    </w:p>
    <w:p w14:paraId="2817E1FD"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вид превишен праг (информационен или алармен);</w:t>
      </w:r>
    </w:p>
    <w:p w14:paraId="37458240"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начален час и продължителност на превишаването;</w:t>
      </w:r>
    </w:p>
    <w:p w14:paraId="00A294D7"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най-висока средночасова стойност; за озона и най-висока 8-часова средна стойност.</w:t>
      </w:r>
    </w:p>
    <w:p w14:paraId="7834A96F"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2. Прогнози за оставащата част от деня и следващите дни:</w:t>
      </w:r>
    </w:p>
    <w:p w14:paraId="17550369"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географски район на очакваните превишения на информационния и/или алармения праг;</w:t>
      </w:r>
    </w:p>
    <w:p w14:paraId="33708A5E"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очаквани промени в нивата на замърсяване (понижение, стабилизиране или повишение), както и причините за тези промени.</w:t>
      </w:r>
    </w:p>
    <w:p w14:paraId="7F790CF7"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3. Информация за типа на засегнатото население, възможни здравни последствия и препоръчително поведение:</w:t>
      </w:r>
    </w:p>
    <w:p w14:paraId="61F3513F"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информация за чувствителните групи от населението;</w:t>
      </w:r>
    </w:p>
    <w:p w14:paraId="4E80BEEB"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описание на вероятните симптоми;</w:t>
      </w:r>
    </w:p>
    <w:p w14:paraId="3C291FD4"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препоръчителни предпазни мерки, които следва да се вземат от засегнатото население;</w:t>
      </w:r>
    </w:p>
    <w:p w14:paraId="10B6D56B"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източници на допълнителна информация.</w:t>
      </w:r>
    </w:p>
    <w:p w14:paraId="512635B3"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4. Информация за превантивните действия за ограничаване на замърсяването и/или излагането на него: посочване на основните сектори, </w:t>
      </w:r>
      <w:r w:rsidRPr="006E7029">
        <w:rPr>
          <w:rFonts w:ascii="Times New Roman" w:eastAsia="Times New Roman" w:hAnsi="Times New Roman" w:cs="Times New Roman"/>
          <w:sz w:val="26"/>
          <w:szCs w:val="26"/>
          <w:lang w:eastAsia="bg-BG"/>
        </w:rPr>
        <w:lastRenderedPageBreak/>
        <w:t>източници на замърсяване; препоръки за действия с цел ограничаване на емисиите.</w:t>
      </w:r>
    </w:p>
    <w:p w14:paraId="41E6E6F9"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По делото се установи, че за периода до предявяване на иска СО е предоставяла информация за концентрациите в атмосферния въздух на ФПЧ на две информационни табла, намиращи се на пресечката на ул. „Московска” и ул. „Г.С. Раковски” и на бул. „Евлоги Г.” и „Орлов мост”. На следващо място се установи, че системата е отворена т.е. могат да се поставят екрани за информиране на населението в различни части на града при условие, че е осигурена постоянна връзка със сървъра за данни. Въпреки това, за процесния период до предявяване на иска не се установи каквато и да е информация да е била предоставяна и на други информационни табла, нито по друг начин. Не се установи двете информационни табла да са предоставяли така подробна информация като посочената в Приложение № 16 към Наредба 12/15.07.2010 г., респ. в член 26 и приложение XVI от Директива 2008/50/ЕО. Действително, през 2017 г. и 2018 г. СО е предприела редица действия за надграждане на информационната система за оповестяване на замърсителите на АВ. Това обаче касае периода след исковата молба и следва да се съобрази при разглеждането на осъдителните искове. Затова е основателно искането за установяване на бездействие на ответника по отношение на задължението му да информира обществеността за концентрациите на ФПЧ в АВ на територията на общината за периода до предявяването на иска.</w:t>
      </w:r>
    </w:p>
    <w:p w14:paraId="5237BB38"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w:t>
      </w:r>
    </w:p>
    <w:p w14:paraId="3F16283D"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i/>
          <w:sz w:val="26"/>
          <w:szCs w:val="26"/>
          <w:u w:val="single"/>
          <w:lang w:eastAsia="bg-BG"/>
        </w:rPr>
        <w:t>II. По искането да бъде осъден ответника да преустанови виновното си противоправно бездействие, по отношение на задълженията си за контрол и управление на дейностите, свързани с осигуряване чистотата на въздуха, включително да преустанови нарушаването на европейските и национални норми за емисии на ФПЧ 2.5 и ФПЧ 10 в атмосферата над С.О.</w:t>
      </w:r>
      <w:r w:rsidRPr="006E7029">
        <w:rPr>
          <w:rFonts w:ascii="Times New Roman" w:eastAsia="Times New Roman" w:hAnsi="Times New Roman" w:cs="Times New Roman"/>
          <w:sz w:val="26"/>
          <w:szCs w:val="26"/>
          <w:lang w:eastAsia="bg-BG"/>
        </w:rPr>
        <w:t xml:space="preserve">: </w:t>
      </w:r>
    </w:p>
    <w:p w14:paraId="50127E48"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Осъждането на ответникът да преустанови нарушението чрез предприемане на подходящи мерки за достигане на допустимите нива на ФПЧ10 и ФПЧ2,5 се иска и е възможно занапред – след влизане на съдебното решение в сила. Това искане е основано на същите твърдения за противоправно бездействие, но продължило във времето след постъпването на исковата молба в съда. На твърдението, че общината е бездействала и поради това е причинила или допринесла за високите концентрации на ФПЧ в АВ, ответникът е отговорил, че през целия период, включително и по време на процеса, е извършвал множество дейности, които са довели до трайна тенденция за намаляване на замърсяването на АВ на територията на общината. С оглед на изложеното, за да провери основателността на твърденията на ищците, както и дали евентуалното бездействие е преустановено, на основание чл. 235, ал. 3 ГПК, съдът следва да вземе предвид всички факти, касаещи качеството на АВ на територията на СО и действията, които общината е предприела за управлението му, включително и тези осъществили се в хода на процеса.</w:t>
      </w:r>
    </w:p>
    <w:p w14:paraId="70836CFD"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bidi="bg-BG"/>
        </w:rPr>
        <w:t> </w:t>
      </w:r>
    </w:p>
    <w:p w14:paraId="7CF92822"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i/>
          <w:sz w:val="26"/>
          <w:szCs w:val="26"/>
          <w:lang w:eastAsia="bg-BG"/>
        </w:rPr>
        <w:lastRenderedPageBreak/>
        <w:t>1.</w:t>
      </w:r>
      <w:r w:rsidRPr="006E7029">
        <w:rPr>
          <w:rFonts w:ascii="Times New Roman" w:eastAsia="Times New Roman" w:hAnsi="Times New Roman" w:cs="Times New Roman"/>
          <w:b/>
          <w:i/>
          <w:sz w:val="14"/>
          <w:szCs w:val="14"/>
          <w:lang w:eastAsia="bg-BG"/>
        </w:rPr>
        <w:t xml:space="preserve">             </w:t>
      </w:r>
      <w:r w:rsidRPr="006E7029">
        <w:rPr>
          <w:rFonts w:ascii="Times New Roman" w:eastAsia="Times New Roman" w:hAnsi="Times New Roman" w:cs="Times New Roman"/>
          <w:b/>
          <w:i/>
          <w:sz w:val="26"/>
          <w:szCs w:val="26"/>
          <w:lang w:eastAsia="bg-BG"/>
        </w:rPr>
        <w:t>По искането да се установи, че СО не е изпълнила задължението си да поддържа концентрации на ФПЧ10 и ФПЧ2,5 в границите на ПДС за периода след 29.05.2017 г. – нарушения на задълженията по чл. 13, пар. 1, вр. с раздел „Б” на Приложение XI от Директивата и чл. 16, пар. 1, вр. с раздел „Г” на Приложение XIV от Директивата:</w:t>
      </w:r>
    </w:p>
    <w:p w14:paraId="7D8594DD"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По делото се установи, че за периода след предявяване на иска максималния брой превишения на среднодневната концентрация на ФПЧ10 не е бил спазван системно в почти всички пунктове за измерване. Отново следва да се отбележи, че при преценката за спазването на нормите на емисии на замърсители в АВ на територията на СО съдът не отчита данните от пункт Копитото, по изложените вече съображения. Така в останалите пунктове е налице превишаване от повече от 35 дни на максимално допустимите СДК на ФПЧ10 през всички години, освен през 2018 г. в АИС Гара Яна и АИС Дружба, през 2019 г. в АИС Дружба и Младост. В пунктове Хиподрума, Павлово и Надежда е налице превишение на СДК повече от 35 дни за всички години от периода, а в АИС Младост и Гара Яна – в три от четирите години в периода 2017-2020 г.:</w:t>
      </w:r>
    </w:p>
    <w:p w14:paraId="08ACCD83" w14:textId="77777777" w:rsidR="006E7029" w:rsidRPr="006E7029" w:rsidRDefault="006E7029" w:rsidP="006E7029">
      <w:pPr>
        <w:spacing w:after="0" w:line="280" w:lineRule="atLeast"/>
        <w:ind w:left="851"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w:t>
      </w:r>
    </w:p>
    <w:tbl>
      <w:tblPr>
        <w:tblW w:w="8635" w:type="dxa"/>
        <w:tblInd w:w="55" w:type="dxa"/>
        <w:tblCellMar>
          <w:left w:w="70" w:type="dxa"/>
          <w:right w:w="70" w:type="dxa"/>
        </w:tblCellMar>
        <w:tblLook w:val="04A0" w:firstRow="1" w:lastRow="0" w:firstColumn="1" w:lastColumn="0" w:noHBand="0" w:noVBand="1"/>
      </w:tblPr>
      <w:tblGrid>
        <w:gridCol w:w="1818"/>
        <w:gridCol w:w="1981"/>
        <w:gridCol w:w="1302"/>
        <w:gridCol w:w="1302"/>
        <w:gridCol w:w="1302"/>
        <w:gridCol w:w="1302"/>
      </w:tblGrid>
      <w:tr w:rsidR="006E7029" w:rsidRPr="006E7029" w14:paraId="0F72F259" w14:textId="77777777" w:rsidTr="006E7029">
        <w:trPr>
          <w:trHeight w:val="37"/>
        </w:trPr>
        <w:tc>
          <w:tcPr>
            <w:tcW w:w="2121" w:type="dxa"/>
            <w:tcBorders>
              <w:top w:val="single" w:sz="4" w:space="0" w:color="auto"/>
              <w:left w:val="single" w:sz="4" w:space="0" w:color="auto"/>
              <w:bottom w:val="single" w:sz="4" w:space="0" w:color="auto"/>
              <w:right w:val="single" w:sz="4" w:space="0" w:color="auto"/>
            </w:tcBorders>
            <w:noWrap/>
            <w:vAlign w:val="bottom"/>
            <w:hideMark/>
          </w:tcPr>
          <w:p w14:paraId="6854CB5E"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26"/>
                <w:szCs w:val="26"/>
                <w:lang w:eastAsia="bg-BG"/>
              </w:rPr>
              <w:t>Брой дни с превишения</w:t>
            </w:r>
          </w:p>
        </w:tc>
        <w:tc>
          <w:tcPr>
            <w:tcW w:w="2314" w:type="dxa"/>
            <w:tcBorders>
              <w:top w:val="single" w:sz="4" w:space="0" w:color="auto"/>
              <w:left w:val="nil"/>
              <w:bottom w:val="single" w:sz="4" w:space="0" w:color="auto"/>
              <w:right w:val="single" w:sz="4" w:space="0" w:color="auto"/>
            </w:tcBorders>
            <w:noWrap/>
            <w:vAlign w:val="bottom"/>
            <w:hideMark/>
          </w:tcPr>
          <w:p w14:paraId="180AB882"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26"/>
                <w:szCs w:val="26"/>
                <w:lang w:eastAsia="bg-BG"/>
              </w:rPr>
              <w:t>Пункт</w:t>
            </w:r>
          </w:p>
        </w:tc>
        <w:tc>
          <w:tcPr>
            <w:tcW w:w="1050" w:type="dxa"/>
            <w:tcBorders>
              <w:top w:val="single" w:sz="4" w:space="0" w:color="auto"/>
              <w:left w:val="nil"/>
              <w:bottom w:val="single" w:sz="4" w:space="0" w:color="auto"/>
              <w:right w:val="single" w:sz="4" w:space="0" w:color="auto"/>
            </w:tcBorders>
            <w:noWrap/>
            <w:vAlign w:val="bottom"/>
            <w:hideMark/>
          </w:tcPr>
          <w:p w14:paraId="6E550128"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26"/>
                <w:szCs w:val="26"/>
                <w:lang w:eastAsia="bg-BG"/>
              </w:rPr>
              <w:t>2017</w:t>
            </w:r>
          </w:p>
        </w:tc>
        <w:tc>
          <w:tcPr>
            <w:tcW w:w="1050" w:type="dxa"/>
            <w:tcBorders>
              <w:top w:val="single" w:sz="4" w:space="0" w:color="auto"/>
              <w:left w:val="nil"/>
              <w:bottom w:val="single" w:sz="4" w:space="0" w:color="auto"/>
              <w:right w:val="single" w:sz="4" w:space="0" w:color="auto"/>
            </w:tcBorders>
            <w:noWrap/>
            <w:vAlign w:val="bottom"/>
            <w:hideMark/>
          </w:tcPr>
          <w:p w14:paraId="4E1A42A2"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26"/>
                <w:szCs w:val="26"/>
                <w:lang w:eastAsia="bg-BG"/>
              </w:rPr>
              <w:t>2018</w:t>
            </w:r>
          </w:p>
        </w:tc>
        <w:tc>
          <w:tcPr>
            <w:tcW w:w="1050" w:type="dxa"/>
            <w:tcBorders>
              <w:top w:val="single" w:sz="4" w:space="0" w:color="auto"/>
              <w:left w:val="nil"/>
              <w:bottom w:val="single" w:sz="4" w:space="0" w:color="auto"/>
              <w:right w:val="single" w:sz="4" w:space="0" w:color="auto"/>
            </w:tcBorders>
            <w:noWrap/>
            <w:vAlign w:val="bottom"/>
            <w:hideMark/>
          </w:tcPr>
          <w:p w14:paraId="607B184B"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26"/>
                <w:szCs w:val="26"/>
                <w:lang w:eastAsia="bg-BG"/>
              </w:rPr>
              <w:t>2019</w:t>
            </w:r>
          </w:p>
        </w:tc>
        <w:tc>
          <w:tcPr>
            <w:tcW w:w="1050" w:type="dxa"/>
            <w:tcBorders>
              <w:top w:val="single" w:sz="4" w:space="0" w:color="auto"/>
              <w:left w:val="nil"/>
              <w:bottom w:val="single" w:sz="4" w:space="0" w:color="auto"/>
              <w:right w:val="single" w:sz="4" w:space="0" w:color="auto"/>
            </w:tcBorders>
            <w:noWrap/>
            <w:vAlign w:val="bottom"/>
            <w:hideMark/>
          </w:tcPr>
          <w:p w14:paraId="6D5FCE1C"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26"/>
                <w:szCs w:val="26"/>
                <w:lang w:eastAsia="bg-BG"/>
              </w:rPr>
              <w:t>2020</w:t>
            </w:r>
          </w:p>
        </w:tc>
      </w:tr>
      <w:tr w:rsidR="006E7029" w:rsidRPr="006E7029" w14:paraId="7509A60A" w14:textId="77777777" w:rsidTr="006E7029">
        <w:trPr>
          <w:trHeight w:val="37"/>
        </w:trPr>
        <w:tc>
          <w:tcPr>
            <w:tcW w:w="2121" w:type="dxa"/>
            <w:tcBorders>
              <w:top w:val="nil"/>
              <w:left w:val="single" w:sz="4" w:space="0" w:color="auto"/>
              <w:bottom w:val="single" w:sz="4" w:space="0" w:color="auto"/>
              <w:right w:val="single" w:sz="4" w:space="0" w:color="auto"/>
            </w:tcBorders>
            <w:shd w:val="clear" w:color="auto" w:fill="FFFFFF"/>
            <w:vAlign w:val="bottom"/>
            <w:hideMark/>
          </w:tcPr>
          <w:p w14:paraId="47C802A5" w14:textId="77777777" w:rsidR="006E7029" w:rsidRPr="006E7029" w:rsidRDefault="006E7029" w:rsidP="006E7029">
            <w:pPr>
              <w:spacing w:before="100" w:beforeAutospacing="1" w:after="100" w:afterAutospacing="1" w:line="280" w:lineRule="atLeast"/>
              <w:ind w:firstLineChars="100" w:firstLine="260"/>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26"/>
                <w:szCs w:val="26"/>
                <w:lang w:eastAsia="bg-BG"/>
              </w:rPr>
              <w:t>1.</w:t>
            </w:r>
          </w:p>
        </w:tc>
        <w:tc>
          <w:tcPr>
            <w:tcW w:w="2314" w:type="dxa"/>
            <w:tcBorders>
              <w:top w:val="nil"/>
              <w:left w:val="nil"/>
              <w:bottom w:val="single" w:sz="4" w:space="0" w:color="auto"/>
              <w:right w:val="single" w:sz="4" w:space="0" w:color="auto"/>
            </w:tcBorders>
            <w:shd w:val="clear" w:color="auto" w:fill="FFFFFF"/>
            <w:vAlign w:val="bottom"/>
            <w:hideMark/>
          </w:tcPr>
          <w:p w14:paraId="5F1A4443"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26"/>
                <w:szCs w:val="26"/>
                <w:lang w:eastAsia="bg-BG"/>
              </w:rPr>
              <w:t>Гара Яна</w:t>
            </w:r>
          </w:p>
        </w:tc>
        <w:tc>
          <w:tcPr>
            <w:tcW w:w="1050" w:type="dxa"/>
            <w:tcBorders>
              <w:top w:val="nil"/>
              <w:left w:val="nil"/>
              <w:bottom w:val="single" w:sz="4" w:space="0" w:color="auto"/>
              <w:right w:val="single" w:sz="4" w:space="0" w:color="auto"/>
            </w:tcBorders>
            <w:noWrap/>
            <w:vAlign w:val="bottom"/>
            <w:hideMark/>
          </w:tcPr>
          <w:p w14:paraId="0DB9B3C2"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color w:val="000000"/>
                <w:sz w:val="26"/>
                <w:szCs w:val="26"/>
                <w:u w:val="single"/>
                <w:lang w:eastAsia="bg-BG"/>
              </w:rPr>
              <w:t>55</w:t>
            </w:r>
          </w:p>
        </w:tc>
        <w:tc>
          <w:tcPr>
            <w:tcW w:w="1050" w:type="dxa"/>
            <w:tcBorders>
              <w:top w:val="nil"/>
              <w:left w:val="nil"/>
              <w:bottom w:val="single" w:sz="4" w:space="0" w:color="auto"/>
              <w:right w:val="single" w:sz="4" w:space="0" w:color="auto"/>
            </w:tcBorders>
            <w:noWrap/>
            <w:vAlign w:val="bottom"/>
            <w:hideMark/>
          </w:tcPr>
          <w:p w14:paraId="2831BECB"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i/>
                <w:color w:val="000000"/>
                <w:sz w:val="26"/>
                <w:szCs w:val="26"/>
                <w:lang w:eastAsia="bg-BG"/>
              </w:rPr>
              <w:t>34</w:t>
            </w:r>
          </w:p>
        </w:tc>
        <w:tc>
          <w:tcPr>
            <w:tcW w:w="1050" w:type="dxa"/>
            <w:tcBorders>
              <w:top w:val="nil"/>
              <w:left w:val="nil"/>
              <w:bottom w:val="single" w:sz="4" w:space="0" w:color="auto"/>
              <w:right w:val="single" w:sz="4" w:space="0" w:color="auto"/>
            </w:tcBorders>
            <w:noWrap/>
            <w:vAlign w:val="bottom"/>
            <w:hideMark/>
          </w:tcPr>
          <w:p w14:paraId="177136C2"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color w:val="000000"/>
                <w:sz w:val="26"/>
                <w:szCs w:val="26"/>
                <w:u w:val="single"/>
                <w:lang w:eastAsia="bg-BG"/>
              </w:rPr>
              <w:t>40</w:t>
            </w:r>
          </w:p>
        </w:tc>
        <w:tc>
          <w:tcPr>
            <w:tcW w:w="1050" w:type="dxa"/>
            <w:tcBorders>
              <w:top w:val="nil"/>
              <w:left w:val="nil"/>
              <w:bottom w:val="single" w:sz="4" w:space="0" w:color="auto"/>
              <w:right w:val="single" w:sz="4" w:space="0" w:color="auto"/>
            </w:tcBorders>
            <w:noWrap/>
            <w:vAlign w:val="bottom"/>
            <w:hideMark/>
          </w:tcPr>
          <w:p w14:paraId="6D4E6F1D"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color w:val="000000"/>
                <w:sz w:val="26"/>
                <w:szCs w:val="26"/>
                <w:u w:val="single"/>
                <w:lang w:eastAsia="bg-BG"/>
              </w:rPr>
              <w:t>47</w:t>
            </w:r>
          </w:p>
        </w:tc>
      </w:tr>
      <w:tr w:rsidR="006E7029" w:rsidRPr="006E7029" w14:paraId="14A6E439" w14:textId="77777777" w:rsidTr="006E7029">
        <w:trPr>
          <w:trHeight w:val="15"/>
        </w:trPr>
        <w:tc>
          <w:tcPr>
            <w:tcW w:w="2121" w:type="dxa"/>
            <w:tcBorders>
              <w:top w:val="nil"/>
              <w:left w:val="single" w:sz="4" w:space="0" w:color="auto"/>
              <w:bottom w:val="single" w:sz="4" w:space="0" w:color="auto"/>
              <w:right w:val="single" w:sz="4" w:space="0" w:color="auto"/>
            </w:tcBorders>
            <w:shd w:val="clear" w:color="auto" w:fill="FFFFFF"/>
            <w:vAlign w:val="bottom"/>
            <w:hideMark/>
          </w:tcPr>
          <w:p w14:paraId="0E33CD3D" w14:textId="77777777" w:rsidR="006E7029" w:rsidRPr="006E7029" w:rsidRDefault="006E7029" w:rsidP="006E7029">
            <w:pPr>
              <w:spacing w:before="100" w:beforeAutospacing="1" w:after="100" w:afterAutospacing="1" w:line="280" w:lineRule="atLeast"/>
              <w:ind w:firstLineChars="100" w:firstLine="260"/>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26"/>
                <w:szCs w:val="26"/>
                <w:lang w:eastAsia="bg-BG"/>
              </w:rPr>
              <w:t>2.</w:t>
            </w:r>
          </w:p>
        </w:tc>
        <w:tc>
          <w:tcPr>
            <w:tcW w:w="2314" w:type="dxa"/>
            <w:tcBorders>
              <w:top w:val="nil"/>
              <w:left w:val="nil"/>
              <w:bottom w:val="single" w:sz="4" w:space="0" w:color="auto"/>
              <w:right w:val="single" w:sz="4" w:space="0" w:color="auto"/>
            </w:tcBorders>
            <w:shd w:val="clear" w:color="auto" w:fill="FFFFFF"/>
            <w:vAlign w:val="bottom"/>
            <w:hideMark/>
          </w:tcPr>
          <w:p w14:paraId="74555D85"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26"/>
                <w:szCs w:val="26"/>
                <w:lang w:eastAsia="bg-BG"/>
              </w:rPr>
              <w:t>АИС Дружба</w:t>
            </w:r>
          </w:p>
        </w:tc>
        <w:tc>
          <w:tcPr>
            <w:tcW w:w="1050" w:type="dxa"/>
            <w:tcBorders>
              <w:top w:val="nil"/>
              <w:left w:val="nil"/>
              <w:bottom w:val="single" w:sz="4" w:space="0" w:color="auto"/>
              <w:right w:val="single" w:sz="4" w:space="0" w:color="auto"/>
            </w:tcBorders>
            <w:noWrap/>
            <w:vAlign w:val="bottom"/>
            <w:hideMark/>
          </w:tcPr>
          <w:p w14:paraId="09F1B8A5"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color w:val="000000"/>
                <w:sz w:val="26"/>
                <w:szCs w:val="26"/>
                <w:u w:val="single"/>
                <w:lang w:eastAsia="bg-BG"/>
              </w:rPr>
              <w:t>46</w:t>
            </w:r>
          </w:p>
        </w:tc>
        <w:tc>
          <w:tcPr>
            <w:tcW w:w="1050" w:type="dxa"/>
            <w:tcBorders>
              <w:top w:val="nil"/>
              <w:left w:val="nil"/>
              <w:bottom w:val="single" w:sz="4" w:space="0" w:color="auto"/>
              <w:right w:val="single" w:sz="4" w:space="0" w:color="auto"/>
            </w:tcBorders>
            <w:noWrap/>
            <w:vAlign w:val="bottom"/>
            <w:hideMark/>
          </w:tcPr>
          <w:p w14:paraId="19455933"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i/>
                <w:color w:val="000000"/>
                <w:sz w:val="26"/>
                <w:szCs w:val="26"/>
                <w:lang w:eastAsia="bg-BG"/>
              </w:rPr>
              <w:t>21</w:t>
            </w:r>
          </w:p>
        </w:tc>
        <w:tc>
          <w:tcPr>
            <w:tcW w:w="1050" w:type="dxa"/>
            <w:tcBorders>
              <w:top w:val="nil"/>
              <w:left w:val="nil"/>
              <w:bottom w:val="single" w:sz="4" w:space="0" w:color="auto"/>
              <w:right w:val="single" w:sz="4" w:space="0" w:color="auto"/>
            </w:tcBorders>
            <w:noWrap/>
            <w:vAlign w:val="bottom"/>
            <w:hideMark/>
          </w:tcPr>
          <w:p w14:paraId="147BC967"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i/>
                <w:color w:val="000000"/>
                <w:sz w:val="26"/>
                <w:szCs w:val="26"/>
                <w:lang w:eastAsia="bg-BG"/>
              </w:rPr>
              <w:t>19</w:t>
            </w:r>
          </w:p>
        </w:tc>
        <w:tc>
          <w:tcPr>
            <w:tcW w:w="1050" w:type="dxa"/>
            <w:tcBorders>
              <w:top w:val="nil"/>
              <w:left w:val="nil"/>
              <w:bottom w:val="single" w:sz="4" w:space="0" w:color="auto"/>
              <w:right w:val="single" w:sz="4" w:space="0" w:color="auto"/>
            </w:tcBorders>
            <w:noWrap/>
            <w:vAlign w:val="bottom"/>
            <w:hideMark/>
          </w:tcPr>
          <w:p w14:paraId="6BEA4005"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i/>
                <w:color w:val="000000"/>
                <w:sz w:val="26"/>
                <w:szCs w:val="26"/>
                <w:lang w:eastAsia="bg-BG"/>
              </w:rPr>
              <w:t>11</w:t>
            </w:r>
          </w:p>
        </w:tc>
      </w:tr>
      <w:tr w:rsidR="006E7029" w:rsidRPr="006E7029" w14:paraId="1C6D1E7F" w14:textId="77777777" w:rsidTr="006E7029">
        <w:trPr>
          <w:trHeight w:val="72"/>
        </w:trPr>
        <w:tc>
          <w:tcPr>
            <w:tcW w:w="2121" w:type="dxa"/>
            <w:tcBorders>
              <w:top w:val="nil"/>
              <w:left w:val="single" w:sz="4" w:space="0" w:color="auto"/>
              <w:bottom w:val="single" w:sz="4" w:space="0" w:color="auto"/>
              <w:right w:val="single" w:sz="4" w:space="0" w:color="auto"/>
            </w:tcBorders>
            <w:shd w:val="clear" w:color="auto" w:fill="FFFFFF"/>
            <w:vAlign w:val="bottom"/>
            <w:hideMark/>
          </w:tcPr>
          <w:p w14:paraId="618E2177" w14:textId="77777777" w:rsidR="006E7029" w:rsidRPr="006E7029" w:rsidRDefault="006E7029" w:rsidP="006E7029">
            <w:pPr>
              <w:spacing w:before="100" w:beforeAutospacing="1" w:after="100" w:afterAutospacing="1" w:line="280" w:lineRule="atLeast"/>
              <w:ind w:firstLineChars="100" w:firstLine="260"/>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26"/>
                <w:szCs w:val="26"/>
                <w:lang w:eastAsia="bg-BG"/>
              </w:rPr>
              <w:t>3.</w:t>
            </w:r>
          </w:p>
        </w:tc>
        <w:tc>
          <w:tcPr>
            <w:tcW w:w="2314" w:type="dxa"/>
            <w:tcBorders>
              <w:top w:val="nil"/>
              <w:left w:val="nil"/>
              <w:bottom w:val="single" w:sz="4" w:space="0" w:color="auto"/>
              <w:right w:val="single" w:sz="4" w:space="0" w:color="auto"/>
            </w:tcBorders>
            <w:shd w:val="clear" w:color="auto" w:fill="FFFFFF"/>
            <w:vAlign w:val="bottom"/>
            <w:hideMark/>
          </w:tcPr>
          <w:p w14:paraId="24A6CC5E"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26"/>
                <w:szCs w:val="26"/>
                <w:lang w:eastAsia="bg-BG"/>
              </w:rPr>
              <w:t>АИС Павлово</w:t>
            </w:r>
          </w:p>
        </w:tc>
        <w:tc>
          <w:tcPr>
            <w:tcW w:w="1050" w:type="dxa"/>
            <w:tcBorders>
              <w:top w:val="nil"/>
              <w:left w:val="nil"/>
              <w:bottom w:val="single" w:sz="4" w:space="0" w:color="auto"/>
              <w:right w:val="single" w:sz="4" w:space="0" w:color="auto"/>
            </w:tcBorders>
            <w:noWrap/>
            <w:vAlign w:val="bottom"/>
            <w:hideMark/>
          </w:tcPr>
          <w:p w14:paraId="2DFAE879"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color w:val="000000"/>
                <w:sz w:val="26"/>
                <w:szCs w:val="26"/>
                <w:u w:val="single"/>
                <w:lang w:eastAsia="bg-BG"/>
              </w:rPr>
              <w:t>65</w:t>
            </w:r>
          </w:p>
        </w:tc>
        <w:tc>
          <w:tcPr>
            <w:tcW w:w="1050" w:type="dxa"/>
            <w:tcBorders>
              <w:top w:val="nil"/>
              <w:left w:val="nil"/>
              <w:bottom w:val="single" w:sz="4" w:space="0" w:color="auto"/>
              <w:right w:val="single" w:sz="4" w:space="0" w:color="auto"/>
            </w:tcBorders>
            <w:noWrap/>
            <w:vAlign w:val="bottom"/>
            <w:hideMark/>
          </w:tcPr>
          <w:p w14:paraId="0DB537E3"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color w:val="000000"/>
                <w:sz w:val="26"/>
                <w:szCs w:val="26"/>
                <w:u w:val="single"/>
                <w:lang w:eastAsia="bg-BG"/>
              </w:rPr>
              <w:t>62</w:t>
            </w:r>
          </w:p>
        </w:tc>
        <w:tc>
          <w:tcPr>
            <w:tcW w:w="1050" w:type="dxa"/>
            <w:tcBorders>
              <w:top w:val="nil"/>
              <w:left w:val="nil"/>
              <w:bottom w:val="single" w:sz="4" w:space="0" w:color="auto"/>
              <w:right w:val="single" w:sz="4" w:space="0" w:color="auto"/>
            </w:tcBorders>
            <w:noWrap/>
            <w:vAlign w:val="bottom"/>
            <w:hideMark/>
          </w:tcPr>
          <w:p w14:paraId="7C2DAF57"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color w:val="000000"/>
                <w:sz w:val="26"/>
                <w:szCs w:val="26"/>
                <w:u w:val="single"/>
                <w:lang w:eastAsia="bg-BG"/>
              </w:rPr>
              <w:t>37</w:t>
            </w:r>
          </w:p>
        </w:tc>
        <w:tc>
          <w:tcPr>
            <w:tcW w:w="1050" w:type="dxa"/>
            <w:tcBorders>
              <w:top w:val="nil"/>
              <w:left w:val="nil"/>
              <w:bottom w:val="single" w:sz="4" w:space="0" w:color="auto"/>
              <w:right w:val="single" w:sz="4" w:space="0" w:color="auto"/>
            </w:tcBorders>
            <w:noWrap/>
            <w:vAlign w:val="bottom"/>
            <w:hideMark/>
          </w:tcPr>
          <w:p w14:paraId="7FAC9F6D"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color w:val="000000"/>
                <w:sz w:val="26"/>
                <w:szCs w:val="26"/>
                <w:u w:val="single"/>
                <w:lang w:eastAsia="bg-BG"/>
              </w:rPr>
              <w:t>48</w:t>
            </w:r>
          </w:p>
        </w:tc>
      </w:tr>
      <w:tr w:rsidR="006E7029" w:rsidRPr="006E7029" w14:paraId="5C12DFBC" w14:textId="77777777" w:rsidTr="006E7029">
        <w:trPr>
          <w:trHeight w:val="83"/>
        </w:trPr>
        <w:tc>
          <w:tcPr>
            <w:tcW w:w="2121" w:type="dxa"/>
            <w:tcBorders>
              <w:top w:val="nil"/>
              <w:left w:val="single" w:sz="4" w:space="0" w:color="auto"/>
              <w:bottom w:val="single" w:sz="4" w:space="0" w:color="auto"/>
              <w:right w:val="single" w:sz="4" w:space="0" w:color="auto"/>
            </w:tcBorders>
            <w:shd w:val="clear" w:color="auto" w:fill="FFFFFF"/>
            <w:vAlign w:val="bottom"/>
            <w:hideMark/>
          </w:tcPr>
          <w:p w14:paraId="2137B865" w14:textId="77777777" w:rsidR="006E7029" w:rsidRPr="006E7029" w:rsidRDefault="006E7029" w:rsidP="006E7029">
            <w:pPr>
              <w:spacing w:before="100" w:beforeAutospacing="1" w:after="100" w:afterAutospacing="1" w:line="280" w:lineRule="atLeast"/>
              <w:ind w:firstLineChars="100" w:firstLine="260"/>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26"/>
                <w:szCs w:val="26"/>
                <w:lang w:eastAsia="bg-BG"/>
              </w:rPr>
              <w:t>4.</w:t>
            </w:r>
          </w:p>
        </w:tc>
        <w:tc>
          <w:tcPr>
            <w:tcW w:w="2314" w:type="dxa"/>
            <w:tcBorders>
              <w:top w:val="nil"/>
              <w:left w:val="nil"/>
              <w:bottom w:val="single" w:sz="4" w:space="0" w:color="auto"/>
              <w:right w:val="single" w:sz="4" w:space="0" w:color="auto"/>
            </w:tcBorders>
            <w:shd w:val="clear" w:color="auto" w:fill="FFFFFF"/>
            <w:vAlign w:val="bottom"/>
            <w:hideMark/>
          </w:tcPr>
          <w:p w14:paraId="71A9AE64"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26"/>
                <w:szCs w:val="26"/>
                <w:lang w:eastAsia="bg-BG"/>
              </w:rPr>
              <w:t>АИС Надежда**</w:t>
            </w:r>
          </w:p>
        </w:tc>
        <w:tc>
          <w:tcPr>
            <w:tcW w:w="1050" w:type="dxa"/>
            <w:tcBorders>
              <w:top w:val="nil"/>
              <w:left w:val="nil"/>
              <w:bottom w:val="single" w:sz="4" w:space="0" w:color="auto"/>
              <w:right w:val="single" w:sz="4" w:space="0" w:color="auto"/>
            </w:tcBorders>
            <w:noWrap/>
            <w:vAlign w:val="bottom"/>
            <w:hideMark/>
          </w:tcPr>
          <w:p w14:paraId="159418E8"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color w:val="000000"/>
                <w:sz w:val="26"/>
                <w:szCs w:val="26"/>
                <w:u w:val="single"/>
                <w:lang w:eastAsia="bg-BG"/>
              </w:rPr>
              <w:t>96</w:t>
            </w:r>
          </w:p>
        </w:tc>
        <w:tc>
          <w:tcPr>
            <w:tcW w:w="1050" w:type="dxa"/>
            <w:tcBorders>
              <w:top w:val="nil"/>
              <w:left w:val="nil"/>
              <w:bottom w:val="single" w:sz="4" w:space="0" w:color="auto"/>
              <w:right w:val="single" w:sz="4" w:space="0" w:color="auto"/>
            </w:tcBorders>
            <w:noWrap/>
            <w:vAlign w:val="bottom"/>
            <w:hideMark/>
          </w:tcPr>
          <w:p w14:paraId="6D8C4961"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color w:val="000000"/>
                <w:sz w:val="26"/>
                <w:szCs w:val="26"/>
                <w:u w:val="single"/>
                <w:lang w:eastAsia="bg-BG"/>
              </w:rPr>
              <w:t>82</w:t>
            </w:r>
          </w:p>
        </w:tc>
        <w:tc>
          <w:tcPr>
            <w:tcW w:w="1050" w:type="dxa"/>
            <w:tcBorders>
              <w:top w:val="nil"/>
              <w:left w:val="nil"/>
              <w:bottom w:val="single" w:sz="4" w:space="0" w:color="auto"/>
              <w:right w:val="single" w:sz="4" w:space="0" w:color="auto"/>
            </w:tcBorders>
            <w:noWrap/>
            <w:vAlign w:val="bottom"/>
            <w:hideMark/>
          </w:tcPr>
          <w:p w14:paraId="39E80AEB"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color w:val="000000"/>
                <w:sz w:val="26"/>
                <w:szCs w:val="26"/>
                <w:u w:val="single"/>
                <w:lang w:eastAsia="bg-BG"/>
              </w:rPr>
              <w:t>65</w:t>
            </w:r>
          </w:p>
        </w:tc>
        <w:tc>
          <w:tcPr>
            <w:tcW w:w="1050" w:type="dxa"/>
            <w:tcBorders>
              <w:top w:val="nil"/>
              <w:left w:val="nil"/>
              <w:bottom w:val="single" w:sz="4" w:space="0" w:color="auto"/>
              <w:right w:val="single" w:sz="4" w:space="0" w:color="auto"/>
            </w:tcBorders>
            <w:noWrap/>
            <w:vAlign w:val="bottom"/>
            <w:hideMark/>
          </w:tcPr>
          <w:p w14:paraId="15F7BCCE"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color w:val="000000"/>
                <w:sz w:val="26"/>
                <w:szCs w:val="26"/>
                <w:u w:val="single"/>
                <w:lang w:eastAsia="bg-BG"/>
              </w:rPr>
              <w:t>58</w:t>
            </w:r>
          </w:p>
        </w:tc>
      </w:tr>
      <w:tr w:rsidR="006E7029" w:rsidRPr="006E7029" w14:paraId="4440EF82" w14:textId="77777777" w:rsidTr="006E7029">
        <w:trPr>
          <w:trHeight w:val="69"/>
        </w:trPr>
        <w:tc>
          <w:tcPr>
            <w:tcW w:w="2121" w:type="dxa"/>
            <w:tcBorders>
              <w:top w:val="nil"/>
              <w:left w:val="single" w:sz="4" w:space="0" w:color="auto"/>
              <w:bottom w:val="single" w:sz="4" w:space="0" w:color="auto"/>
              <w:right w:val="single" w:sz="4" w:space="0" w:color="auto"/>
            </w:tcBorders>
            <w:shd w:val="clear" w:color="auto" w:fill="FFFFFF"/>
            <w:vAlign w:val="bottom"/>
            <w:hideMark/>
          </w:tcPr>
          <w:p w14:paraId="5B1E1247" w14:textId="77777777" w:rsidR="006E7029" w:rsidRPr="006E7029" w:rsidRDefault="006E7029" w:rsidP="006E7029">
            <w:pPr>
              <w:spacing w:before="100" w:beforeAutospacing="1" w:after="100" w:afterAutospacing="1" w:line="280" w:lineRule="atLeast"/>
              <w:ind w:firstLineChars="100" w:firstLine="260"/>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26"/>
                <w:szCs w:val="26"/>
                <w:lang w:eastAsia="bg-BG"/>
              </w:rPr>
              <w:t>5.</w:t>
            </w:r>
          </w:p>
        </w:tc>
        <w:tc>
          <w:tcPr>
            <w:tcW w:w="2314" w:type="dxa"/>
            <w:tcBorders>
              <w:top w:val="nil"/>
              <w:left w:val="nil"/>
              <w:bottom w:val="single" w:sz="4" w:space="0" w:color="auto"/>
              <w:right w:val="single" w:sz="4" w:space="0" w:color="auto"/>
            </w:tcBorders>
            <w:shd w:val="clear" w:color="auto" w:fill="FFFFFF"/>
            <w:vAlign w:val="bottom"/>
            <w:hideMark/>
          </w:tcPr>
          <w:p w14:paraId="2BB0059C"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26"/>
                <w:szCs w:val="26"/>
                <w:lang w:eastAsia="bg-BG"/>
              </w:rPr>
              <w:t>АИС Хиподрума</w:t>
            </w:r>
          </w:p>
        </w:tc>
        <w:tc>
          <w:tcPr>
            <w:tcW w:w="1050" w:type="dxa"/>
            <w:tcBorders>
              <w:top w:val="nil"/>
              <w:left w:val="nil"/>
              <w:bottom w:val="single" w:sz="4" w:space="0" w:color="auto"/>
              <w:right w:val="single" w:sz="4" w:space="0" w:color="auto"/>
            </w:tcBorders>
            <w:noWrap/>
            <w:vAlign w:val="bottom"/>
            <w:hideMark/>
          </w:tcPr>
          <w:p w14:paraId="1AD40705"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color w:val="000000"/>
                <w:sz w:val="26"/>
                <w:szCs w:val="26"/>
                <w:u w:val="single"/>
                <w:lang w:eastAsia="bg-BG"/>
              </w:rPr>
              <w:t>71</w:t>
            </w:r>
          </w:p>
        </w:tc>
        <w:tc>
          <w:tcPr>
            <w:tcW w:w="1050" w:type="dxa"/>
            <w:tcBorders>
              <w:top w:val="nil"/>
              <w:left w:val="nil"/>
              <w:bottom w:val="single" w:sz="4" w:space="0" w:color="auto"/>
              <w:right w:val="single" w:sz="4" w:space="0" w:color="auto"/>
            </w:tcBorders>
            <w:noWrap/>
            <w:vAlign w:val="bottom"/>
            <w:hideMark/>
          </w:tcPr>
          <w:p w14:paraId="531DFA05"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color w:val="000000"/>
                <w:sz w:val="26"/>
                <w:szCs w:val="26"/>
                <w:u w:val="single"/>
                <w:lang w:eastAsia="bg-BG"/>
              </w:rPr>
              <w:t>55</w:t>
            </w:r>
          </w:p>
        </w:tc>
        <w:tc>
          <w:tcPr>
            <w:tcW w:w="1050" w:type="dxa"/>
            <w:tcBorders>
              <w:top w:val="nil"/>
              <w:left w:val="nil"/>
              <w:bottom w:val="single" w:sz="4" w:space="0" w:color="auto"/>
              <w:right w:val="single" w:sz="4" w:space="0" w:color="auto"/>
            </w:tcBorders>
            <w:noWrap/>
            <w:vAlign w:val="bottom"/>
            <w:hideMark/>
          </w:tcPr>
          <w:p w14:paraId="400D7C4A"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color w:val="000000"/>
                <w:sz w:val="26"/>
                <w:szCs w:val="26"/>
                <w:u w:val="single"/>
                <w:lang w:eastAsia="bg-BG"/>
              </w:rPr>
              <w:t>43</w:t>
            </w:r>
          </w:p>
        </w:tc>
        <w:tc>
          <w:tcPr>
            <w:tcW w:w="1050" w:type="dxa"/>
            <w:tcBorders>
              <w:top w:val="nil"/>
              <w:left w:val="nil"/>
              <w:bottom w:val="single" w:sz="4" w:space="0" w:color="auto"/>
              <w:right w:val="single" w:sz="4" w:space="0" w:color="auto"/>
            </w:tcBorders>
            <w:noWrap/>
            <w:vAlign w:val="bottom"/>
            <w:hideMark/>
          </w:tcPr>
          <w:p w14:paraId="606600FE"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color w:val="000000"/>
                <w:sz w:val="26"/>
                <w:szCs w:val="26"/>
                <w:u w:val="single"/>
                <w:lang w:eastAsia="bg-BG"/>
              </w:rPr>
              <w:t>48</w:t>
            </w:r>
          </w:p>
        </w:tc>
      </w:tr>
      <w:tr w:rsidR="006E7029" w:rsidRPr="006E7029" w14:paraId="4B6AF73F" w14:textId="77777777" w:rsidTr="006E7029">
        <w:trPr>
          <w:trHeight w:val="72"/>
        </w:trPr>
        <w:tc>
          <w:tcPr>
            <w:tcW w:w="2121" w:type="dxa"/>
            <w:tcBorders>
              <w:top w:val="nil"/>
              <w:left w:val="single" w:sz="4" w:space="0" w:color="auto"/>
              <w:bottom w:val="single" w:sz="4" w:space="0" w:color="auto"/>
              <w:right w:val="single" w:sz="4" w:space="0" w:color="auto"/>
            </w:tcBorders>
            <w:shd w:val="clear" w:color="auto" w:fill="FFFFFF"/>
            <w:vAlign w:val="bottom"/>
            <w:hideMark/>
          </w:tcPr>
          <w:p w14:paraId="0A3122E6" w14:textId="77777777" w:rsidR="006E7029" w:rsidRPr="006E7029" w:rsidRDefault="006E7029" w:rsidP="006E7029">
            <w:pPr>
              <w:spacing w:before="100" w:beforeAutospacing="1" w:after="100" w:afterAutospacing="1" w:line="280" w:lineRule="atLeast"/>
              <w:ind w:firstLineChars="100" w:firstLine="260"/>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26"/>
                <w:szCs w:val="26"/>
                <w:lang w:eastAsia="bg-BG"/>
              </w:rPr>
              <w:t>6.</w:t>
            </w:r>
          </w:p>
        </w:tc>
        <w:tc>
          <w:tcPr>
            <w:tcW w:w="2314" w:type="dxa"/>
            <w:tcBorders>
              <w:top w:val="nil"/>
              <w:left w:val="nil"/>
              <w:bottom w:val="single" w:sz="4" w:space="0" w:color="auto"/>
              <w:right w:val="single" w:sz="4" w:space="0" w:color="auto"/>
            </w:tcBorders>
            <w:shd w:val="clear" w:color="auto" w:fill="FFFFFF"/>
            <w:vAlign w:val="bottom"/>
            <w:hideMark/>
          </w:tcPr>
          <w:p w14:paraId="1A148EC6"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26"/>
                <w:szCs w:val="26"/>
                <w:lang w:eastAsia="bg-BG"/>
              </w:rPr>
              <w:t>АИС Младост</w:t>
            </w:r>
          </w:p>
        </w:tc>
        <w:tc>
          <w:tcPr>
            <w:tcW w:w="1050" w:type="dxa"/>
            <w:tcBorders>
              <w:top w:val="nil"/>
              <w:left w:val="nil"/>
              <w:bottom w:val="single" w:sz="4" w:space="0" w:color="auto"/>
              <w:right w:val="single" w:sz="4" w:space="0" w:color="auto"/>
            </w:tcBorders>
            <w:noWrap/>
            <w:vAlign w:val="bottom"/>
            <w:hideMark/>
          </w:tcPr>
          <w:p w14:paraId="21B604C5"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color w:val="000000"/>
                <w:sz w:val="26"/>
                <w:szCs w:val="26"/>
                <w:u w:val="single"/>
                <w:lang w:eastAsia="bg-BG"/>
              </w:rPr>
              <w:t>39</w:t>
            </w:r>
          </w:p>
        </w:tc>
        <w:tc>
          <w:tcPr>
            <w:tcW w:w="1050" w:type="dxa"/>
            <w:tcBorders>
              <w:top w:val="nil"/>
              <w:left w:val="nil"/>
              <w:bottom w:val="single" w:sz="4" w:space="0" w:color="auto"/>
              <w:right w:val="single" w:sz="4" w:space="0" w:color="auto"/>
            </w:tcBorders>
            <w:noWrap/>
            <w:vAlign w:val="bottom"/>
            <w:hideMark/>
          </w:tcPr>
          <w:p w14:paraId="5EE1ADF1"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color w:val="000000"/>
                <w:sz w:val="26"/>
                <w:szCs w:val="26"/>
                <w:u w:val="single"/>
                <w:lang w:eastAsia="bg-BG"/>
              </w:rPr>
              <w:t>41</w:t>
            </w:r>
          </w:p>
        </w:tc>
        <w:tc>
          <w:tcPr>
            <w:tcW w:w="1050" w:type="dxa"/>
            <w:tcBorders>
              <w:top w:val="nil"/>
              <w:left w:val="nil"/>
              <w:bottom w:val="single" w:sz="4" w:space="0" w:color="auto"/>
              <w:right w:val="single" w:sz="4" w:space="0" w:color="auto"/>
            </w:tcBorders>
            <w:noWrap/>
            <w:vAlign w:val="bottom"/>
            <w:hideMark/>
          </w:tcPr>
          <w:p w14:paraId="12DACF1E"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i/>
                <w:color w:val="000000"/>
                <w:sz w:val="26"/>
                <w:szCs w:val="26"/>
                <w:lang w:eastAsia="bg-BG"/>
              </w:rPr>
              <w:t>30</w:t>
            </w:r>
          </w:p>
        </w:tc>
        <w:tc>
          <w:tcPr>
            <w:tcW w:w="1050" w:type="dxa"/>
            <w:tcBorders>
              <w:top w:val="nil"/>
              <w:left w:val="nil"/>
              <w:bottom w:val="single" w:sz="4" w:space="0" w:color="auto"/>
              <w:right w:val="single" w:sz="4" w:space="0" w:color="auto"/>
            </w:tcBorders>
            <w:noWrap/>
            <w:vAlign w:val="bottom"/>
            <w:hideMark/>
          </w:tcPr>
          <w:p w14:paraId="6F488032"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color w:val="000000"/>
                <w:sz w:val="26"/>
                <w:szCs w:val="26"/>
                <w:u w:val="single"/>
                <w:lang w:eastAsia="bg-BG"/>
              </w:rPr>
              <w:t>41</w:t>
            </w:r>
          </w:p>
        </w:tc>
      </w:tr>
    </w:tbl>
    <w:p w14:paraId="619C1A1B"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bidi="bg-BG"/>
        </w:rPr>
        <w:t> </w:t>
      </w:r>
    </w:p>
    <w:p w14:paraId="3CA25F11"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bidi="bg-BG"/>
        </w:rPr>
        <w:t>Както се посочи, обективно установено неспазване на допустимия брой дни с превишения на пределната норма на концентрации на ФПЧ10 е достатъчно, за да се приеме за установено неизпълнението на задължението за поддържане на концентрациите на ФПЧ10 в атмосферния въздух в допустимите граници. Ето защо е налице твърдяното от ищците нарушение на задължението на СО да не допуска превишение на ПДК на ФПЧ10 в атмосферния въздух повече от 35 пъти годишно.</w:t>
      </w:r>
    </w:p>
    <w:p w14:paraId="3C25E02C"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bidi="bg-BG"/>
        </w:rPr>
        <w:t>По отношение на твърденията, че СО не е изпълнила задължението си да поддържа СГК на ФПЧ10 в допустимите граници, съдът установи, че в началото на периода действително е имало превишения, но те постепенно са намалели и такива не са регистрирани за 2019 г. и 2020 г. :</w:t>
      </w:r>
    </w:p>
    <w:p w14:paraId="1415DF63"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bidi="bg-BG"/>
        </w:rPr>
        <w:t> </w:t>
      </w:r>
    </w:p>
    <w:tbl>
      <w:tblPr>
        <w:tblW w:w="8115" w:type="dxa"/>
        <w:tblCellMar>
          <w:left w:w="70" w:type="dxa"/>
          <w:right w:w="70" w:type="dxa"/>
        </w:tblCellMar>
        <w:tblLook w:val="04A0" w:firstRow="1" w:lastRow="0" w:firstColumn="1" w:lastColumn="0" w:noHBand="0" w:noVBand="1"/>
      </w:tblPr>
      <w:tblGrid>
        <w:gridCol w:w="1306"/>
        <w:gridCol w:w="1585"/>
        <w:gridCol w:w="1306"/>
        <w:gridCol w:w="1306"/>
        <w:gridCol w:w="1306"/>
        <w:gridCol w:w="1306"/>
      </w:tblGrid>
      <w:tr w:rsidR="006E7029" w:rsidRPr="006E7029" w14:paraId="020FC3CD" w14:textId="77777777" w:rsidTr="006E7029">
        <w:trPr>
          <w:trHeight w:val="158"/>
        </w:trPr>
        <w:tc>
          <w:tcPr>
            <w:tcW w:w="1306" w:type="dxa"/>
            <w:tcBorders>
              <w:top w:val="single" w:sz="4" w:space="0" w:color="auto"/>
              <w:left w:val="single" w:sz="4" w:space="0" w:color="auto"/>
              <w:bottom w:val="single" w:sz="4" w:space="0" w:color="auto"/>
              <w:right w:val="single" w:sz="4" w:space="0" w:color="auto"/>
            </w:tcBorders>
            <w:noWrap/>
            <w:vAlign w:val="bottom"/>
            <w:hideMark/>
          </w:tcPr>
          <w:p w14:paraId="2627A5EB" w14:textId="77777777" w:rsidR="006E7029" w:rsidRPr="006E7029" w:rsidRDefault="006E7029" w:rsidP="006E7029">
            <w:pPr>
              <w:spacing w:before="100" w:beforeAutospacing="1" w:after="100" w:afterAutospacing="1" w:line="280" w:lineRule="atLeast"/>
              <w:ind w:firstLine="426"/>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26"/>
                <w:szCs w:val="26"/>
                <w:lang w:eastAsia="bg-BG"/>
              </w:rPr>
              <w:lastRenderedPageBreak/>
              <w:t>СГК</w:t>
            </w:r>
          </w:p>
        </w:tc>
        <w:tc>
          <w:tcPr>
            <w:tcW w:w="1585" w:type="dxa"/>
            <w:tcBorders>
              <w:top w:val="single" w:sz="4" w:space="0" w:color="auto"/>
              <w:left w:val="nil"/>
              <w:bottom w:val="single" w:sz="4" w:space="0" w:color="auto"/>
              <w:right w:val="single" w:sz="4" w:space="0" w:color="auto"/>
            </w:tcBorders>
            <w:noWrap/>
            <w:vAlign w:val="bottom"/>
            <w:hideMark/>
          </w:tcPr>
          <w:p w14:paraId="5A14F0C0" w14:textId="77777777" w:rsidR="006E7029" w:rsidRPr="006E7029" w:rsidRDefault="006E7029" w:rsidP="006E7029">
            <w:pPr>
              <w:spacing w:before="100" w:beforeAutospacing="1" w:after="100" w:afterAutospacing="1" w:line="280" w:lineRule="atLeast"/>
              <w:ind w:firstLine="426"/>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26"/>
                <w:szCs w:val="26"/>
                <w:lang w:eastAsia="bg-BG"/>
              </w:rPr>
              <w:t>Пункт</w:t>
            </w:r>
          </w:p>
        </w:tc>
        <w:tc>
          <w:tcPr>
            <w:tcW w:w="1306" w:type="dxa"/>
            <w:tcBorders>
              <w:top w:val="single" w:sz="4" w:space="0" w:color="auto"/>
              <w:left w:val="nil"/>
              <w:bottom w:val="single" w:sz="4" w:space="0" w:color="auto"/>
              <w:right w:val="single" w:sz="4" w:space="0" w:color="auto"/>
            </w:tcBorders>
            <w:noWrap/>
            <w:vAlign w:val="bottom"/>
            <w:hideMark/>
          </w:tcPr>
          <w:p w14:paraId="7064E16B" w14:textId="77777777" w:rsidR="006E7029" w:rsidRPr="006E7029" w:rsidRDefault="006E7029" w:rsidP="006E7029">
            <w:pPr>
              <w:spacing w:before="100" w:beforeAutospacing="1" w:after="100" w:afterAutospacing="1" w:line="280" w:lineRule="atLeast"/>
              <w:ind w:left="-426" w:firstLine="426"/>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color w:val="000000"/>
                <w:sz w:val="26"/>
                <w:szCs w:val="26"/>
                <w:lang w:eastAsia="bg-BG"/>
              </w:rPr>
              <w:t>2017</w:t>
            </w:r>
          </w:p>
        </w:tc>
        <w:tc>
          <w:tcPr>
            <w:tcW w:w="1306" w:type="dxa"/>
            <w:tcBorders>
              <w:top w:val="single" w:sz="4" w:space="0" w:color="auto"/>
              <w:left w:val="nil"/>
              <w:bottom w:val="single" w:sz="4" w:space="0" w:color="auto"/>
              <w:right w:val="single" w:sz="4" w:space="0" w:color="auto"/>
            </w:tcBorders>
            <w:noWrap/>
            <w:vAlign w:val="bottom"/>
            <w:hideMark/>
          </w:tcPr>
          <w:p w14:paraId="6928C6BF" w14:textId="77777777" w:rsidR="006E7029" w:rsidRPr="006E7029" w:rsidRDefault="006E7029" w:rsidP="006E7029">
            <w:pPr>
              <w:spacing w:before="100" w:beforeAutospacing="1" w:after="100" w:afterAutospacing="1" w:line="280" w:lineRule="atLeast"/>
              <w:ind w:left="-426" w:firstLine="426"/>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color w:val="000000"/>
                <w:sz w:val="26"/>
                <w:szCs w:val="26"/>
                <w:lang w:eastAsia="bg-BG"/>
              </w:rPr>
              <w:t>2018</w:t>
            </w:r>
          </w:p>
        </w:tc>
        <w:tc>
          <w:tcPr>
            <w:tcW w:w="1306" w:type="dxa"/>
            <w:tcBorders>
              <w:top w:val="single" w:sz="4" w:space="0" w:color="auto"/>
              <w:left w:val="nil"/>
              <w:bottom w:val="single" w:sz="4" w:space="0" w:color="auto"/>
              <w:right w:val="single" w:sz="4" w:space="0" w:color="auto"/>
            </w:tcBorders>
            <w:noWrap/>
            <w:vAlign w:val="bottom"/>
            <w:hideMark/>
          </w:tcPr>
          <w:p w14:paraId="5C5D7769" w14:textId="77777777" w:rsidR="006E7029" w:rsidRPr="006E7029" w:rsidRDefault="006E7029" w:rsidP="006E7029">
            <w:pPr>
              <w:spacing w:before="100" w:beforeAutospacing="1" w:after="100" w:afterAutospacing="1" w:line="280" w:lineRule="atLeast"/>
              <w:ind w:left="-426" w:firstLine="426"/>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color w:val="000000"/>
                <w:sz w:val="26"/>
                <w:szCs w:val="26"/>
                <w:lang w:eastAsia="bg-BG"/>
              </w:rPr>
              <w:t>2019</w:t>
            </w:r>
          </w:p>
        </w:tc>
        <w:tc>
          <w:tcPr>
            <w:tcW w:w="1306" w:type="dxa"/>
            <w:tcBorders>
              <w:top w:val="single" w:sz="4" w:space="0" w:color="auto"/>
              <w:left w:val="nil"/>
              <w:bottom w:val="single" w:sz="4" w:space="0" w:color="auto"/>
              <w:right w:val="single" w:sz="4" w:space="0" w:color="auto"/>
            </w:tcBorders>
            <w:noWrap/>
            <w:vAlign w:val="bottom"/>
            <w:hideMark/>
          </w:tcPr>
          <w:p w14:paraId="08BAD1D0" w14:textId="77777777" w:rsidR="006E7029" w:rsidRPr="006E7029" w:rsidRDefault="006E7029" w:rsidP="006E7029">
            <w:pPr>
              <w:spacing w:before="100" w:beforeAutospacing="1" w:after="100" w:afterAutospacing="1" w:line="280" w:lineRule="atLeast"/>
              <w:ind w:left="-426" w:firstLine="426"/>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color w:val="000000"/>
                <w:sz w:val="26"/>
                <w:szCs w:val="26"/>
                <w:lang w:eastAsia="bg-BG"/>
              </w:rPr>
              <w:t>2020</w:t>
            </w:r>
          </w:p>
        </w:tc>
      </w:tr>
      <w:tr w:rsidR="006E7029" w:rsidRPr="006E7029" w14:paraId="3658F8F8" w14:textId="77777777" w:rsidTr="006E7029">
        <w:trPr>
          <w:trHeight w:val="158"/>
        </w:trPr>
        <w:tc>
          <w:tcPr>
            <w:tcW w:w="1306" w:type="dxa"/>
            <w:tcBorders>
              <w:top w:val="nil"/>
              <w:left w:val="single" w:sz="4" w:space="0" w:color="auto"/>
              <w:bottom w:val="single" w:sz="4" w:space="0" w:color="auto"/>
              <w:right w:val="single" w:sz="4" w:space="0" w:color="auto"/>
            </w:tcBorders>
            <w:shd w:val="clear" w:color="auto" w:fill="FFFFFF"/>
            <w:vAlign w:val="bottom"/>
            <w:hideMark/>
          </w:tcPr>
          <w:p w14:paraId="31D73B88" w14:textId="77777777" w:rsidR="006E7029" w:rsidRPr="006E7029" w:rsidRDefault="006E7029" w:rsidP="006E7029">
            <w:pPr>
              <w:spacing w:before="100" w:beforeAutospacing="1" w:after="100" w:afterAutospacing="1" w:line="280" w:lineRule="atLeast"/>
              <w:ind w:firstLineChars="100" w:firstLine="240"/>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24"/>
                <w:szCs w:val="26"/>
                <w:lang w:eastAsia="bg-BG"/>
              </w:rPr>
              <w:t>1.</w:t>
            </w:r>
          </w:p>
        </w:tc>
        <w:tc>
          <w:tcPr>
            <w:tcW w:w="1585" w:type="dxa"/>
            <w:tcBorders>
              <w:top w:val="nil"/>
              <w:left w:val="nil"/>
              <w:bottom w:val="single" w:sz="4" w:space="0" w:color="auto"/>
              <w:right w:val="single" w:sz="4" w:space="0" w:color="auto"/>
            </w:tcBorders>
            <w:shd w:val="clear" w:color="auto" w:fill="FFFFFF"/>
            <w:vAlign w:val="bottom"/>
            <w:hideMark/>
          </w:tcPr>
          <w:p w14:paraId="2913A2C2" w14:textId="77777777" w:rsidR="006E7029" w:rsidRPr="006E7029" w:rsidRDefault="006E7029" w:rsidP="006E7029">
            <w:pPr>
              <w:spacing w:before="100" w:beforeAutospacing="1" w:after="100" w:afterAutospacing="1" w:line="280" w:lineRule="atLeast"/>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24"/>
                <w:szCs w:val="26"/>
                <w:lang w:eastAsia="bg-BG"/>
              </w:rPr>
              <w:t>Гара Яна</w:t>
            </w:r>
          </w:p>
        </w:tc>
        <w:tc>
          <w:tcPr>
            <w:tcW w:w="1306" w:type="dxa"/>
            <w:tcBorders>
              <w:top w:val="nil"/>
              <w:left w:val="nil"/>
              <w:bottom w:val="single" w:sz="4" w:space="0" w:color="auto"/>
              <w:right w:val="single" w:sz="4" w:space="0" w:color="auto"/>
            </w:tcBorders>
            <w:noWrap/>
            <w:vAlign w:val="bottom"/>
            <w:hideMark/>
          </w:tcPr>
          <w:p w14:paraId="7157A87E" w14:textId="77777777" w:rsidR="006E7029" w:rsidRPr="006E7029" w:rsidRDefault="006E7029" w:rsidP="006E7029">
            <w:pPr>
              <w:spacing w:before="100" w:beforeAutospacing="1" w:after="100" w:afterAutospacing="1" w:line="280" w:lineRule="atLeast"/>
              <w:ind w:firstLine="426"/>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i/>
                <w:color w:val="000000"/>
                <w:sz w:val="24"/>
                <w:szCs w:val="26"/>
                <w:lang w:eastAsia="bg-BG"/>
              </w:rPr>
              <w:t>34,04</w:t>
            </w:r>
          </w:p>
        </w:tc>
        <w:tc>
          <w:tcPr>
            <w:tcW w:w="1306" w:type="dxa"/>
            <w:tcBorders>
              <w:top w:val="nil"/>
              <w:left w:val="nil"/>
              <w:bottom w:val="single" w:sz="4" w:space="0" w:color="auto"/>
              <w:right w:val="single" w:sz="4" w:space="0" w:color="auto"/>
            </w:tcBorders>
            <w:noWrap/>
            <w:vAlign w:val="bottom"/>
            <w:hideMark/>
          </w:tcPr>
          <w:p w14:paraId="4AE7D692" w14:textId="77777777" w:rsidR="006E7029" w:rsidRPr="006E7029" w:rsidRDefault="006E7029" w:rsidP="006E7029">
            <w:pPr>
              <w:spacing w:before="100" w:beforeAutospacing="1" w:after="100" w:afterAutospacing="1" w:line="280" w:lineRule="atLeast"/>
              <w:ind w:firstLine="426"/>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i/>
                <w:color w:val="000000"/>
                <w:sz w:val="24"/>
                <w:szCs w:val="26"/>
                <w:lang w:eastAsia="bg-BG"/>
              </w:rPr>
              <w:t>34,22</w:t>
            </w:r>
          </w:p>
        </w:tc>
        <w:tc>
          <w:tcPr>
            <w:tcW w:w="1306" w:type="dxa"/>
            <w:tcBorders>
              <w:top w:val="nil"/>
              <w:left w:val="nil"/>
              <w:bottom w:val="single" w:sz="4" w:space="0" w:color="auto"/>
              <w:right w:val="single" w:sz="4" w:space="0" w:color="auto"/>
            </w:tcBorders>
            <w:noWrap/>
            <w:vAlign w:val="bottom"/>
            <w:hideMark/>
          </w:tcPr>
          <w:p w14:paraId="3B1F6EFD" w14:textId="77777777" w:rsidR="006E7029" w:rsidRPr="006E7029" w:rsidRDefault="006E7029" w:rsidP="006E7029">
            <w:pPr>
              <w:spacing w:before="100" w:beforeAutospacing="1" w:after="100" w:afterAutospacing="1" w:line="280" w:lineRule="atLeast"/>
              <w:ind w:firstLine="426"/>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i/>
                <w:color w:val="000000"/>
                <w:sz w:val="24"/>
                <w:szCs w:val="26"/>
                <w:lang w:eastAsia="bg-BG"/>
              </w:rPr>
              <w:t>33,70</w:t>
            </w:r>
          </w:p>
        </w:tc>
        <w:tc>
          <w:tcPr>
            <w:tcW w:w="1306" w:type="dxa"/>
            <w:tcBorders>
              <w:top w:val="nil"/>
              <w:left w:val="nil"/>
              <w:bottom w:val="single" w:sz="4" w:space="0" w:color="auto"/>
              <w:right w:val="single" w:sz="4" w:space="0" w:color="auto"/>
            </w:tcBorders>
            <w:noWrap/>
            <w:vAlign w:val="bottom"/>
            <w:hideMark/>
          </w:tcPr>
          <w:p w14:paraId="3FF1B27B" w14:textId="77777777" w:rsidR="006E7029" w:rsidRPr="006E7029" w:rsidRDefault="006E7029" w:rsidP="006E7029">
            <w:pPr>
              <w:spacing w:before="100" w:beforeAutospacing="1" w:after="100" w:afterAutospacing="1" w:line="280" w:lineRule="atLeast"/>
              <w:ind w:firstLine="426"/>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i/>
                <w:color w:val="000000"/>
                <w:sz w:val="24"/>
                <w:szCs w:val="26"/>
                <w:lang w:eastAsia="bg-BG"/>
              </w:rPr>
              <w:t>32,97</w:t>
            </w:r>
          </w:p>
        </w:tc>
      </w:tr>
      <w:tr w:rsidR="006E7029" w:rsidRPr="006E7029" w14:paraId="325783C9" w14:textId="77777777" w:rsidTr="006E7029">
        <w:trPr>
          <w:trHeight w:val="301"/>
        </w:trPr>
        <w:tc>
          <w:tcPr>
            <w:tcW w:w="1306" w:type="dxa"/>
            <w:tcBorders>
              <w:top w:val="nil"/>
              <w:left w:val="single" w:sz="4" w:space="0" w:color="auto"/>
              <w:bottom w:val="single" w:sz="4" w:space="0" w:color="auto"/>
              <w:right w:val="single" w:sz="4" w:space="0" w:color="auto"/>
            </w:tcBorders>
            <w:shd w:val="clear" w:color="auto" w:fill="FFFFFF"/>
            <w:vAlign w:val="bottom"/>
            <w:hideMark/>
          </w:tcPr>
          <w:p w14:paraId="0E54053C" w14:textId="77777777" w:rsidR="006E7029" w:rsidRPr="006E7029" w:rsidRDefault="006E7029" w:rsidP="006E7029">
            <w:pPr>
              <w:spacing w:before="100" w:beforeAutospacing="1" w:after="100" w:afterAutospacing="1" w:line="280" w:lineRule="atLeast"/>
              <w:ind w:firstLineChars="100" w:firstLine="240"/>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24"/>
                <w:szCs w:val="26"/>
                <w:lang w:eastAsia="bg-BG"/>
              </w:rPr>
              <w:t>2.</w:t>
            </w:r>
          </w:p>
        </w:tc>
        <w:tc>
          <w:tcPr>
            <w:tcW w:w="1585" w:type="dxa"/>
            <w:tcBorders>
              <w:top w:val="nil"/>
              <w:left w:val="nil"/>
              <w:bottom w:val="single" w:sz="4" w:space="0" w:color="auto"/>
              <w:right w:val="single" w:sz="4" w:space="0" w:color="auto"/>
            </w:tcBorders>
            <w:shd w:val="clear" w:color="auto" w:fill="FFFFFF"/>
            <w:vAlign w:val="bottom"/>
            <w:hideMark/>
          </w:tcPr>
          <w:p w14:paraId="485978AE" w14:textId="77777777" w:rsidR="006E7029" w:rsidRPr="006E7029" w:rsidRDefault="006E7029" w:rsidP="006E7029">
            <w:pPr>
              <w:spacing w:before="100" w:beforeAutospacing="1" w:after="100" w:afterAutospacing="1" w:line="280" w:lineRule="atLeast"/>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24"/>
                <w:szCs w:val="26"/>
                <w:lang w:eastAsia="bg-BG"/>
              </w:rPr>
              <w:t>АИС Дружба</w:t>
            </w:r>
          </w:p>
        </w:tc>
        <w:tc>
          <w:tcPr>
            <w:tcW w:w="1306" w:type="dxa"/>
            <w:tcBorders>
              <w:top w:val="nil"/>
              <w:left w:val="nil"/>
              <w:bottom w:val="single" w:sz="4" w:space="0" w:color="auto"/>
              <w:right w:val="single" w:sz="4" w:space="0" w:color="auto"/>
            </w:tcBorders>
            <w:noWrap/>
            <w:vAlign w:val="bottom"/>
            <w:hideMark/>
          </w:tcPr>
          <w:p w14:paraId="2B7799A8" w14:textId="77777777" w:rsidR="006E7029" w:rsidRPr="006E7029" w:rsidRDefault="006E7029" w:rsidP="006E7029">
            <w:pPr>
              <w:spacing w:before="100" w:beforeAutospacing="1" w:after="100" w:afterAutospacing="1" w:line="280" w:lineRule="atLeast"/>
              <w:ind w:firstLine="426"/>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i/>
                <w:color w:val="000000"/>
                <w:sz w:val="24"/>
                <w:szCs w:val="26"/>
                <w:lang w:eastAsia="bg-BG"/>
              </w:rPr>
              <w:t>32,72</w:t>
            </w:r>
          </w:p>
        </w:tc>
        <w:tc>
          <w:tcPr>
            <w:tcW w:w="1306" w:type="dxa"/>
            <w:tcBorders>
              <w:top w:val="nil"/>
              <w:left w:val="nil"/>
              <w:bottom w:val="single" w:sz="4" w:space="0" w:color="auto"/>
              <w:right w:val="single" w:sz="4" w:space="0" w:color="auto"/>
            </w:tcBorders>
            <w:noWrap/>
            <w:vAlign w:val="bottom"/>
            <w:hideMark/>
          </w:tcPr>
          <w:p w14:paraId="264E91D5" w14:textId="77777777" w:rsidR="006E7029" w:rsidRPr="006E7029" w:rsidRDefault="006E7029" w:rsidP="006E7029">
            <w:pPr>
              <w:spacing w:before="100" w:beforeAutospacing="1" w:after="100" w:afterAutospacing="1" w:line="280" w:lineRule="atLeast"/>
              <w:ind w:firstLine="426"/>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i/>
                <w:color w:val="000000"/>
                <w:sz w:val="24"/>
                <w:szCs w:val="26"/>
                <w:lang w:eastAsia="bg-BG"/>
              </w:rPr>
              <w:t>25,05</w:t>
            </w:r>
          </w:p>
        </w:tc>
        <w:tc>
          <w:tcPr>
            <w:tcW w:w="1306" w:type="dxa"/>
            <w:tcBorders>
              <w:top w:val="nil"/>
              <w:left w:val="nil"/>
              <w:bottom w:val="single" w:sz="4" w:space="0" w:color="auto"/>
              <w:right w:val="single" w:sz="4" w:space="0" w:color="auto"/>
            </w:tcBorders>
            <w:noWrap/>
            <w:vAlign w:val="bottom"/>
            <w:hideMark/>
          </w:tcPr>
          <w:p w14:paraId="2F3D5D04" w14:textId="77777777" w:rsidR="006E7029" w:rsidRPr="006E7029" w:rsidRDefault="006E7029" w:rsidP="006E7029">
            <w:pPr>
              <w:spacing w:before="100" w:beforeAutospacing="1" w:after="100" w:afterAutospacing="1" w:line="280" w:lineRule="atLeast"/>
              <w:ind w:firstLine="426"/>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i/>
                <w:color w:val="000000"/>
                <w:sz w:val="24"/>
                <w:szCs w:val="26"/>
                <w:lang w:eastAsia="bg-BG"/>
              </w:rPr>
              <w:t>22,32</w:t>
            </w:r>
          </w:p>
        </w:tc>
        <w:tc>
          <w:tcPr>
            <w:tcW w:w="1306" w:type="dxa"/>
            <w:tcBorders>
              <w:top w:val="nil"/>
              <w:left w:val="nil"/>
              <w:bottom w:val="single" w:sz="4" w:space="0" w:color="auto"/>
              <w:right w:val="single" w:sz="4" w:space="0" w:color="auto"/>
            </w:tcBorders>
            <w:noWrap/>
            <w:vAlign w:val="bottom"/>
            <w:hideMark/>
          </w:tcPr>
          <w:p w14:paraId="6026249D" w14:textId="77777777" w:rsidR="006E7029" w:rsidRPr="006E7029" w:rsidRDefault="006E7029" w:rsidP="006E7029">
            <w:pPr>
              <w:spacing w:before="100" w:beforeAutospacing="1" w:after="100" w:afterAutospacing="1" w:line="280" w:lineRule="atLeast"/>
              <w:ind w:firstLine="426"/>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i/>
                <w:color w:val="000000"/>
                <w:sz w:val="24"/>
                <w:szCs w:val="26"/>
                <w:lang w:eastAsia="bg-BG"/>
              </w:rPr>
              <w:t>19,91</w:t>
            </w:r>
          </w:p>
        </w:tc>
      </w:tr>
      <w:tr w:rsidR="006E7029" w:rsidRPr="006E7029" w14:paraId="215D4F7B" w14:textId="77777777" w:rsidTr="006E7029">
        <w:trPr>
          <w:trHeight w:val="301"/>
        </w:trPr>
        <w:tc>
          <w:tcPr>
            <w:tcW w:w="1306" w:type="dxa"/>
            <w:tcBorders>
              <w:top w:val="nil"/>
              <w:left w:val="single" w:sz="4" w:space="0" w:color="auto"/>
              <w:bottom w:val="single" w:sz="4" w:space="0" w:color="auto"/>
              <w:right w:val="single" w:sz="4" w:space="0" w:color="auto"/>
            </w:tcBorders>
            <w:shd w:val="clear" w:color="auto" w:fill="FFFFFF"/>
            <w:vAlign w:val="bottom"/>
            <w:hideMark/>
          </w:tcPr>
          <w:p w14:paraId="62678D4F" w14:textId="77777777" w:rsidR="006E7029" w:rsidRPr="006E7029" w:rsidRDefault="006E7029" w:rsidP="006E7029">
            <w:pPr>
              <w:spacing w:before="100" w:beforeAutospacing="1" w:after="100" w:afterAutospacing="1" w:line="280" w:lineRule="atLeast"/>
              <w:ind w:firstLineChars="100" w:firstLine="240"/>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24"/>
                <w:szCs w:val="26"/>
                <w:lang w:eastAsia="bg-BG"/>
              </w:rPr>
              <w:t>3.</w:t>
            </w:r>
          </w:p>
        </w:tc>
        <w:tc>
          <w:tcPr>
            <w:tcW w:w="1585" w:type="dxa"/>
            <w:tcBorders>
              <w:top w:val="nil"/>
              <w:left w:val="nil"/>
              <w:bottom w:val="single" w:sz="4" w:space="0" w:color="auto"/>
              <w:right w:val="single" w:sz="4" w:space="0" w:color="auto"/>
            </w:tcBorders>
            <w:shd w:val="clear" w:color="auto" w:fill="FFFFFF"/>
            <w:vAlign w:val="bottom"/>
            <w:hideMark/>
          </w:tcPr>
          <w:p w14:paraId="39A500FE" w14:textId="77777777" w:rsidR="006E7029" w:rsidRPr="006E7029" w:rsidRDefault="006E7029" w:rsidP="006E7029">
            <w:pPr>
              <w:spacing w:before="100" w:beforeAutospacing="1" w:after="100" w:afterAutospacing="1" w:line="280" w:lineRule="atLeast"/>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24"/>
                <w:szCs w:val="26"/>
                <w:lang w:eastAsia="bg-BG"/>
              </w:rPr>
              <w:t>АИС Павлово</w:t>
            </w:r>
          </w:p>
        </w:tc>
        <w:tc>
          <w:tcPr>
            <w:tcW w:w="1306" w:type="dxa"/>
            <w:tcBorders>
              <w:top w:val="nil"/>
              <w:left w:val="nil"/>
              <w:bottom w:val="single" w:sz="4" w:space="0" w:color="auto"/>
              <w:right w:val="single" w:sz="4" w:space="0" w:color="auto"/>
            </w:tcBorders>
            <w:noWrap/>
            <w:vAlign w:val="bottom"/>
            <w:hideMark/>
          </w:tcPr>
          <w:p w14:paraId="0A23DC54" w14:textId="77777777" w:rsidR="006E7029" w:rsidRPr="006E7029" w:rsidRDefault="006E7029" w:rsidP="006E7029">
            <w:pPr>
              <w:spacing w:before="100" w:beforeAutospacing="1" w:after="100" w:afterAutospacing="1" w:line="280" w:lineRule="atLeast"/>
              <w:ind w:firstLine="426"/>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color w:val="000000"/>
                <w:sz w:val="24"/>
                <w:szCs w:val="26"/>
                <w:lang w:eastAsia="bg-BG"/>
              </w:rPr>
              <w:t>42,46</w:t>
            </w:r>
          </w:p>
        </w:tc>
        <w:tc>
          <w:tcPr>
            <w:tcW w:w="1306" w:type="dxa"/>
            <w:tcBorders>
              <w:top w:val="nil"/>
              <w:left w:val="nil"/>
              <w:bottom w:val="single" w:sz="4" w:space="0" w:color="auto"/>
              <w:right w:val="single" w:sz="4" w:space="0" w:color="auto"/>
            </w:tcBorders>
            <w:noWrap/>
            <w:vAlign w:val="bottom"/>
            <w:hideMark/>
          </w:tcPr>
          <w:p w14:paraId="1CC84401" w14:textId="77777777" w:rsidR="006E7029" w:rsidRPr="006E7029" w:rsidRDefault="006E7029" w:rsidP="006E7029">
            <w:pPr>
              <w:spacing w:before="100" w:beforeAutospacing="1" w:after="100" w:afterAutospacing="1" w:line="280" w:lineRule="atLeast"/>
              <w:ind w:firstLine="426"/>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color w:val="000000"/>
                <w:sz w:val="24"/>
                <w:szCs w:val="26"/>
                <w:lang w:eastAsia="bg-BG"/>
              </w:rPr>
              <w:t>40,82</w:t>
            </w:r>
          </w:p>
        </w:tc>
        <w:tc>
          <w:tcPr>
            <w:tcW w:w="1306" w:type="dxa"/>
            <w:tcBorders>
              <w:top w:val="nil"/>
              <w:left w:val="nil"/>
              <w:bottom w:val="single" w:sz="4" w:space="0" w:color="auto"/>
              <w:right w:val="single" w:sz="4" w:space="0" w:color="auto"/>
            </w:tcBorders>
            <w:noWrap/>
            <w:vAlign w:val="bottom"/>
            <w:hideMark/>
          </w:tcPr>
          <w:p w14:paraId="49E5AAC3" w14:textId="77777777" w:rsidR="006E7029" w:rsidRPr="006E7029" w:rsidRDefault="006E7029" w:rsidP="006E7029">
            <w:pPr>
              <w:spacing w:before="100" w:beforeAutospacing="1" w:after="100" w:afterAutospacing="1" w:line="280" w:lineRule="atLeast"/>
              <w:ind w:firstLine="426"/>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i/>
                <w:color w:val="000000"/>
                <w:sz w:val="24"/>
                <w:szCs w:val="26"/>
                <w:lang w:eastAsia="bg-BG"/>
              </w:rPr>
              <w:t>31,46</w:t>
            </w:r>
          </w:p>
        </w:tc>
        <w:tc>
          <w:tcPr>
            <w:tcW w:w="1306" w:type="dxa"/>
            <w:tcBorders>
              <w:top w:val="nil"/>
              <w:left w:val="nil"/>
              <w:bottom w:val="single" w:sz="4" w:space="0" w:color="auto"/>
              <w:right w:val="single" w:sz="4" w:space="0" w:color="auto"/>
            </w:tcBorders>
            <w:noWrap/>
            <w:vAlign w:val="bottom"/>
            <w:hideMark/>
          </w:tcPr>
          <w:p w14:paraId="0AD4D0DC" w14:textId="77777777" w:rsidR="006E7029" w:rsidRPr="006E7029" w:rsidRDefault="006E7029" w:rsidP="006E7029">
            <w:pPr>
              <w:spacing w:before="100" w:beforeAutospacing="1" w:after="100" w:afterAutospacing="1" w:line="280" w:lineRule="atLeast"/>
              <w:ind w:firstLine="426"/>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i/>
                <w:color w:val="000000"/>
                <w:sz w:val="24"/>
                <w:szCs w:val="26"/>
                <w:lang w:eastAsia="bg-BG"/>
              </w:rPr>
              <w:t>29,99</w:t>
            </w:r>
          </w:p>
        </w:tc>
      </w:tr>
      <w:tr w:rsidR="006E7029" w:rsidRPr="006E7029" w14:paraId="795399A0" w14:textId="77777777" w:rsidTr="006E7029">
        <w:trPr>
          <w:trHeight w:val="451"/>
        </w:trPr>
        <w:tc>
          <w:tcPr>
            <w:tcW w:w="1306" w:type="dxa"/>
            <w:tcBorders>
              <w:top w:val="nil"/>
              <w:left w:val="single" w:sz="4" w:space="0" w:color="auto"/>
              <w:bottom w:val="single" w:sz="4" w:space="0" w:color="auto"/>
              <w:right w:val="single" w:sz="4" w:space="0" w:color="auto"/>
            </w:tcBorders>
            <w:shd w:val="clear" w:color="auto" w:fill="FFFFFF"/>
            <w:vAlign w:val="bottom"/>
            <w:hideMark/>
          </w:tcPr>
          <w:p w14:paraId="13BEE712" w14:textId="77777777" w:rsidR="006E7029" w:rsidRPr="006E7029" w:rsidRDefault="006E7029" w:rsidP="006E7029">
            <w:pPr>
              <w:spacing w:before="100" w:beforeAutospacing="1" w:after="100" w:afterAutospacing="1" w:line="280" w:lineRule="atLeast"/>
              <w:ind w:firstLineChars="100" w:firstLine="240"/>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24"/>
                <w:szCs w:val="26"/>
                <w:lang w:eastAsia="bg-BG"/>
              </w:rPr>
              <w:t>4.</w:t>
            </w:r>
          </w:p>
        </w:tc>
        <w:tc>
          <w:tcPr>
            <w:tcW w:w="1585" w:type="dxa"/>
            <w:tcBorders>
              <w:top w:val="nil"/>
              <w:left w:val="nil"/>
              <w:bottom w:val="single" w:sz="4" w:space="0" w:color="auto"/>
              <w:right w:val="single" w:sz="4" w:space="0" w:color="auto"/>
            </w:tcBorders>
            <w:shd w:val="clear" w:color="auto" w:fill="FFFFFF"/>
            <w:vAlign w:val="bottom"/>
            <w:hideMark/>
          </w:tcPr>
          <w:p w14:paraId="1DB358A9" w14:textId="77777777" w:rsidR="006E7029" w:rsidRPr="006E7029" w:rsidRDefault="006E7029" w:rsidP="006E7029">
            <w:pPr>
              <w:spacing w:before="100" w:beforeAutospacing="1" w:after="100" w:afterAutospacing="1" w:line="280" w:lineRule="atLeast"/>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24"/>
                <w:szCs w:val="26"/>
                <w:lang w:eastAsia="bg-BG"/>
              </w:rPr>
              <w:t>АИС Надежда**</w:t>
            </w:r>
          </w:p>
        </w:tc>
        <w:tc>
          <w:tcPr>
            <w:tcW w:w="1306" w:type="dxa"/>
            <w:tcBorders>
              <w:top w:val="nil"/>
              <w:left w:val="nil"/>
              <w:bottom w:val="single" w:sz="4" w:space="0" w:color="auto"/>
              <w:right w:val="single" w:sz="4" w:space="0" w:color="auto"/>
            </w:tcBorders>
            <w:noWrap/>
            <w:vAlign w:val="bottom"/>
            <w:hideMark/>
          </w:tcPr>
          <w:p w14:paraId="045D0AF0" w14:textId="77777777" w:rsidR="006E7029" w:rsidRPr="006E7029" w:rsidRDefault="006E7029" w:rsidP="006E7029">
            <w:pPr>
              <w:spacing w:before="100" w:beforeAutospacing="1" w:after="100" w:afterAutospacing="1" w:line="280" w:lineRule="atLeast"/>
              <w:ind w:firstLine="426"/>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color w:val="000000"/>
                <w:sz w:val="24"/>
                <w:szCs w:val="26"/>
                <w:lang w:eastAsia="bg-BG"/>
              </w:rPr>
              <w:t>49,57</w:t>
            </w:r>
          </w:p>
        </w:tc>
        <w:tc>
          <w:tcPr>
            <w:tcW w:w="1306" w:type="dxa"/>
            <w:tcBorders>
              <w:top w:val="nil"/>
              <w:left w:val="nil"/>
              <w:bottom w:val="single" w:sz="4" w:space="0" w:color="auto"/>
              <w:right w:val="single" w:sz="4" w:space="0" w:color="auto"/>
            </w:tcBorders>
            <w:noWrap/>
            <w:vAlign w:val="bottom"/>
            <w:hideMark/>
          </w:tcPr>
          <w:p w14:paraId="00794DDE" w14:textId="77777777" w:rsidR="006E7029" w:rsidRPr="006E7029" w:rsidRDefault="006E7029" w:rsidP="006E7029">
            <w:pPr>
              <w:spacing w:before="100" w:beforeAutospacing="1" w:after="100" w:afterAutospacing="1" w:line="280" w:lineRule="atLeast"/>
              <w:ind w:firstLine="426"/>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color w:val="000000"/>
                <w:sz w:val="24"/>
                <w:szCs w:val="26"/>
                <w:lang w:eastAsia="bg-BG"/>
              </w:rPr>
              <w:t>42,45</w:t>
            </w:r>
          </w:p>
        </w:tc>
        <w:tc>
          <w:tcPr>
            <w:tcW w:w="1306" w:type="dxa"/>
            <w:tcBorders>
              <w:top w:val="nil"/>
              <w:left w:val="nil"/>
              <w:bottom w:val="single" w:sz="4" w:space="0" w:color="auto"/>
              <w:right w:val="single" w:sz="4" w:space="0" w:color="auto"/>
            </w:tcBorders>
            <w:noWrap/>
            <w:vAlign w:val="bottom"/>
            <w:hideMark/>
          </w:tcPr>
          <w:p w14:paraId="48ACE55C" w14:textId="77777777" w:rsidR="006E7029" w:rsidRPr="006E7029" w:rsidRDefault="006E7029" w:rsidP="006E7029">
            <w:pPr>
              <w:spacing w:before="100" w:beforeAutospacing="1" w:after="100" w:afterAutospacing="1" w:line="280" w:lineRule="atLeast"/>
              <w:ind w:firstLine="426"/>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i/>
                <w:color w:val="000000"/>
                <w:sz w:val="24"/>
                <w:szCs w:val="26"/>
                <w:lang w:eastAsia="bg-BG"/>
              </w:rPr>
              <w:t>37,15</w:t>
            </w:r>
          </w:p>
        </w:tc>
        <w:tc>
          <w:tcPr>
            <w:tcW w:w="1306" w:type="dxa"/>
            <w:tcBorders>
              <w:top w:val="nil"/>
              <w:left w:val="nil"/>
              <w:bottom w:val="single" w:sz="4" w:space="0" w:color="auto"/>
              <w:right w:val="single" w:sz="4" w:space="0" w:color="auto"/>
            </w:tcBorders>
            <w:noWrap/>
            <w:vAlign w:val="bottom"/>
            <w:hideMark/>
          </w:tcPr>
          <w:p w14:paraId="2BE7DE9B" w14:textId="77777777" w:rsidR="006E7029" w:rsidRPr="006E7029" w:rsidRDefault="006E7029" w:rsidP="006E7029">
            <w:pPr>
              <w:spacing w:before="100" w:beforeAutospacing="1" w:after="100" w:afterAutospacing="1" w:line="280" w:lineRule="atLeast"/>
              <w:ind w:firstLine="426"/>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i/>
                <w:color w:val="000000"/>
                <w:sz w:val="24"/>
                <w:szCs w:val="26"/>
                <w:lang w:eastAsia="bg-BG"/>
              </w:rPr>
              <w:t>34,71</w:t>
            </w:r>
          </w:p>
        </w:tc>
      </w:tr>
      <w:tr w:rsidR="006E7029" w:rsidRPr="006E7029" w14:paraId="0CAD03E6" w14:textId="77777777" w:rsidTr="006E7029">
        <w:trPr>
          <w:trHeight w:val="451"/>
        </w:trPr>
        <w:tc>
          <w:tcPr>
            <w:tcW w:w="1306" w:type="dxa"/>
            <w:tcBorders>
              <w:top w:val="nil"/>
              <w:left w:val="single" w:sz="4" w:space="0" w:color="auto"/>
              <w:bottom w:val="single" w:sz="4" w:space="0" w:color="auto"/>
              <w:right w:val="single" w:sz="4" w:space="0" w:color="auto"/>
            </w:tcBorders>
            <w:shd w:val="clear" w:color="auto" w:fill="FFFFFF"/>
            <w:vAlign w:val="bottom"/>
            <w:hideMark/>
          </w:tcPr>
          <w:p w14:paraId="17398D9B" w14:textId="77777777" w:rsidR="006E7029" w:rsidRPr="006E7029" w:rsidRDefault="006E7029" w:rsidP="006E7029">
            <w:pPr>
              <w:spacing w:before="100" w:beforeAutospacing="1" w:after="100" w:afterAutospacing="1" w:line="280" w:lineRule="atLeast"/>
              <w:ind w:firstLineChars="100" w:firstLine="240"/>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24"/>
                <w:szCs w:val="26"/>
                <w:lang w:eastAsia="bg-BG"/>
              </w:rPr>
              <w:t>5.</w:t>
            </w:r>
          </w:p>
        </w:tc>
        <w:tc>
          <w:tcPr>
            <w:tcW w:w="1585" w:type="dxa"/>
            <w:tcBorders>
              <w:top w:val="nil"/>
              <w:left w:val="nil"/>
              <w:bottom w:val="single" w:sz="4" w:space="0" w:color="auto"/>
              <w:right w:val="single" w:sz="4" w:space="0" w:color="auto"/>
            </w:tcBorders>
            <w:shd w:val="clear" w:color="auto" w:fill="FFFFFF"/>
            <w:vAlign w:val="bottom"/>
            <w:hideMark/>
          </w:tcPr>
          <w:p w14:paraId="15FA3E2A" w14:textId="77777777" w:rsidR="006E7029" w:rsidRPr="006E7029" w:rsidRDefault="006E7029" w:rsidP="006E7029">
            <w:pPr>
              <w:spacing w:before="100" w:beforeAutospacing="1" w:after="100" w:afterAutospacing="1" w:line="280" w:lineRule="atLeast"/>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24"/>
                <w:szCs w:val="26"/>
                <w:lang w:eastAsia="bg-BG"/>
              </w:rPr>
              <w:t>АИС Хиподрума</w:t>
            </w:r>
          </w:p>
        </w:tc>
        <w:tc>
          <w:tcPr>
            <w:tcW w:w="1306" w:type="dxa"/>
            <w:tcBorders>
              <w:top w:val="nil"/>
              <w:left w:val="nil"/>
              <w:bottom w:val="single" w:sz="4" w:space="0" w:color="auto"/>
              <w:right w:val="single" w:sz="4" w:space="0" w:color="auto"/>
            </w:tcBorders>
            <w:noWrap/>
            <w:vAlign w:val="bottom"/>
            <w:hideMark/>
          </w:tcPr>
          <w:p w14:paraId="3C2F9658" w14:textId="77777777" w:rsidR="006E7029" w:rsidRPr="006E7029" w:rsidRDefault="006E7029" w:rsidP="006E7029">
            <w:pPr>
              <w:spacing w:before="100" w:beforeAutospacing="1" w:after="100" w:afterAutospacing="1" w:line="280" w:lineRule="atLeast"/>
              <w:ind w:firstLine="426"/>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color w:val="000000"/>
                <w:sz w:val="24"/>
                <w:szCs w:val="26"/>
                <w:lang w:eastAsia="bg-BG"/>
              </w:rPr>
              <w:t>43,64</w:t>
            </w:r>
          </w:p>
        </w:tc>
        <w:tc>
          <w:tcPr>
            <w:tcW w:w="1306" w:type="dxa"/>
            <w:tcBorders>
              <w:top w:val="nil"/>
              <w:left w:val="nil"/>
              <w:bottom w:val="single" w:sz="4" w:space="0" w:color="auto"/>
              <w:right w:val="single" w:sz="4" w:space="0" w:color="auto"/>
            </w:tcBorders>
            <w:noWrap/>
            <w:vAlign w:val="bottom"/>
            <w:hideMark/>
          </w:tcPr>
          <w:p w14:paraId="08A77395" w14:textId="77777777" w:rsidR="006E7029" w:rsidRPr="006E7029" w:rsidRDefault="006E7029" w:rsidP="006E7029">
            <w:pPr>
              <w:spacing w:before="100" w:beforeAutospacing="1" w:after="100" w:afterAutospacing="1" w:line="280" w:lineRule="atLeast"/>
              <w:ind w:firstLine="426"/>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i/>
                <w:color w:val="000000"/>
                <w:sz w:val="24"/>
                <w:szCs w:val="26"/>
                <w:lang w:eastAsia="bg-BG"/>
              </w:rPr>
              <w:t>38,94</w:t>
            </w:r>
          </w:p>
        </w:tc>
        <w:tc>
          <w:tcPr>
            <w:tcW w:w="1306" w:type="dxa"/>
            <w:tcBorders>
              <w:top w:val="nil"/>
              <w:left w:val="nil"/>
              <w:bottom w:val="single" w:sz="4" w:space="0" w:color="auto"/>
              <w:right w:val="single" w:sz="4" w:space="0" w:color="auto"/>
            </w:tcBorders>
            <w:noWrap/>
            <w:vAlign w:val="bottom"/>
            <w:hideMark/>
          </w:tcPr>
          <w:p w14:paraId="1B09C4CB" w14:textId="77777777" w:rsidR="006E7029" w:rsidRPr="006E7029" w:rsidRDefault="006E7029" w:rsidP="006E7029">
            <w:pPr>
              <w:spacing w:before="100" w:beforeAutospacing="1" w:after="100" w:afterAutospacing="1" w:line="280" w:lineRule="atLeast"/>
              <w:ind w:firstLine="426"/>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i/>
                <w:color w:val="000000"/>
                <w:sz w:val="24"/>
                <w:szCs w:val="26"/>
                <w:lang w:eastAsia="bg-BG"/>
              </w:rPr>
              <w:t>31,96</w:t>
            </w:r>
          </w:p>
        </w:tc>
        <w:tc>
          <w:tcPr>
            <w:tcW w:w="1306" w:type="dxa"/>
            <w:tcBorders>
              <w:top w:val="nil"/>
              <w:left w:val="nil"/>
              <w:bottom w:val="single" w:sz="4" w:space="0" w:color="auto"/>
              <w:right w:val="single" w:sz="4" w:space="0" w:color="auto"/>
            </w:tcBorders>
            <w:noWrap/>
            <w:vAlign w:val="bottom"/>
            <w:hideMark/>
          </w:tcPr>
          <w:p w14:paraId="60CF52EC" w14:textId="77777777" w:rsidR="006E7029" w:rsidRPr="006E7029" w:rsidRDefault="006E7029" w:rsidP="006E7029">
            <w:pPr>
              <w:spacing w:before="100" w:beforeAutospacing="1" w:after="100" w:afterAutospacing="1" w:line="280" w:lineRule="atLeast"/>
              <w:ind w:firstLine="426"/>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i/>
                <w:color w:val="000000"/>
                <w:sz w:val="24"/>
                <w:szCs w:val="26"/>
                <w:lang w:eastAsia="bg-BG"/>
              </w:rPr>
              <w:t>30,67</w:t>
            </w:r>
          </w:p>
        </w:tc>
      </w:tr>
      <w:tr w:rsidR="006E7029" w:rsidRPr="006E7029" w14:paraId="33039C15" w14:textId="77777777" w:rsidTr="006E7029">
        <w:trPr>
          <w:trHeight w:val="301"/>
        </w:trPr>
        <w:tc>
          <w:tcPr>
            <w:tcW w:w="1306" w:type="dxa"/>
            <w:tcBorders>
              <w:top w:val="nil"/>
              <w:left w:val="single" w:sz="4" w:space="0" w:color="auto"/>
              <w:bottom w:val="single" w:sz="4" w:space="0" w:color="auto"/>
              <w:right w:val="single" w:sz="4" w:space="0" w:color="auto"/>
            </w:tcBorders>
            <w:shd w:val="clear" w:color="auto" w:fill="FFFFFF"/>
            <w:vAlign w:val="bottom"/>
            <w:hideMark/>
          </w:tcPr>
          <w:p w14:paraId="647B5210" w14:textId="77777777" w:rsidR="006E7029" w:rsidRPr="006E7029" w:rsidRDefault="006E7029" w:rsidP="006E7029">
            <w:pPr>
              <w:spacing w:before="100" w:beforeAutospacing="1" w:after="100" w:afterAutospacing="1" w:line="280" w:lineRule="atLeast"/>
              <w:ind w:firstLineChars="100" w:firstLine="240"/>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24"/>
                <w:szCs w:val="26"/>
                <w:lang w:eastAsia="bg-BG"/>
              </w:rPr>
              <w:t>6.</w:t>
            </w:r>
          </w:p>
        </w:tc>
        <w:tc>
          <w:tcPr>
            <w:tcW w:w="1585" w:type="dxa"/>
            <w:tcBorders>
              <w:top w:val="nil"/>
              <w:left w:val="nil"/>
              <w:bottom w:val="single" w:sz="4" w:space="0" w:color="auto"/>
              <w:right w:val="single" w:sz="4" w:space="0" w:color="auto"/>
            </w:tcBorders>
            <w:shd w:val="clear" w:color="auto" w:fill="FFFFFF"/>
            <w:vAlign w:val="bottom"/>
            <w:hideMark/>
          </w:tcPr>
          <w:p w14:paraId="6A0822E6" w14:textId="77777777" w:rsidR="006E7029" w:rsidRPr="006E7029" w:rsidRDefault="006E7029" w:rsidP="006E7029">
            <w:pPr>
              <w:spacing w:before="100" w:beforeAutospacing="1" w:after="100" w:afterAutospacing="1" w:line="280" w:lineRule="atLeast"/>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color w:val="000000"/>
                <w:sz w:val="24"/>
                <w:szCs w:val="26"/>
                <w:lang w:eastAsia="bg-BG"/>
              </w:rPr>
              <w:t>АИС Младост</w:t>
            </w:r>
          </w:p>
        </w:tc>
        <w:tc>
          <w:tcPr>
            <w:tcW w:w="1306" w:type="dxa"/>
            <w:tcBorders>
              <w:top w:val="nil"/>
              <w:left w:val="nil"/>
              <w:bottom w:val="single" w:sz="4" w:space="0" w:color="auto"/>
              <w:right w:val="single" w:sz="4" w:space="0" w:color="auto"/>
            </w:tcBorders>
            <w:noWrap/>
            <w:vAlign w:val="bottom"/>
            <w:hideMark/>
          </w:tcPr>
          <w:p w14:paraId="552FD1C2" w14:textId="77777777" w:rsidR="006E7029" w:rsidRPr="006E7029" w:rsidRDefault="006E7029" w:rsidP="006E7029">
            <w:pPr>
              <w:spacing w:before="100" w:beforeAutospacing="1" w:after="100" w:afterAutospacing="1" w:line="280" w:lineRule="atLeast"/>
              <w:ind w:firstLine="426"/>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i/>
                <w:color w:val="000000"/>
                <w:sz w:val="24"/>
                <w:szCs w:val="26"/>
                <w:lang w:eastAsia="bg-BG"/>
              </w:rPr>
              <w:t>32,99</w:t>
            </w:r>
          </w:p>
        </w:tc>
        <w:tc>
          <w:tcPr>
            <w:tcW w:w="1306" w:type="dxa"/>
            <w:tcBorders>
              <w:top w:val="nil"/>
              <w:left w:val="nil"/>
              <w:bottom w:val="single" w:sz="4" w:space="0" w:color="auto"/>
              <w:right w:val="single" w:sz="4" w:space="0" w:color="auto"/>
            </w:tcBorders>
            <w:noWrap/>
            <w:vAlign w:val="bottom"/>
            <w:hideMark/>
          </w:tcPr>
          <w:p w14:paraId="268ED126" w14:textId="77777777" w:rsidR="006E7029" w:rsidRPr="006E7029" w:rsidRDefault="006E7029" w:rsidP="006E7029">
            <w:pPr>
              <w:spacing w:before="100" w:beforeAutospacing="1" w:after="100" w:afterAutospacing="1" w:line="280" w:lineRule="atLeast"/>
              <w:ind w:firstLine="426"/>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i/>
                <w:color w:val="000000"/>
                <w:sz w:val="24"/>
                <w:szCs w:val="26"/>
                <w:lang w:eastAsia="bg-BG"/>
              </w:rPr>
              <w:t>35,57</w:t>
            </w:r>
          </w:p>
        </w:tc>
        <w:tc>
          <w:tcPr>
            <w:tcW w:w="1306" w:type="dxa"/>
            <w:tcBorders>
              <w:top w:val="nil"/>
              <w:left w:val="nil"/>
              <w:bottom w:val="single" w:sz="4" w:space="0" w:color="auto"/>
              <w:right w:val="single" w:sz="4" w:space="0" w:color="auto"/>
            </w:tcBorders>
            <w:noWrap/>
            <w:vAlign w:val="bottom"/>
            <w:hideMark/>
          </w:tcPr>
          <w:p w14:paraId="4FFA7832" w14:textId="77777777" w:rsidR="006E7029" w:rsidRPr="006E7029" w:rsidRDefault="006E7029" w:rsidP="006E7029">
            <w:pPr>
              <w:spacing w:before="100" w:beforeAutospacing="1" w:after="100" w:afterAutospacing="1" w:line="280" w:lineRule="atLeast"/>
              <w:ind w:firstLine="426"/>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i/>
                <w:color w:val="000000"/>
                <w:sz w:val="24"/>
                <w:szCs w:val="26"/>
                <w:lang w:eastAsia="bg-BG"/>
              </w:rPr>
              <w:t>29,94</w:t>
            </w:r>
          </w:p>
        </w:tc>
        <w:tc>
          <w:tcPr>
            <w:tcW w:w="1306" w:type="dxa"/>
            <w:tcBorders>
              <w:top w:val="nil"/>
              <w:left w:val="nil"/>
              <w:bottom w:val="single" w:sz="4" w:space="0" w:color="auto"/>
              <w:right w:val="single" w:sz="4" w:space="0" w:color="auto"/>
            </w:tcBorders>
            <w:noWrap/>
            <w:vAlign w:val="bottom"/>
            <w:hideMark/>
          </w:tcPr>
          <w:p w14:paraId="56E1E463" w14:textId="77777777" w:rsidR="006E7029" w:rsidRPr="006E7029" w:rsidRDefault="006E7029" w:rsidP="006E7029">
            <w:pPr>
              <w:spacing w:before="100" w:beforeAutospacing="1" w:after="100" w:afterAutospacing="1" w:line="280" w:lineRule="atLeast"/>
              <w:ind w:firstLine="426"/>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i/>
                <w:color w:val="000000"/>
                <w:sz w:val="24"/>
                <w:szCs w:val="26"/>
                <w:lang w:eastAsia="bg-BG"/>
              </w:rPr>
              <w:t>29,92</w:t>
            </w:r>
          </w:p>
        </w:tc>
      </w:tr>
    </w:tbl>
    <w:p w14:paraId="2C879D9C"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bidi="bg-BG"/>
        </w:rPr>
        <w:t> </w:t>
      </w:r>
    </w:p>
    <w:p w14:paraId="69B62430"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bidi="bg-BG"/>
        </w:rPr>
        <w:t xml:space="preserve">Ето защо по този показател СО не е допуснала нарушение. </w:t>
      </w:r>
    </w:p>
    <w:p w14:paraId="0B974053"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bidi="bg-BG"/>
        </w:rPr>
        <w:t xml:space="preserve">По отношение на ПДС на ФПЧ2,5 и твърдяното неспазване на СГК за тях от страна на СО, се установи, че за 2017 г. действително е било налице превишение. За следващите години от периода такова не е било регистрирано, </w:t>
      </w:r>
      <w:r w:rsidRPr="006E7029">
        <w:rPr>
          <w:rFonts w:ascii="Times New Roman" w:eastAsia="Times New Roman" w:hAnsi="Times New Roman" w:cs="Times New Roman"/>
          <w:b/>
          <w:sz w:val="26"/>
          <w:szCs w:val="26"/>
          <w:lang w:eastAsia="bg-BG" w:bidi="bg-BG"/>
        </w:rPr>
        <w:t>но и изискуемия брой данни не е бил събран</w:t>
      </w:r>
      <w:r w:rsidRPr="006E7029">
        <w:rPr>
          <w:rFonts w:ascii="Times New Roman" w:eastAsia="Times New Roman" w:hAnsi="Times New Roman" w:cs="Times New Roman"/>
          <w:sz w:val="26"/>
          <w:szCs w:val="26"/>
          <w:lang w:eastAsia="bg-BG" w:bidi="bg-BG"/>
        </w:rPr>
        <w:t xml:space="preserve"> от АИС поради технически причини. Поради тази липса няма как да се установи неизпълнение на задължението на СО да спазва концентрациите на ФПЧ2,5 в пределно допустимите граници. Затова искането на ищците следва да се отхвърли. </w:t>
      </w:r>
    </w:p>
    <w:p w14:paraId="448B5F6F"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w:t>
      </w:r>
    </w:p>
    <w:p w14:paraId="31D8F067"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i/>
          <w:sz w:val="26"/>
          <w:szCs w:val="26"/>
          <w:lang w:eastAsia="bg-BG"/>
        </w:rPr>
        <w:t>2.</w:t>
      </w:r>
      <w:r w:rsidRPr="006E7029">
        <w:rPr>
          <w:rFonts w:ascii="Times New Roman" w:eastAsia="Times New Roman" w:hAnsi="Times New Roman" w:cs="Times New Roman"/>
          <w:b/>
          <w:i/>
          <w:sz w:val="14"/>
          <w:szCs w:val="14"/>
          <w:lang w:eastAsia="bg-BG"/>
        </w:rPr>
        <w:t xml:space="preserve">             </w:t>
      </w:r>
      <w:r w:rsidRPr="006E7029">
        <w:rPr>
          <w:rFonts w:ascii="Times New Roman" w:eastAsia="Times New Roman" w:hAnsi="Times New Roman" w:cs="Times New Roman"/>
          <w:b/>
          <w:i/>
          <w:sz w:val="26"/>
          <w:szCs w:val="26"/>
          <w:lang w:eastAsia="bg-BG"/>
        </w:rPr>
        <w:t>По твърденията, че приетата в хода на процеса ПКАВ не отговаряла на практиките за планиране и управление на КАВ – нарушение на задълженията по чл. 23, пар. 1, ал. 1 и 2 от Директивата:</w:t>
      </w:r>
    </w:p>
    <w:p w14:paraId="6A8B7968"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По делото се установи, че на 18.05.2017 г. СО е приела ПКАВ за периода 2015-2020 г. В нея съдът установи, че липсва оценка на очакваните ефекти от мерките поотделно. Липсва и анализ на това до какво намаляване са довели предишните мерки, реализирани в периода 2011-2014 г. Освен това в програмата няма и подробна инвентаризация на източниците на замърсяване. Едва в ПКАВ 2021-2026 е направен анализ на това какво количество ФПЧ се емитира в АВ от едно домакинство, отопляващо се на твърдо гориво, както и какво би могло да се спести като емисии при различните сценарии – преминаване на отопление с пелети или газ. Възможно е и това да е причината в последната ПКАВ 2021-2026 битовото отопление категорично да е идентифицирано като основен източник на замърсяване на атмосферния въздух. В предишните програми на него не е бил отделян такъв дял в общия брой емисии на ФПЧ.</w:t>
      </w:r>
    </w:p>
    <w:p w14:paraId="03BD6A65"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На следващо място, се установи, че в тази програма първоначално не са били включени емисиите на ФПЧ2,5. Те са били добавени едва през 2019 г. – малко преди изтичане на периода на ПКАВ. </w:t>
      </w:r>
    </w:p>
    <w:p w14:paraId="14A74F7A"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Освен това се установи, че в тази програма, както и в предишните, липсва анализ на това по какъв начин конфигурацията на застрояване влияе на качеството на атмосферния въздух, въпреки че изрично е посочено, че такова влияние е налице</w:t>
      </w:r>
      <w:r w:rsidRPr="006E7029">
        <w:rPr>
          <w:rFonts w:ascii="Times New Roman" w:eastAsia="Times New Roman" w:hAnsi="Times New Roman" w:cs="Times New Roman"/>
          <w:sz w:val="26"/>
          <w:szCs w:val="26"/>
          <w:lang w:eastAsia="bg-BG"/>
        </w:rPr>
        <w:footnoteReference w:id="38"/>
      </w:r>
      <w:r w:rsidRPr="006E7029">
        <w:rPr>
          <w:rFonts w:ascii="Times New Roman" w:eastAsia="Calibri" w:hAnsi="Times New Roman" w:cs="Times New Roman"/>
          <w:sz w:val="26"/>
          <w:szCs w:val="26"/>
        </w:rPr>
        <w:t>[38]</w:t>
      </w:r>
      <w:r w:rsidRPr="006E7029">
        <w:rPr>
          <w:rFonts w:ascii="Times New Roman" w:eastAsia="Times New Roman" w:hAnsi="Times New Roman" w:cs="Times New Roman"/>
          <w:sz w:val="26"/>
          <w:szCs w:val="26"/>
          <w:lang w:eastAsia="bg-BG"/>
        </w:rPr>
        <w:t xml:space="preserve">. Така не са набелязани никакви мерки по отношение на </w:t>
      </w:r>
      <w:r w:rsidRPr="006E7029">
        <w:rPr>
          <w:rFonts w:ascii="Times New Roman" w:eastAsia="Times New Roman" w:hAnsi="Times New Roman" w:cs="Times New Roman"/>
          <w:sz w:val="26"/>
          <w:szCs w:val="26"/>
          <w:lang w:eastAsia="bg-BG"/>
        </w:rPr>
        <w:lastRenderedPageBreak/>
        <w:t>застрояването и връзката му с КАВ, което е от още по-съществено значение и предвид стартиралата процедура по изготвяне на нов Общ устройствен план на С.О. (</w:t>
      </w:r>
      <w:hyperlink r:id="rId17" w:history="1">
        <w:r w:rsidRPr="006E7029">
          <w:rPr>
            <w:rFonts w:ascii="Times New Roman" w:eastAsia="Times New Roman" w:hAnsi="Times New Roman" w:cs="Times New Roman"/>
            <w:color w:val="0000FF"/>
            <w:sz w:val="26"/>
            <w:szCs w:val="26"/>
            <w:u w:val="single"/>
            <w:lang w:eastAsia="bg-BG"/>
          </w:rPr>
          <w:t>https://sofiaplan.bg/portfolio/izmenenie-oup/</w:t>
        </w:r>
      </w:hyperlink>
      <w:r w:rsidRPr="006E7029">
        <w:rPr>
          <w:rFonts w:ascii="Times New Roman" w:eastAsia="Times New Roman" w:hAnsi="Times New Roman" w:cs="Times New Roman"/>
          <w:sz w:val="26"/>
          <w:szCs w:val="26"/>
          <w:lang w:eastAsia="bg-BG"/>
        </w:rPr>
        <w:t xml:space="preserve"> ).</w:t>
      </w:r>
    </w:p>
    <w:p w14:paraId="71A0CA4B"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Въпреки тези недостатъци на ПКАВ 2015-2020, искането за отстраняване на бездействието от страна на ответника налага съобразяване на приетата нова програма за периода 2021-2026 г. В нея тези липси и недостатъци са отстранени. ФПЧ2,5 са включени в анализа, а за сектор битово отопление е извършен подробен анализ, включително за емисиите отделяни от едно домакинство, отопляващо се на твърдо гориво, като са разработени сценарии за спестените емисии в зависимост от вида алтернативно гориво. Освен това са набелязани конкретни мерки и са изготвени анализи за очакванията от прилагането им. Поради това следва да се приеме, че единствено неизяснен остава въпроса за това какви мерки може да се предприемат по отношение на застрояването и при планирането на нови урбанизирани територии и как това да стане с внимание за влиянието на застрояването върху качеството на АВ в тези и съседните им територии. Това обаче само по себе си не е достатъчно да се приеме, че актуалната ПКАВ не отговаря на изискванията на Директивата. Затова съдът намира, че бездействието на СО по отношение на задължението ѝ да разработи и приеме ПКАВ, която да сведе до минимум дните с превишение на ПДС за емисии ФПЧ2,5 и ФПЧ10 </w:t>
      </w:r>
      <w:r w:rsidRPr="006E7029">
        <w:rPr>
          <w:rFonts w:ascii="Times New Roman" w:eastAsia="Times New Roman" w:hAnsi="Times New Roman" w:cs="Times New Roman"/>
          <w:sz w:val="26"/>
          <w:szCs w:val="26"/>
          <w:u w:val="single"/>
          <w:lang w:eastAsia="bg-BG"/>
        </w:rPr>
        <w:t>е отстранено</w:t>
      </w:r>
      <w:r w:rsidRPr="006E7029">
        <w:rPr>
          <w:rFonts w:ascii="Times New Roman" w:eastAsia="Times New Roman" w:hAnsi="Times New Roman" w:cs="Times New Roman"/>
          <w:sz w:val="26"/>
          <w:szCs w:val="26"/>
          <w:lang w:eastAsia="bg-BG"/>
        </w:rPr>
        <w:t xml:space="preserve"> от ответника. </w:t>
      </w:r>
    </w:p>
    <w:p w14:paraId="407D8A52"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w:t>
      </w:r>
    </w:p>
    <w:p w14:paraId="2B3034FF"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i/>
          <w:sz w:val="26"/>
          <w:szCs w:val="26"/>
          <w:lang w:eastAsia="bg-BG"/>
        </w:rPr>
        <w:t>3.</w:t>
      </w:r>
      <w:r w:rsidRPr="006E7029">
        <w:rPr>
          <w:rFonts w:ascii="Times New Roman" w:eastAsia="Times New Roman" w:hAnsi="Times New Roman" w:cs="Times New Roman"/>
          <w:b/>
          <w:i/>
          <w:sz w:val="14"/>
          <w:szCs w:val="14"/>
          <w:lang w:eastAsia="bg-BG"/>
        </w:rPr>
        <w:t xml:space="preserve">             </w:t>
      </w:r>
      <w:r w:rsidRPr="006E7029">
        <w:rPr>
          <w:rFonts w:ascii="Times New Roman" w:eastAsia="Times New Roman" w:hAnsi="Times New Roman" w:cs="Times New Roman"/>
          <w:b/>
          <w:i/>
          <w:sz w:val="26"/>
          <w:szCs w:val="26"/>
          <w:lang w:eastAsia="bg-BG"/>
        </w:rPr>
        <w:t>По заявените нарушения на чл. 24, пар. 1 и 2 от Директивата:</w:t>
      </w:r>
    </w:p>
    <w:p w14:paraId="736DDFDE"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i/>
          <w:sz w:val="26"/>
          <w:szCs w:val="26"/>
          <w:lang w:eastAsia="bg-BG"/>
        </w:rPr>
        <w:t>а/ че СО не е изпълнила задължението си да приеме мерките по чл. 28а ЗЧАВ:</w:t>
      </w:r>
    </w:p>
    <w:p w14:paraId="5932418E"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По делото се установи, че за периода преди подаването на исковата молба СО не е въвеждала мерки по чл. 28а ЗЧАВ, въпреки регистрираните поредни дни с превишения на ПДС на емисии на ФПЧ. След предявяване на иска от страна на СО са предприети действия за отстраняване на това неизпълнение. Основното измежду тях е, че при наличието на прогноза за замърсяване на въздуха или реализирано такова общината е приела механизъм за въвеждане на мерки за ограничаване на движението на МПС в различни части на града, което е мярка по чл. 28а, ал. 1, т. 3 ЗЧАВ. Следва да се отбележи обаче, че така приетата мярка през 2018 г. е била неприложима на практика. За периода от 2015 г. до 2020 г. няма </w:t>
      </w:r>
      <w:r w:rsidRPr="006E7029">
        <w:rPr>
          <w:rFonts w:ascii="Times New Roman" w:eastAsia="Times New Roman" w:hAnsi="Times New Roman" w:cs="Times New Roman"/>
          <w:b/>
          <w:sz w:val="26"/>
          <w:szCs w:val="26"/>
          <w:lang w:eastAsia="bg-BG"/>
        </w:rPr>
        <w:t>2 поредни дни</w:t>
      </w:r>
      <w:r w:rsidRPr="006E7029">
        <w:rPr>
          <w:rFonts w:ascii="Times New Roman" w:eastAsia="Times New Roman" w:hAnsi="Times New Roman" w:cs="Times New Roman"/>
          <w:sz w:val="26"/>
          <w:szCs w:val="26"/>
          <w:lang w:eastAsia="bg-BG"/>
        </w:rPr>
        <w:t xml:space="preserve"> с превишение на СДН с над 200 μg/m3, регистрирана </w:t>
      </w:r>
      <w:r w:rsidRPr="006E7029">
        <w:rPr>
          <w:rFonts w:ascii="Times New Roman" w:eastAsia="Times New Roman" w:hAnsi="Times New Roman" w:cs="Times New Roman"/>
          <w:b/>
          <w:sz w:val="26"/>
          <w:szCs w:val="26"/>
          <w:lang w:eastAsia="bg-BG"/>
        </w:rPr>
        <w:t>от всички АИС</w:t>
      </w:r>
      <w:r w:rsidRPr="006E7029">
        <w:rPr>
          <w:rFonts w:ascii="Times New Roman" w:eastAsia="Times New Roman" w:hAnsi="Times New Roman" w:cs="Times New Roman"/>
          <w:sz w:val="26"/>
          <w:szCs w:val="26"/>
          <w:lang w:eastAsia="bg-BG"/>
        </w:rPr>
        <w:t xml:space="preserve"> на територията на СО, каквото е изискването на механизма за въвеждането на мярката. Още повече, че един от тези пунктове е Копитото, който както се посочи измерва по-скоро фоновото замърсяване, което е само един от компонентите, формиращи концентрацията на ФПЧ в урбанизираната територия на общината. Така през 2019 г. е приет нов механизъм, при който мярката „затваряне на определени карета от улици на територията на СО” е предвидено да се въвежда при по-ниски превишения на СДК на ФПЧ10, а именно – при прогноза или реализирано превишение на СДН над </w:t>
      </w:r>
      <w:r w:rsidRPr="006E7029">
        <w:rPr>
          <w:rFonts w:ascii="Times New Roman" w:eastAsia="Times New Roman" w:hAnsi="Times New Roman" w:cs="Times New Roman"/>
          <w:b/>
          <w:sz w:val="26"/>
          <w:szCs w:val="26"/>
          <w:lang w:eastAsia="bg-BG"/>
        </w:rPr>
        <w:t>200 μg/m3</w:t>
      </w:r>
      <w:r w:rsidRPr="006E7029">
        <w:rPr>
          <w:rFonts w:ascii="Times New Roman" w:eastAsia="Times New Roman" w:hAnsi="Times New Roman" w:cs="Times New Roman"/>
          <w:sz w:val="26"/>
          <w:szCs w:val="26"/>
          <w:lang w:eastAsia="bg-BG"/>
        </w:rPr>
        <w:t xml:space="preserve">, регистрирана </w:t>
      </w:r>
      <w:r w:rsidRPr="006E7029">
        <w:rPr>
          <w:rFonts w:ascii="Times New Roman" w:eastAsia="Times New Roman" w:hAnsi="Times New Roman" w:cs="Times New Roman"/>
          <w:b/>
          <w:sz w:val="26"/>
          <w:szCs w:val="26"/>
          <w:lang w:eastAsia="bg-BG"/>
        </w:rPr>
        <w:t>от поне две АИС</w:t>
      </w:r>
      <w:r w:rsidRPr="006E7029">
        <w:rPr>
          <w:rFonts w:ascii="Times New Roman" w:eastAsia="Times New Roman" w:hAnsi="Times New Roman" w:cs="Times New Roman"/>
          <w:sz w:val="26"/>
          <w:szCs w:val="26"/>
          <w:lang w:eastAsia="bg-BG"/>
        </w:rPr>
        <w:t xml:space="preserve"> на територията на СО в рамките </w:t>
      </w:r>
      <w:r w:rsidRPr="006E7029">
        <w:rPr>
          <w:rFonts w:ascii="Times New Roman" w:eastAsia="Times New Roman" w:hAnsi="Times New Roman" w:cs="Times New Roman"/>
          <w:b/>
          <w:sz w:val="26"/>
          <w:szCs w:val="26"/>
          <w:lang w:eastAsia="bg-BG"/>
        </w:rPr>
        <w:t>на един ден</w:t>
      </w:r>
      <w:r w:rsidRPr="006E7029">
        <w:rPr>
          <w:rFonts w:ascii="Times New Roman" w:eastAsia="Times New Roman" w:hAnsi="Times New Roman" w:cs="Times New Roman"/>
          <w:sz w:val="26"/>
          <w:szCs w:val="26"/>
          <w:lang w:eastAsia="bg-BG"/>
        </w:rPr>
        <w:t xml:space="preserve">. Дори и по този начин обаче </w:t>
      </w:r>
      <w:r w:rsidRPr="006E7029">
        <w:rPr>
          <w:rFonts w:ascii="Times New Roman" w:eastAsia="Times New Roman" w:hAnsi="Times New Roman" w:cs="Times New Roman"/>
          <w:sz w:val="26"/>
          <w:szCs w:val="26"/>
          <w:lang w:eastAsia="bg-BG"/>
        </w:rPr>
        <w:lastRenderedPageBreak/>
        <w:t>по делото няма данни мярката да е била прилагана, въпреки че такъв период е имало през м.декември 2019 г.</w:t>
      </w:r>
      <w:r w:rsidRPr="006E7029">
        <w:rPr>
          <w:rFonts w:ascii="Times New Roman" w:eastAsia="Times New Roman" w:hAnsi="Times New Roman" w:cs="Times New Roman"/>
          <w:sz w:val="26"/>
          <w:szCs w:val="26"/>
          <w:vertAlign w:val="superscript"/>
          <w:lang w:eastAsia="bg-BG"/>
        </w:rPr>
        <w:footnoteReference w:id="39"/>
      </w:r>
      <w:r w:rsidRPr="006E7029">
        <w:rPr>
          <w:rFonts w:ascii="Times New Roman" w:eastAsia="Calibri" w:hAnsi="Times New Roman" w:cs="Times New Roman"/>
          <w:sz w:val="26"/>
          <w:szCs w:val="26"/>
          <w:vertAlign w:val="superscript"/>
        </w:rPr>
        <w:t>[39]</w:t>
      </w:r>
      <w:r w:rsidRPr="006E7029">
        <w:rPr>
          <w:rFonts w:ascii="Times New Roman" w:eastAsia="Times New Roman" w:hAnsi="Times New Roman" w:cs="Times New Roman"/>
          <w:sz w:val="26"/>
          <w:szCs w:val="26"/>
          <w:lang w:eastAsia="bg-BG"/>
        </w:rPr>
        <w:t>.</w:t>
      </w:r>
    </w:p>
    <w:p w14:paraId="7809D2CD"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Освен това се установи, че СО не се е възползвала и от възможността ѝ да въвежда зони с ниски емисии (чл. 28а, ал. 1 т. 1 ЗЧАВ). Право да стори това ответникът е имал още от 2015 г. Чаканото от СО изменение на законодателната уредба не освобождава общината от отговорност за нейното бездействие. Както се посочи, въпрос на законодателна техника е до каква степен делегацията на закона ще конкретизира начина и обхвата на въвеждането на тези зони или ще остави преценката за това на компетентния местен орган. </w:t>
      </w:r>
    </w:p>
    <w:p w14:paraId="2BE90A18"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Така по делото е установено, че общината има задължение да следи за качеството на АВ и да спазва ПДС. Установено е и, че общината има правомощието да предприеме мерки, за да изпълни задължението си. Не само това, общината дори е приела Оперативен план, в който е посочила, че в определени случаи ще въвежда такива мерки като посочените в чл. 28а ЗЧАВ (т. 2.7. от раздел VII на плана, л. 845, том IV). На следващо място се установи и наличието на замърсяване, каквото налага предприемането на посочените действия. Такива обаче не са били предприети. Поради всичко това следва да се приеме, че ответникът е бездействал по отношение на задължението си по чл.28а, ал. 1 ЗЧАВ. Тъй като от заключението на вещите лица се установи, че тези мерки са годни да постигнат целения от тях резултат (да намалят концентрациите на ФПЧ в АВ), то бездействието на СО е в причинна връзка с допуснатото наднормено замърсяване на въздуха на територията на общината. </w:t>
      </w:r>
    </w:p>
    <w:p w14:paraId="26350BDE"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На последно място, по делото се установи, че това бездействие на ответника и до момента не е отстранено. Единствената крачка в тази посока е предвидената в ПКАВ 2021-2026 г. мярка „въвеждане на зони с ниски емисии” (вж. приложение № 14 към ПКАВ 2021-2026). Тя обаче е само една от възможностите на чл. 28а, ал. ЗЧАВ, която освен това е предвидено да се прилага ограничено - само по отношение на транспорта. За битовото отопление такива мерки не е предвидено да се прилагат в 5 годишния период на прилагане на програмата, въпреки предложението в новата ПКАВ </w:t>
      </w:r>
      <w:r w:rsidRPr="006E7029">
        <w:rPr>
          <w:rFonts w:ascii="Times New Roman" w:eastAsia="Times New Roman" w:hAnsi="Times New Roman" w:cs="Times New Roman"/>
          <w:iCs/>
          <w:sz w:val="26"/>
          <w:szCs w:val="26"/>
          <w:lang w:eastAsia="bg-BG"/>
        </w:rPr>
        <w:t>в райони, в които има изградена мрежа на „Топлофикация” да се предвиди въвеждане на зона с ниски емисии за битово отопление чрез въвеждане на ограничение новопостроени сгради да използват за отопление дърва или въглища, а за съществуващите жилища, които се отопляват на дърва и въглища да се даде определен срок за преминаване към нов тип отопление.</w:t>
      </w:r>
      <w:r w:rsidRPr="006E7029">
        <w:rPr>
          <w:rFonts w:ascii="Times New Roman" w:eastAsia="Times New Roman" w:hAnsi="Times New Roman" w:cs="Times New Roman"/>
          <w:sz w:val="26"/>
          <w:szCs w:val="26"/>
          <w:lang w:eastAsia="bg-BG"/>
        </w:rPr>
        <w:t xml:space="preserve"> Ето защо съдът намира, че </w:t>
      </w:r>
      <w:r w:rsidRPr="006E7029">
        <w:rPr>
          <w:rFonts w:ascii="Times New Roman" w:eastAsia="Times New Roman" w:hAnsi="Times New Roman" w:cs="Times New Roman"/>
          <w:sz w:val="26"/>
          <w:szCs w:val="26"/>
          <w:u w:val="single"/>
          <w:lang w:eastAsia="bg-BG"/>
        </w:rPr>
        <w:t xml:space="preserve">бездействието на </w:t>
      </w:r>
      <w:r w:rsidRPr="006E7029">
        <w:rPr>
          <w:rFonts w:ascii="Times New Roman" w:eastAsia="Times New Roman" w:hAnsi="Times New Roman" w:cs="Times New Roman"/>
          <w:sz w:val="26"/>
          <w:szCs w:val="26"/>
          <w:u w:val="single"/>
          <w:lang w:eastAsia="bg-BG"/>
        </w:rPr>
        <w:lastRenderedPageBreak/>
        <w:t>СО по отношение на задължението ѝ по чл. 28а ЗЧАВ продължава и към настоящия момент</w:t>
      </w:r>
      <w:r w:rsidRPr="006E7029">
        <w:rPr>
          <w:rFonts w:ascii="Times New Roman" w:eastAsia="Times New Roman" w:hAnsi="Times New Roman" w:cs="Times New Roman"/>
          <w:sz w:val="26"/>
          <w:szCs w:val="26"/>
          <w:lang w:eastAsia="bg-BG"/>
        </w:rPr>
        <w:t>. Затова искането то да бъде отстранено е основателно и съдът го уважава, като в посочения в диспозитива срок от влизане на съдебното решение в сила общината следва да приеме и започне да прилага правила, съгласно които, при определени от нея условия, да се предвижда въвеждане на всяка една от мерките по чл. 28а, ал. 1 ЗЧАВ, заедно или поотделно.</w:t>
      </w:r>
    </w:p>
    <w:p w14:paraId="5C15129F"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w:t>
      </w:r>
    </w:p>
    <w:p w14:paraId="2F7848D6"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i/>
          <w:sz w:val="26"/>
          <w:szCs w:val="26"/>
          <w:lang w:eastAsia="bg-BG"/>
        </w:rPr>
        <w:t>б/ че ответникът не е изпълнил задължението си по чл. 30 ЗЧАВ – да разработи оперативен план за действие, определящ мерките, които трябва да бъдат предприети с цел намаляване на риска от превишаване на установените норми или алармени прагове и ограничаване продължителността на подобни явления:</w:t>
      </w:r>
    </w:p>
    <w:p w14:paraId="348F02E0"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По делото се установи, че СО има приет оперативен план, който обаче не предвижда конкретни мерки по отношение на замърсителите ФПЧ10 и ФПЧ2,5, а е по-скоро насочен към евентуални аварии в големи предприятия, които са в състояние да доведат до замърсяване на въздуха и риск за населението. Така мерките, които са предвидени за този риск не може автоматично да се пренесат и да се приложат за замърсяване с наднормените нива на ФПЧ. Единствената мярка, която е приложима за тези емисии е тази на въвеждане на зони с ниски емисии или ограничаване на движението на МПС в определени части на града. Тези мерки обаче не са прилагани, както се установи по-горе при разглеждане на твърдението на ищците за бездействие от страна на ответника по отношение на задълженията му по чл. 28а, ал. 1 ЗЧАВ. </w:t>
      </w:r>
    </w:p>
    <w:p w14:paraId="6D6E09A3"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На следващо се установи, че приетият механизъм с оперативни мерки за обособяване на зони с ниски емисии на вредни вещества на територията на СО представлява и план за действие при прогноза или реализирано замърсяване с ФПЧ. Така по делото се установи, че 2 пъти през 2018 г. е прилагана мярката „зелен билет”. Това е станало и при най – значимото замърсяване през м.декември 2019 г.</w:t>
      </w:r>
      <w:r w:rsidRPr="006E7029">
        <w:rPr>
          <w:rFonts w:ascii="Times New Roman" w:eastAsia="Times New Roman" w:hAnsi="Times New Roman" w:cs="Times New Roman"/>
          <w:sz w:val="26"/>
          <w:szCs w:val="26"/>
          <w:lang w:eastAsia="bg-BG"/>
        </w:rPr>
        <w:footnoteReference w:id="40"/>
      </w:r>
      <w:r w:rsidRPr="006E7029">
        <w:rPr>
          <w:rFonts w:ascii="Times New Roman" w:eastAsia="Calibri" w:hAnsi="Times New Roman" w:cs="Times New Roman"/>
          <w:sz w:val="26"/>
          <w:szCs w:val="26"/>
        </w:rPr>
        <w:t>[40]</w:t>
      </w:r>
      <w:r w:rsidRPr="006E7029">
        <w:rPr>
          <w:rFonts w:ascii="Times New Roman" w:eastAsia="Times New Roman" w:hAnsi="Times New Roman" w:cs="Times New Roman"/>
          <w:sz w:val="26"/>
          <w:szCs w:val="26"/>
          <w:lang w:eastAsia="bg-BG"/>
        </w:rPr>
        <w:t xml:space="preserve">. Ето защо съдът приема, че този механизъм, приет през 2019 г. от СО, представлява по същество именно оперативен план за действие при планирано или реализирано замърсяване на АВ на територията на общината с ФПЧ10. Затова съдът приема, че твърдяното от ищците бездействие на СО е било </w:t>
      </w:r>
      <w:r w:rsidRPr="006E7029">
        <w:rPr>
          <w:rFonts w:ascii="Times New Roman" w:eastAsia="Times New Roman" w:hAnsi="Times New Roman" w:cs="Times New Roman"/>
          <w:sz w:val="26"/>
          <w:szCs w:val="26"/>
          <w:u w:val="single"/>
          <w:lang w:eastAsia="bg-BG"/>
        </w:rPr>
        <w:t>отстранено</w:t>
      </w:r>
      <w:r w:rsidRPr="006E7029">
        <w:rPr>
          <w:rFonts w:ascii="Times New Roman" w:eastAsia="Times New Roman" w:hAnsi="Times New Roman" w:cs="Times New Roman"/>
          <w:sz w:val="26"/>
          <w:szCs w:val="26"/>
          <w:lang w:eastAsia="bg-BG"/>
        </w:rPr>
        <w:t xml:space="preserve"> и по отношение на тези твърдения искът е неоснователен. </w:t>
      </w:r>
    </w:p>
    <w:p w14:paraId="3174B03F"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lastRenderedPageBreak/>
        <w:t> </w:t>
      </w:r>
    </w:p>
    <w:p w14:paraId="649A2871"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i/>
          <w:sz w:val="26"/>
          <w:szCs w:val="26"/>
          <w:lang w:eastAsia="bg-BG"/>
        </w:rPr>
        <w:t>в/ че ответникът е бездействал и не е поискал по-строги норми за допустими емисии от неподвижни източници ( чл. 9, ал. 6, вр. чл. 5 ЗЧАВ)</w:t>
      </w:r>
      <w:r w:rsidRPr="006E7029">
        <w:rPr>
          <w:rFonts w:ascii="Times New Roman" w:eastAsia="Times New Roman" w:hAnsi="Times New Roman" w:cs="Times New Roman"/>
          <w:sz w:val="26"/>
          <w:szCs w:val="26"/>
          <w:lang w:eastAsia="bg-BG"/>
        </w:rPr>
        <w:t>:</w:t>
      </w:r>
    </w:p>
    <w:p w14:paraId="090E62CD"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Съдът установи, че в периода преди предявяване на исковата молба ответникът действително е бездействал и не е поискал такива по-строги норми. Установи се, че тези източници емитират ФПЧ в АВ и така допринасят за достигане на ПДС, но конкретният им принос към постигане на ПДС за ден и за година е минимален. Така съдът прие, че искът в тази му част не е основателен за периода до 29.05.2017 г. </w:t>
      </w:r>
    </w:p>
    <w:p w14:paraId="07F10D98"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Не се спори, че бездействието на общината продължава. Въпреки това приносът на тези източници на емисии за СГК и максималните стойности на СДК не е голям. Поради това и с оглед спазване на принципа в Директива 2008/50 за постигане на равновесие между целта за намаляване на опасността от замърсяване и различните засегнати обществени и частни интереси (вж. Решението на СЕС по дело С-488/2015 г.), съдът намира, че бездействието на СО да поиска по-строги норми за неподвижните източници на емисии </w:t>
      </w:r>
      <w:r w:rsidRPr="006E7029">
        <w:rPr>
          <w:rFonts w:ascii="Times New Roman" w:eastAsia="Times New Roman" w:hAnsi="Times New Roman" w:cs="Times New Roman"/>
          <w:sz w:val="26"/>
          <w:szCs w:val="26"/>
          <w:u w:val="single"/>
          <w:lang w:eastAsia="bg-BG"/>
        </w:rPr>
        <w:t>не е причина</w:t>
      </w:r>
      <w:r w:rsidRPr="006E7029">
        <w:rPr>
          <w:rFonts w:ascii="Times New Roman" w:eastAsia="Times New Roman" w:hAnsi="Times New Roman" w:cs="Times New Roman"/>
          <w:sz w:val="26"/>
          <w:szCs w:val="26"/>
          <w:lang w:eastAsia="bg-BG"/>
        </w:rPr>
        <w:t xml:space="preserve"> за значителни превишения на ПДС за ФПЧ в атмосферния въздух на територията на общината. Затова искането на ищците не е основателно и съдът не го уважава. </w:t>
      </w:r>
    </w:p>
    <w:p w14:paraId="45A33FC2"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w:t>
      </w:r>
    </w:p>
    <w:p w14:paraId="22D1D084"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i/>
          <w:sz w:val="26"/>
          <w:szCs w:val="26"/>
          <w:lang w:eastAsia="bg-BG"/>
        </w:rPr>
        <w:t>4.</w:t>
      </w:r>
      <w:r w:rsidRPr="006E7029">
        <w:rPr>
          <w:rFonts w:ascii="Times New Roman" w:eastAsia="Times New Roman" w:hAnsi="Times New Roman" w:cs="Times New Roman"/>
          <w:b/>
          <w:i/>
          <w:sz w:val="14"/>
          <w:szCs w:val="14"/>
          <w:lang w:eastAsia="bg-BG"/>
        </w:rPr>
        <w:t xml:space="preserve">             </w:t>
      </w:r>
      <w:r w:rsidRPr="006E7029">
        <w:rPr>
          <w:rFonts w:ascii="Times New Roman" w:eastAsia="Times New Roman" w:hAnsi="Times New Roman" w:cs="Times New Roman"/>
          <w:b/>
          <w:i/>
          <w:sz w:val="26"/>
          <w:szCs w:val="26"/>
          <w:lang w:eastAsia="bg-BG"/>
        </w:rPr>
        <w:t>По твърдението че С.О. не е изпълнила напълно и с дължимата грижа задължението си да информира обществеността относно качеството на атмосферния въздух – нарушение на задължението по чл. 26, пар. 1, б. „А“ от Директивата (чл. 43 от Наредба № 12/15.07.2010 г.):</w:t>
      </w:r>
      <w:r w:rsidRPr="006E7029">
        <w:rPr>
          <w:rFonts w:ascii="Times New Roman" w:eastAsia="Times New Roman" w:hAnsi="Times New Roman" w:cs="Times New Roman"/>
          <w:sz w:val="26"/>
          <w:szCs w:val="26"/>
          <w:lang w:eastAsia="bg-BG"/>
        </w:rPr>
        <w:t xml:space="preserve"> </w:t>
      </w:r>
    </w:p>
    <w:p w14:paraId="66392607"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bidi="bg-BG"/>
        </w:rPr>
        <w:t xml:space="preserve">Съдът установи, че в периода до предявяване на иска СО е бездействала по отношение на това си задължение. Установи се, че информацията е била ограничена и трудно Д.на, предвид свързаността, която както изградената система, така и нивото на развитие на технологиите, предполагат. В периода </w:t>
      </w:r>
      <w:r w:rsidRPr="006E7029">
        <w:rPr>
          <w:rFonts w:ascii="Times New Roman" w:eastAsia="Times New Roman" w:hAnsi="Times New Roman" w:cs="Times New Roman"/>
          <w:sz w:val="26"/>
          <w:szCs w:val="26"/>
          <w:u w:val="single"/>
          <w:lang w:eastAsia="bg-BG" w:bidi="bg-BG"/>
        </w:rPr>
        <w:t>след предявяване на исковата молба</w:t>
      </w:r>
      <w:r w:rsidRPr="006E7029">
        <w:rPr>
          <w:rFonts w:ascii="Times New Roman" w:eastAsia="Times New Roman" w:hAnsi="Times New Roman" w:cs="Times New Roman"/>
          <w:sz w:val="26"/>
          <w:szCs w:val="26"/>
          <w:lang w:eastAsia="bg-BG" w:bidi="bg-BG"/>
        </w:rPr>
        <w:t xml:space="preserve"> обаче се установиха съществени действия в посока на отстраняване на това бездействие. Така се установи, че СО е разработила специален сайт, на който своевременно да се предоставя информация за качеството на въздуха по няколко показателя, за прогнозата за качеството на въздуха, за предприетите мерки, за данните от АИС. Освен това на същия сайт са налични и данните от 22 пункта на територията на общината, изградени по проект AIRTHINGS, които измерват няколко различни показателя, включително и ФПЧ10 и ФПЧ2,5. С оглед на това, неизпълнението на задължението на СО да информира гражданите своевременно с достатъчно пълна информация за регистрираното и очакваното състояние на АВ на територията на общината, </w:t>
      </w:r>
      <w:r w:rsidRPr="006E7029">
        <w:rPr>
          <w:rFonts w:ascii="Times New Roman" w:eastAsia="Times New Roman" w:hAnsi="Times New Roman" w:cs="Times New Roman"/>
          <w:sz w:val="26"/>
          <w:szCs w:val="26"/>
          <w:u w:val="single"/>
          <w:lang w:eastAsia="bg-BG" w:bidi="bg-BG"/>
        </w:rPr>
        <w:t>е отстранено</w:t>
      </w:r>
      <w:r w:rsidRPr="006E7029">
        <w:rPr>
          <w:rFonts w:ascii="Times New Roman" w:eastAsia="Times New Roman" w:hAnsi="Times New Roman" w:cs="Times New Roman"/>
          <w:sz w:val="26"/>
          <w:szCs w:val="26"/>
          <w:lang w:eastAsia="bg-BG" w:bidi="bg-BG"/>
        </w:rPr>
        <w:t>. Затова искът не следва да се уважава и по отношение на това твърдяно нарушение.</w:t>
      </w:r>
    </w:p>
    <w:p w14:paraId="3974BEB9"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w:t>
      </w:r>
    </w:p>
    <w:p w14:paraId="4EC5936D"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i/>
          <w:sz w:val="26"/>
          <w:szCs w:val="26"/>
          <w:u w:val="single"/>
          <w:lang w:eastAsia="bg-BG"/>
        </w:rPr>
        <w:lastRenderedPageBreak/>
        <w:t>III. По искането да бъде осъден ответника, да поправи по подходящ начин последиците от неизпълнението на задълженията си, като предприеме конкретни мерки, чрез които да се отстрани ефектът от нарушението върху колектива като цяло (като например, но не само: информационни кампании, раздаване на безплатни респираторни маски, субсидирани от ответника прегледи при пулмолог и алерголог, мерки насочени към транспорта и отоплението на твърдо гориво и др.)</w:t>
      </w:r>
    </w:p>
    <w:p w14:paraId="0CB59CBC"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w:t>
      </w:r>
    </w:p>
    <w:p w14:paraId="2E4A8D7F"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С решение на III ГО на ВКС по гр.д. 2584/2017 г. по дело със сходен предмет е прието, че „подходящите мерки и действия по вид и насока са от компетентността на ответниците (община и РИОСВ). Съдът не може да определи тяхното съдържание, а само преследваната с тях цел – достигане на нормативно установените нива на замърсяване с ФПЧ10 във възможно най-кратък срок. Ответниците са местни органи на власт, които също както държавата, дължат изпълнение според характера и компетенциите си на изискванията в посочените директиви, пренесени и в относимото към дейността на ответниците национално законодателство”. </w:t>
      </w:r>
    </w:p>
    <w:p w14:paraId="7D2319A0"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 Същевременно, от приетите по делото доказателства може да се направи извод за необходими действия, които да се предприемат от ответника за да отстрани той неизпълнението на задължението си за поддържане нивата на концентрации на ФПЧ в допустимите граници. Следва да се отбележи, че всяка една от тези мерки е необходимо да се изпълни след обстоен анализ на това какво би отнела като финансов ресурс, време и очакван резултат, измерен в спестени количества емисии на ФПЧ. След това мерките следва да се съпоставят една с друга и с останалите, идентифицирани такива от ответника и да се реализират приоритетно тези, които най-бързо ще доведат до най-голямо намаляване на замърсяването за най-малко средства. Така съдът намира, че в срок от дванадесет месеца от влизане на съдебното решение в сила ответникът следва да осигури достигане на нормативно допустимите нива (концентрации) на фини прахови частици 10 (ФПЧ 10) в атмосферния въздух на територията на общината чрез предприемане на ефективни действия за опазване на околната среда и чистотата на атмосферния въздух в общината, включително, </w:t>
      </w:r>
      <w:r w:rsidRPr="006E7029">
        <w:rPr>
          <w:rFonts w:ascii="Times New Roman" w:eastAsia="Times New Roman" w:hAnsi="Times New Roman" w:cs="Times New Roman"/>
          <w:b/>
          <w:sz w:val="26"/>
          <w:szCs w:val="26"/>
          <w:lang w:eastAsia="bg-BG"/>
        </w:rPr>
        <w:t>но не само чрез</w:t>
      </w:r>
      <w:r w:rsidRPr="006E7029">
        <w:rPr>
          <w:rFonts w:ascii="Times New Roman" w:eastAsia="Times New Roman" w:hAnsi="Times New Roman" w:cs="Times New Roman"/>
          <w:sz w:val="26"/>
          <w:szCs w:val="26"/>
          <w:lang w:eastAsia="bg-BG"/>
        </w:rPr>
        <w:t>:</w:t>
      </w:r>
    </w:p>
    <w:p w14:paraId="469AFCD2"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въвеждане стимули за използване на алтернативни незамърсяващи методи за отопление;</w:t>
      </w:r>
    </w:p>
    <w:p w14:paraId="42E1DB22"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оценка на предприетите до момента мерки в сектор транспорт – довели ли са до повишаване привлекателността на обществения транспорт. Ако не – защо? Броят на ползвателите на градския транспорт намалял ли е или се е увеличил(предвид установената липса на данни за периода от 2014 г. до сега)? Ако е намалял – кои действия са довели до това?</w:t>
      </w:r>
    </w:p>
    <w:p w14:paraId="6DA06ED5"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анализ на възможностите за изграждане на етажни паркинги в жилищните и търговските зони и увеличаване на наличните буферни паркинги (с цел намаляване на приноса на паркирането в кални площи към достигане на ПДС);</w:t>
      </w:r>
    </w:p>
    <w:p w14:paraId="3EC8C628"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lastRenderedPageBreak/>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изграждане на цялостна свързана велосипедна мрежа, която да позволява лесно и безопасно придвижване между отделните квартали;</w:t>
      </w:r>
    </w:p>
    <w:p w14:paraId="3766D236"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анализ на възможностите за изграждане на паркове в териториите с наднормено замърсяване и/ или зелени стени;</w:t>
      </w:r>
    </w:p>
    <w:p w14:paraId="7E9B27BF"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анализ по какъв начин градското планиране влияе на качеството на атмосферния въздух. СО следва да използва резултатите от анализа при изготвянето на нов/респ.изменението на съществуващия/ ОУП, така, че да се осигури подходящ микроклимат, който да гарантира движение на въздушните маси и внасяне на чисти въздушни маси.</w:t>
      </w:r>
    </w:p>
    <w:p w14:paraId="2150CB31" w14:textId="77777777" w:rsidR="006E7029" w:rsidRPr="006E7029" w:rsidRDefault="006E7029" w:rsidP="006E7029">
      <w:pPr>
        <w:tabs>
          <w:tab w:val="left" w:pos="0"/>
        </w:tabs>
        <w:spacing w:before="100" w:beforeAutospacing="1" w:after="100" w:afterAutospacing="1" w:line="240" w:lineRule="atLeast"/>
        <w:ind w:left="142"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lang w:eastAsia="bg-BG"/>
        </w:rPr>
        <w:t> </w:t>
      </w:r>
    </w:p>
    <w:p w14:paraId="338FD392" w14:textId="77777777" w:rsidR="006E7029" w:rsidRPr="006E7029" w:rsidRDefault="006E7029" w:rsidP="006E7029">
      <w:pPr>
        <w:tabs>
          <w:tab w:val="left" w:pos="0"/>
        </w:tabs>
        <w:spacing w:before="100" w:beforeAutospacing="1" w:after="100" w:afterAutospacing="1" w:line="240" w:lineRule="atLeast"/>
        <w:ind w:left="142"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lang w:eastAsia="bg-BG"/>
        </w:rPr>
        <w:t>Относно привременните мерки:</w:t>
      </w:r>
      <w:r w:rsidRPr="006E7029">
        <w:rPr>
          <w:rFonts w:ascii="Times New Roman" w:eastAsia="Times New Roman" w:hAnsi="Times New Roman" w:cs="Times New Roman"/>
          <w:lang w:eastAsia="bg-BG"/>
        </w:rPr>
        <w:t xml:space="preserve"> С определение от </w:t>
      </w:r>
      <w:r w:rsidRPr="006E7029">
        <w:rPr>
          <w:rFonts w:ascii="Times New Roman" w:eastAsia="Times New Roman" w:hAnsi="Times New Roman" w:cs="Times New Roman"/>
          <w:bCs/>
          <w:lang w:eastAsia="bg-BG"/>
        </w:rPr>
        <w:t>08.07.2019 г. и с определение от</w:t>
      </w:r>
      <w:r w:rsidRPr="006E7029">
        <w:rPr>
          <w:rFonts w:ascii="Times New Roman" w:eastAsia="Times New Roman" w:hAnsi="Times New Roman" w:cs="Times New Roman"/>
          <w:b/>
          <w:bCs/>
          <w:lang w:eastAsia="bg-BG"/>
        </w:rPr>
        <w:t xml:space="preserve"> </w:t>
      </w:r>
      <w:r w:rsidRPr="006E7029">
        <w:rPr>
          <w:rFonts w:ascii="Times New Roman" w:eastAsia="Times New Roman" w:hAnsi="Times New Roman" w:cs="Times New Roman"/>
          <w:lang w:eastAsia="bg-BG"/>
        </w:rPr>
        <w:t xml:space="preserve">11.11.2019 г., </w:t>
      </w:r>
      <w:r w:rsidRPr="006E7029">
        <w:rPr>
          <w:rFonts w:ascii="Times New Roman" w:eastAsia="Times New Roman" w:hAnsi="Times New Roman" w:cs="Times New Roman"/>
          <w:bCs/>
          <w:lang w:eastAsia="bg-BG"/>
        </w:rPr>
        <w:t>на основание чл. 385, ал. 2 ГПК</w:t>
      </w:r>
      <w:r w:rsidRPr="006E7029">
        <w:rPr>
          <w:rFonts w:ascii="Times New Roman" w:eastAsia="Times New Roman" w:hAnsi="Times New Roman" w:cs="Times New Roman"/>
          <w:lang w:eastAsia="bg-BG"/>
        </w:rPr>
        <w:t>, са наложени привременни мерки, с които С.О. е задължена:</w:t>
      </w:r>
    </w:p>
    <w:p w14:paraId="2FB4476E" w14:textId="77777777" w:rsidR="006E7029" w:rsidRPr="006E7029" w:rsidRDefault="006E7029" w:rsidP="006E7029">
      <w:pPr>
        <w:tabs>
          <w:tab w:val="left" w:pos="0"/>
          <w:tab w:val="left" w:pos="240"/>
        </w:tabs>
        <w:spacing w:before="100" w:beforeAutospacing="1" w:after="100" w:afterAutospacing="1" w:line="240" w:lineRule="atLeast"/>
        <w:ind w:left="142" w:firstLine="851"/>
        <w:jc w:val="both"/>
        <w:outlineLvl w:val="0"/>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bCs/>
          <w:lang w:eastAsia="bg-BG"/>
        </w:rPr>
        <w:t>1.</w:t>
      </w:r>
      <w:r w:rsidRPr="006E7029">
        <w:rPr>
          <w:rFonts w:ascii="Times New Roman" w:eastAsia="Times New Roman" w:hAnsi="Times New Roman" w:cs="Times New Roman"/>
          <w:b/>
          <w:bCs/>
          <w:sz w:val="14"/>
          <w:szCs w:val="14"/>
          <w:lang w:eastAsia="bg-BG"/>
        </w:rPr>
        <w:t xml:space="preserve">         </w:t>
      </w:r>
      <w:r w:rsidRPr="006E7029">
        <w:rPr>
          <w:rFonts w:ascii="Times New Roman" w:eastAsia="Times New Roman" w:hAnsi="Times New Roman" w:cs="Times New Roman"/>
          <w:b/>
          <w:bCs/>
          <w:lang w:eastAsia="bg-BG"/>
        </w:rPr>
        <w:t>ДА СЪЗДАДЕ</w:t>
      </w:r>
      <w:r w:rsidRPr="006E7029">
        <w:rPr>
          <w:rFonts w:ascii="Times New Roman" w:eastAsia="Times New Roman" w:hAnsi="Times New Roman" w:cs="Times New Roman"/>
          <w:bCs/>
          <w:lang w:eastAsia="bg-BG"/>
        </w:rPr>
        <w:t xml:space="preserve"> на интернет сайта си и на Фейсбук страницата на С.О. и пряк път (Д.) до </w:t>
      </w:r>
      <w:hyperlink r:id="rId18" w:tgtFrame="_self" w:history="1">
        <w:r w:rsidRPr="006E7029">
          <w:rPr>
            <w:rFonts w:ascii="Times New Roman" w:eastAsia="Times New Roman" w:hAnsi="Times New Roman" w:cs="Times New Roman"/>
            <w:bCs/>
            <w:lang w:eastAsia="bg-BG"/>
          </w:rPr>
          <w:t>Системата за предоставяне на информация на обществеността за качеството на атмосферния въздух в реално време</w:t>
        </w:r>
      </w:hyperlink>
      <w:r w:rsidRPr="006E7029">
        <w:rPr>
          <w:rFonts w:ascii="Times New Roman" w:eastAsia="Times New Roman" w:hAnsi="Times New Roman" w:cs="Times New Roman"/>
          <w:bCs/>
          <w:lang w:eastAsia="bg-BG"/>
        </w:rPr>
        <w:t xml:space="preserve">, респективно Публичния регистър на автоматични измервателни станции за мониторинг на качеството на атмосферния въздух, поддържани от Изпълнителната агенция по околна среда, както и до Европейския индекс за качеството на въздуха, поддържан от  Европейската агенция за околната среда (ЕАОС) и Европейската комисия относно данните от измерванията на пет ключови замърсителя: фини прахови частици (ФПЧ2,5 и ФПЧ10), приземен озон (O3), азотен диоксид (NO2) и серен диоксид (SO2). </w:t>
      </w:r>
    </w:p>
    <w:p w14:paraId="32251410" w14:textId="77777777" w:rsidR="006E7029" w:rsidRPr="006E7029" w:rsidRDefault="006E7029" w:rsidP="006E7029">
      <w:pPr>
        <w:tabs>
          <w:tab w:val="left" w:pos="0"/>
          <w:tab w:val="left" w:pos="240"/>
        </w:tabs>
        <w:spacing w:before="100" w:beforeAutospacing="1" w:after="100" w:afterAutospacing="1" w:line="240" w:lineRule="atLeast"/>
        <w:ind w:left="142" w:firstLine="851"/>
        <w:jc w:val="both"/>
        <w:outlineLvl w:val="0"/>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bCs/>
          <w:lang w:eastAsia="bg-BG"/>
        </w:rPr>
        <w:t>2.</w:t>
      </w:r>
      <w:r w:rsidRPr="006E7029">
        <w:rPr>
          <w:rFonts w:ascii="Times New Roman" w:eastAsia="Times New Roman" w:hAnsi="Times New Roman" w:cs="Times New Roman"/>
          <w:b/>
          <w:bCs/>
          <w:sz w:val="14"/>
          <w:szCs w:val="14"/>
          <w:lang w:eastAsia="bg-BG"/>
        </w:rPr>
        <w:t xml:space="preserve">         </w:t>
      </w:r>
      <w:r w:rsidRPr="006E7029">
        <w:rPr>
          <w:rFonts w:ascii="Times New Roman" w:eastAsia="Times New Roman" w:hAnsi="Times New Roman" w:cs="Times New Roman"/>
          <w:b/>
          <w:bCs/>
          <w:lang w:eastAsia="bg-BG"/>
        </w:rPr>
        <w:t>ДА РЕАЛИЗИРА</w:t>
      </w:r>
      <w:r w:rsidRPr="006E7029">
        <w:rPr>
          <w:rFonts w:ascii="Times New Roman" w:eastAsia="Times New Roman" w:hAnsi="Times New Roman" w:cs="Times New Roman"/>
          <w:bCs/>
          <w:lang w:eastAsia="bg-BG"/>
        </w:rPr>
        <w:t xml:space="preserve"> на територията на С.О. дейността машинно миене на улиците с обществена значимост и вътрешно-кварталните улици, 2 пъти месечно – от м. май до м. септември, като средно месечно се измиват не по-малко от 10 847 дка, както и един път месечно – от м. октомври до м. април – но само в случай, че метеорологичните условия позволяват това.</w:t>
      </w:r>
    </w:p>
    <w:p w14:paraId="537F8021" w14:textId="77777777" w:rsidR="006E7029" w:rsidRPr="006E7029" w:rsidRDefault="006E7029" w:rsidP="006E7029">
      <w:pPr>
        <w:tabs>
          <w:tab w:val="left" w:pos="0"/>
          <w:tab w:val="left" w:pos="240"/>
        </w:tabs>
        <w:spacing w:before="100" w:beforeAutospacing="1" w:after="100" w:afterAutospacing="1" w:line="240" w:lineRule="atLeast"/>
        <w:ind w:left="142" w:firstLine="851"/>
        <w:jc w:val="both"/>
        <w:outlineLvl w:val="0"/>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bCs/>
          <w:lang w:eastAsia="bg-BG"/>
        </w:rPr>
        <w:t>3.</w:t>
      </w:r>
      <w:r w:rsidRPr="006E7029">
        <w:rPr>
          <w:rFonts w:ascii="Times New Roman" w:eastAsia="Times New Roman" w:hAnsi="Times New Roman" w:cs="Times New Roman"/>
          <w:b/>
          <w:bCs/>
          <w:sz w:val="14"/>
          <w:szCs w:val="14"/>
          <w:lang w:eastAsia="bg-BG"/>
        </w:rPr>
        <w:t xml:space="preserve">         </w:t>
      </w:r>
      <w:r w:rsidRPr="006E7029">
        <w:rPr>
          <w:rFonts w:ascii="Times New Roman" w:eastAsia="Times New Roman" w:hAnsi="Times New Roman" w:cs="Times New Roman"/>
          <w:b/>
          <w:bCs/>
          <w:lang w:eastAsia="bg-BG"/>
        </w:rPr>
        <w:t>ДА ОБЯВЯВА</w:t>
      </w:r>
      <w:r w:rsidRPr="006E7029">
        <w:rPr>
          <w:rFonts w:ascii="Times New Roman" w:eastAsia="Times New Roman" w:hAnsi="Times New Roman" w:cs="Times New Roman"/>
          <w:bCs/>
          <w:lang w:eastAsia="bg-BG"/>
        </w:rPr>
        <w:t xml:space="preserve"> ежемесечно на интернет сайта си графика, по който ще се изпълнява дейността по миене на улиците за следващия месец, както и условията, при които дейностите няма да бъдат осъществявани (например неподходящи метеорологичните условия, обществени мероприятия и др.), която информация да се разгласява и по друг подходящ начин.</w:t>
      </w:r>
    </w:p>
    <w:p w14:paraId="5D63556B" w14:textId="77777777" w:rsidR="006E7029" w:rsidRPr="006E7029" w:rsidRDefault="006E7029" w:rsidP="006E7029">
      <w:pPr>
        <w:tabs>
          <w:tab w:val="left" w:pos="0"/>
          <w:tab w:val="left" w:pos="240"/>
        </w:tabs>
        <w:spacing w:before="100" w:beforeAutospacing="1" w:after="100" w:afterAutospacing="1" w:line="240" w:lineRule="atLeast"/>
        <w:ind w:left="142" w:firstLine="851"/>
        <w:jc w:val="both"/>
        <w:outlineLvl w:val="0"/>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bCs/>
          <w:lang w:eastAsia="bg-BG"/>
        </w:rPr>
        <w:t>4.</w:t>
      </w:r>
      <w:r w:rsidRPr="006E7029">
        <w:rPr>
          <w:rFonts w:ascii="Times New Roman" w:eastAsia="Times New Roman" w:hAnsi="Times New Roman" w:cs="Times New Roman"/>
          <w:b/>
          <w:bCs/>
          <w:sz w:val="14"/>
          <w:szCs w:val="14"/>
          <w:lang w:eastAsia="bg-BG"/>
        </w:rPr>
        <w:t xml:space="preserve">         </w:t>
      </w:r>
      <w:r w:rsidRPr="006E7029">
        <w:rPr>
          <w:rFonts w:ascii="Times New Roman" w:eastAsia="Times New Roman" w:hAnsi="Times New Roman" w:cs="Times New Roman"/>
          <w:bCs/>
          <w:lang w:eastAsia="bg-BG"/>
        </w:rPr>
        <w:t xml:space="preserve"> </w:t>
      </w:r>
      <w:r w:rsidRPr="006E7029">
        <w:rPr>
          <w:rFonts w:ascii="Times New Roman" w:eastAsia="Times New Roman" w:hAnsi="Times New Roman" w:cs="Times New Roman"/>
          <w:b/>
          <w:bCs/>
          <w:lang w:eastAsia="bg-BG"/>
        </w:rPr>
        <w:t>ДА ОБЯВЯВА</w:t>
      </w:r>
      <w:r w:rsidRPr="006E7029">
        <w:rPr>
          <w:rFonts w:ascii="Times New Roman" w:eastAsia="Times New Roman" w:hAnsi="Times New Roman" w:cs="Times New Roman"/>
          <w:bCs/>
          <w:lang w:eastAsia="bg-BG"/>
        </w:rPr>
        <w:t xml:space="preserve"> ежемесечно на интернет сайта си, както и на сайта на Столичния инспекторат,  справка с изпълнените дейности по миене на улиците за предходния месец.</w:t>
      </w:r>
    </w:p>
    <w:p w14:paraId="46D0C522" w14:textId="77777777" w:rsidR="006E7029" w:rsidRPr="006E7029" w:rsidRDefault="006E7029" w:rsidP="006E7029">
      <w:pPr>
        <w:tabs>
          <w:tab w:val="left" w:pos="0"/>
          <w:tab w:val="left" w:pos="240"/>
        </w:tabs>
        <w:spacing w:before="100" w:beforeAutospacing="1" w:after="100" w:afterAutospacing="1" w:line="240" w:lineRule="atLeast"/>
        <w:ind w:left="142" w:firstLine="851"/>
        <w:jc w:val="both"/>
        <w:outlineLvl w:val="0"/>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bCs/>
          <w:lang w:eastAsia="bg-BG"/>
        </w:rPr>
        <w:t>5.</w:t>
      </w:r>
      <w:r w:rsidRPr="006E7029">
        <w:rPr>
          <w:rFonts w:ascii="Times New Roman" w:eastAsia="Times New Roman" w:hAnsi="Times New Roman" w:cs="Times New Roman"/>
          <w:b/>
          <w:bCs/>
          <w:sz w:val="14"/>
          <w:szCs w:val="14"/>
          <w:lang w:eastAsia="bg-BG"/>
        </w:rPr>
        <w:t xml:space="preserve">         </w:t>
      </w:r>
      <w:r w:rsidRPr="006E7029">
        <w:rPr>
          <w:rFonts w:ascii="Times New Roman" w:eastAsia="Times New Roman" w:hAnsi="Times New Roman" w:cs="Times New Roman"/>
          <w:bCs/>
          <w:lang w:eastAsia="bg-BG"/>
        </w:rPr>
        <w:t xml:space="preserve"> </w:t>
      </w:r>
      <w:r w:rsidRPr="006E7029">
        <w:rPr>
          <w:rFonts w:ascii="Times New Roman" w:eastAsia="Times New Roman" w:hAnsi="Times New Roman" w:cs="Times New Roman"/>
          <w:b/>
          <w:bCs/>
          <w:lang w:eastAsia="bg-BG"/>
        </w:rPr>
        <w:t>ДА ОБЯВЯВА</w:t>
      </w:r>
      <w:r w:rsidRPr="006E7029">
        <w:rPr>
          <w:rFonts w:ascii="Times New Roman" w:eastAsia="Times New Roman" w:hAnsi="Times New Roman" w:cs="Times New Roman"/>
          <w:bCs/>
          <w:lang w:eastAsia="bg-BG"/>
        </w:rPr>
        <w:t xml:space="preserve"> ежемесечно на интернет сайта си,  както и на сайта на Столичния инспекторат, справка относно броя на извършените проверки за спазването на забраните, предвидени в чл. 28, т. 9 и т. 10 от Наредбата за организация на движението на територията на С.О. и в обобщен вид да представя резултатите от тях.</w:t>
      </w:r>
    </w:p>
    <w:p w14:paraId="52278C55" w14:textId="77777777" w:rsidR="006E7029" w:rsidRPr="006E7029" w:rsidRDefault="006E7029" w:rsidP="006E7029">
      <w:pPr>
        <w:tabs>
          <w:tab w:val="left" w:pos="0"/>
          <w:tab w:val="left" w:pos="240"/>
        </w:tabs>
        <w:spacing w:before="100" w:beforeAutospacing="1" w:after="100" w:afterAutospacing="1" w:line="240" w:lineRule="atLeast"/>
        <w:ind w:left="142" w:firstLine="851"/>
        <w:jc w:val="both"/>
        <w:outlineLvl w:val="0"/>
        <w:rPr>
          <w:rFonts w:ascii="Times New Roman" w:eastAsia="Times New Roman" w:hAnsi="Times New Roman" w:cs="Times New Roman"/>
          <w:sz w:val="24"/>
          <w:szCs w:val="24"/>
          <w:lang w:eastAsia="bg-BG"/>
        </w:rPr>
      </w:pPr>
      <w:r w:rsidRPr="006E7029">
        <w:rPr>
          <w:rFonts w:ascii="Arial" w:eastAsia="Arial" w:hAnsi="Arial" w:cs="Arial"/>
          <w:b/>
          <w:bCs/>
          <w:lang w:eastAsia="bg-BG"/>
        </w:rPr>
        <w:t>6.</w:t>
      </w:r>
      <w:r w:rsidRPr="006E7029">
        <w:rPr>
          <w:rFonts w:ascii="Times New Roman" w:eastAsia="Arial" w:hAnsi="Times New Roman" w:cs="Times New Roman"/>
          <w:b/>
          <w:bCs/>
          <w:sz w:val="14"/>
          <w:szCs w:val="14"/>
          <w:lang w:eastAsia="bg-BG"/>
        </w:rPr>
        <w:t xml:space="preserve">      </w:t>
      </w:r>
      <w:r w:rsidRPr="006E7029">
        <w:rPr>
          <w:rFonts w:ascii="Times New Roman" w:eastAsia="Times New Roman" w:hAnsi="Times New Roman" w:cs="Times New Roman"/>
          <w:bCs/>
          <w:lang w:eastAsia="bg-BG"/>
        </w:rPr>
        <w:t xml:space="preserve"> </w:t>
      </w:r>
      <w:r w:rsidRPr="006E7029">
        <w:rPr>
          <w:rFonts w:ascii="Times New Roman" w:eastAsia="Times New Roman" w:hAnsi="Times New Roman" w:cs="Times New Roman"/>
          <w:b/>
          <w:bCs/>
          <w:lang w:eastAsia="bg-BG"/>
        </w:rPr>
        <w:t>ДА ОБЯВЯВА</w:t>
      </w:r>
      <w:r w:rsidRPr="006E7029">
        <w:rPr>
          <w:rFonts w:ascii="Times New Roman" w:eastAsia="Times New Roman" w:hAnsi="Times New Roman" w:cs="Times New Roman"/>
          <w:bCs/>
          <w:lang w:eastAsia="bg-BG"/>
        </w:rPr>
        <w:t xml:space="preserve"> ежемесечно на интернет сайта си, както и на сайта на Столичния инспекторат,  справка относно броя на извършените проверки, мястото на които са извършени (район, ж.к., кв., улица), констатираните нарушения и наложените наказания по прилагане на Наредбата за управление на отпадъците и поддържане и опазване на чистотата на територията на С.О..</w:t>
      </w:r>
    </w:p>
    <w:p w14:paraId="523F70B2" w14:textId="77777777" w:rsidR="006E7029" w:rsidRPr="006E7029" w:rsidRDefault="006E7029" w:rsidP="006E7029">
      <w:pPr>
        <w:tabs>
          <w:tab w:val="left" w:pos="0"/>
          <w:tab w:val="left" w:pos="240"/>
        </w:tabs>
        <w:spacing w:before="100" w:beforeAutospacing="1" w:after="100" w:afterAutospacing="1" w:line="240" w:lineRule="atLeast"/>
        <w:ind w:left="142" w:firstLine="851"/>
        <w:jc w:val="both"/>
        <w:outlineLvl w:val="0"/>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bCs/>
          <w:lang w:eastAsia="bg-BG"/>
        </w:rPr>
        <w:t>7.</w:t>
      </w:r>
      <w:r w:rsidRPr="006E7029">
        <w:rPr>
          <w:rFonts w:ascii="Times New Roman" w:eastAsia="Times New Roman" w:hAnsi="Times New Roman" w:cs="Times New Roman"/>
          <w:b/>
          <w:bCs/>
          <w:sz w:val="14"/>
          <w:szCs w:val="14"/>
          <w:lang w:eastAsia="bg-BG"/>
        </w:rPr>
        <w:t xml:space="preserve">         </w:t>
      </w:r>
      <w:r w:rsidRPr="006E7029">
        <w:rPr>
          <w:rFonts w:ascii="Times New Roman" w:eastAsia="Times New Roman" w:hAnsi="Times New Roman" w:cs="Times New Roman"/>
          <w:lang w:eastAsia="bg-BG"/>
        </w:rPr>
        <w:t xml:space="preserve"> </w:t>
      </w:r>
      <w:r w:rsidRPr="006E7029">
        <w:rPr>
          <w:rFonts w:ascii="Times New Roman" w:eastAsia="Times New Roman" w:hAnsi="Times New Roman" w:cs="Times New Roman"/>
          <w:b/>
          <w:lang w:eastAsia="bg-BG"/>
        </w:rPr>
        <w:t>ДА ПРЕДСТАВИ</w:t>
      </w:r>
      <w:r w:rsidRPr="006E7029">
        <w:rPr>
          <w:rFonts w:ascii="Times New Roman" w:eastAsia="Times New Roman" w:hAnsi="Times New Roman" w:cs="Times New Roman"/>
          <w:lang w:eastAsia="bg-BG"/>
        </w:rPr>
        <w:t xml:space="preserve"> по делото  план за изграждане на велоалеи на територията на С.О., включително и от крайните квартали към централната градска част.</w:t>
      </w:r>
    </w:p>
    <w:p w14:paraId="66D33201" w14:textId="77777777" w:rsidR="006E7029" w:rsidRPr="006E7029" w:rsidRDefault="006E7029" w:rsidP="006E7029">
      <w:pPr>
        <w:tabs>
          <w:tab w:val="left" w:pos="0"/>
        </w:tabs>
        <w:spacing w:before="100" w:beforeAutospacing="1" w:after="100" w:afterAutospacing="1" w:line="240" w:lineRule="atLeast"/>
        <w:ind w:left="142"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lang w:eastAsia="bg-BG"/>
        </w:rPr>
        <w:lastRenderedPageBreak/>
        <w:t>Съдът приема, че така постановените привременни мерки не следва да бъдат отменяни или изменяни.</w:t>
      </w:r>
    </w:p>
    <w:p w14:paraId="4F324C4B" w14:textId="77777777" w:rsidR="006E7029" w:rsidRPr="006E7029" w:rsidRDefault="006E7029" w:rsidP="006E7029">
      <w:pPr>
        <w:tabs>
          <w:tab w:val="left" w:pos="0"/>
          <w:tab w:val="left" w:pos="9214"/>
        </w:tabs>
        <w:spacing w:before="100" w:beforeAutospacing="1" w:after="100" w:afterAutospacing="1" w:line="240" w:lineRule="atLeast"/>
        <w:ind w:left="142"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 </w:t>
      </w:r>
    </w:p>
    <w:p w14:paraId="57A5C3B8" w14:textId="77777777" w:rsidR="006E7029" w:rsidRPr="006E7029" w:rsidRDefault="006E7029" w:rsidP="006E7029">
      <w:pPr>
        <w:tabs>
          <w:tab w:val="left" w:pos="0"/>
          <w:tab w:val="left" w:pos="9214"/>
        </w:tabs>
        <w:spacing w:before="100" w:beforeAutospacing="1" w:after="100" w:afterAutospacing="1" w:line="240" w:lineRule="atLeast"/>
        <w:ind w:left="142"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Относно разноските:</w:t>
      </w:r>
      <w:r w:rsidRPr="006E7029">
        <w:rPr>
          <w:rFonts w:ascii="Times New Roman" w:eastAsia="Times New Roman" w:hAnsi="Times New Roman" w:cs="Times New Roman"/>
          <w:sz w:val="26"/>
          <w:szCs w:val="26"/>
          <w:lang w:eastAsia="bg-BG"/>
        </w:rPr>
        <w:t xml:space="preserve"> При този изход на спора, право на разноски имат и двете страни, които са направили своевременно искане за присъждане на разноски и са представили доказателства за извършени такива.</w:t>
      </w:r>
    </w:p>
    <w:p w14:paraId="0D5247F5" w14:textId="77777777" w:rsidR="006E7029" w:rsidRPr="006E7029" w:rsidRDefault="006E7029" w:rsidP="006E7029">
      <w:pPr>
        <w:tabs>
          <w:tab w:val="left" w:pos="9214"/>
        </w:tabs>
        <w:spacing w:before="100" w:beforeAutospacing="1" w:after="100" w:afterAutospacing="1" w:line="240" w:lineRule="atLeast"/>
        <w:ind w:left="142"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На основание чл. 78, ал. 1 от ГПК на ищците, следва да се присъди сумата от </w:t>
      </w:r>
      <w:r w:rsidRPr="006E7029">
        <w:rPr>
          <w:rFonts w:ascii="Times New Roman" w:eastAsia="Times New Roman" w:hAnsi="Times New Roman" w:cs="Times New Roman"/>
          <w:b/>
          <w:sz w:val="26"/>
          <w:szCs w:val="26"/>
          <w:lang w:eastAsia="bg-BG"/>
        </w:rPr>
        <w:t>2324.36 лева</w:t>
      </w:r>
      <w:r w:rsidRPr="006E7029">
        <w:rPr>
          <w:rFonts w:ascii="Times New Roman" w:eastAsia="Times New Roman" w:hAnsi="Times New Roman" w:cs="Times New Roman"/>
          <w:sz w:val="26"/>
          <w:szCs w:val="26"/>
          <w:lang w:eastAsia="bg-BG"/>
        </w:rPr>
        <w:t xml:space="preserve"> от общо направените разноски в размер на 3469.20 лв. (3469.20 лв. х 0.67), в т.ч.: платена държавна такса (240 лева - л. 27, том 1; л. 532, том III ), и депозит за вещи лица (3229,20 лева - л. 1025, том 5, л. 1509, том 7; л. 1683-1684, том VIII; л. 92-93, том XXVIII). </w:t>
      </w:r>
    </w:p>
    <w:p w14:paraId="289F3AE0" w14:textId="77777777" w:rsidR="006E7029" w:rsidRPr="006E7029" w:rsidRDefault="006E7029" w:rsidP="006E7029">
      <w:pPr>
        <w:spacing w:before="100" w:beforeAutospacing="1" w:after="100" w:afterAutospacing="1" w:line="240" w:lineRule="atLeast"/>
        <w:ind w:left="142"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Ответникът е представил доказателства за извършени разноски в размер на 108 000 лева (с ДДС), представляващи заплатено адвокатско възнаграждение. В съдебно заседание на 11.10.2021 г. процесуалният представител на ищците е направил възражение за прекомерност на възнаграждението и е поискал същото да бъде намалено на основание чл. 78, ал. 5 ГПК. Съгласно чл. 78, ал. 5 от Гражданския процесуален кодекс, ако заплатеното от страната възнаграждение за адвокат е прекомерно съобразно действителната правна и фактическа сложност на делото, съдът може по искане на насрещната страна да присъди по-нисък размер на разноските в тази им част, но не по-малко от минимално определения размер съобразно чл. 36 от Закона за адвокатурата. Разпоредбата на чл. 36, ал. 2 от Закона за адвокатурата предвижда, че размерът на възнаграждението трябва да е справедлив и обоснован и да не бъде по - нисък от предвидения в наредба на Висшия адвокатски съвет размер за съответния вид работа. </w:t>
      </w:r>
    </w:p>
    <w:p w14:paraId="7FA2780A"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Съдът, след като взе предвид фактическата и правна сложност на спора, броя на проведените открити съдебни заседания, обема и вида на събраните доказателства и доказателствени средства, както и след като съобрази разпоредбите на </w:t>
      </w:r>
      <w:r w:rsidRPr="006E7029">
        <w:rPr>
          <w:rFonts w:ascii="Times New Roman" w:eastAsia="Times New Roman" w:hAnsi="Times New Roman" w:cs="Times New Roman"/>
          <w:color w:val="000000"/>
          <w:sz w:val="26"/>
          <w:szCs w:val="26"/>
          <w:lang w:eastAsia="bg-BG"/>
        </w:rPr>
        <w:t>§ 1, вр. ал. 1, т. 4</w:t>
      </w:r>
      <w:r w:rsidRPr="006E7029">
        <w:rPr>
          <w:rFonts w:ascii="Verdana" w:eastAsia="Times New Roman" w:hAnsi="Verdana" w:cs="Times New Roman"/>
          <w:color w:val="000000"/>
          <w:sz w:val="18"/>
          <w:szCs w:val="18"/>
          <w:lang w:eastAsia="bg-BG"/>
        </w:rPr>
        <w:t xml:space="preserve"> </w:t>
      </w:r>
      <w:r w:rsidRPr="006E7029">
        <w:rPr>
          <w:rFonts w:ascii="Times New Roman" w:eastAsia="Times New Roman" w:hAnsi="Times New Roman" w:cs="Times New Roman"/>
          <w:sz w:val="26"/>
          <w:szCs w:val="26"/>
          <w:lang w:eastAsia="bg-BG"/>
        </w:rPr>
        <w:t>от Наредба № 1/09.07.2004 г., приема, че възнаграждението следва да се  намали на 4 800 лева, с включен ДДС (4 000 лева + ДДС в размер на 800 лв.).</w:t>
      </w:r>
    </w:p>
    <w:p w14:paraId="16E42194"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xml:space="preserve">На основание чл. 78, ал. 3 ГПК, на ответника следва да се присъди сумата от </w:t>
      </w:r>
      <w:r w:rsidRPr="006E7029">
        <w:rPr>
          <w:rFonts w:ascii="Times New Roman" w:eastAsia="Times New Roman" w:hAnsi="Times New Roman" w:cs="Times New Roman"/>
          <w:b/>
          <w:sz w:val="26"/>
          <w:szCs w:val="26"/>
          <w:lang w:eastAsia="bg-BG"/>
        </w:rPr>
        <w:t>2649.57 лева</w:t>
      </w:r>
      <w:r w:rsidRPr="006E7029">
        <w:rPr>
          <w:rFonts w:ascii="Times New Roman" w:eastAsia="Times New Roman" w:hAnsi="Times New Roman" w:cs="Times New Roman"/>
          <w:sz w:val="26"/>
          <w:szCs w:val="26"/>
          <w:lang w:eastAsia="bg-BG"/>
        </w:rPr>
        <w:t xml:space="preserve"> от общо направените разноски в размер на 8029 лева (8029 лева х 0.33), в т.ч.: адвокатско възнаграждение (4800 лева – л. 9285 и сл.) и депозити  за експертизи (3229 лева - л. 1059, том 5; л. 1507, том 7; л. 1688-1689, том VIII; л. 92-93, том XXVIII). </w:t>
      </w:r>
    </w:p>
    <w:p w14:paraId="48E8EDAD"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Така мотивиран, СОФИЙСКИ ГРАДСКИ СЪД, 20 състав,</w:t>
      </w:r>
    </w:p>
    <w:p w14:paraId="2AF2E78E"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bCs/>
          <w:sz w:val="26"/>
          <w:szCs w:val="26"/>
          <w:lang w:eastAsia="bg-BG"/>
        </w:rPr>
        <w:t> </w:t>
      </w:r>
    </w:p>
    <w:p w14:paraId="43AA0708" w14:textId="77777777" w:rsidR="006E7029" w:rsidRPr="006E7029" w:rsidRDefault="006E7029" w:rsidP="006E7029">
      <w:pPr>
        <w:spacing w:before="100" w:beforeAutospacing="1" w:after="100" w:afterAutospacing="1" w:line="280" w:lineRule="atLeast"/>
        <w:ind w:firstLine="851"/>
        <w:jc w:val="center"/>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bCs/>
          <w:sz w:val="26"/>
          <w:szCs w:val="26"/>
          <w:lang w:eastAsia="bg-BG"/>
        </w:rPr>
        <w:lastRenderedPageBreak/>
        <w:t>Р Е Ш И:</w:t>
      </w:r>
    </w:p>
    <w:p w14:paraId="6CDC8C94"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bCs/>
          <w:sz w:val="26"/>
          <w:szCs w:val="26"/>
          <w:lang w:eastAsia="bg-BG"/>
        </w:rPr>
        <w:t> </w:t>
      </w:r>
    </w:p>
    <w:p w14:paraId="6409FF54"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w:t>
      </w:r>
      <w:r w:rsidRPr="006E7029">
        <w:rPr>
          <w:rFonts w:ascii="Times New Roman" w:eastAsia="Times New Roman" w:hAnsi="Times New Roman" w:cs="Times New Roman"/>
          <w:b/>
          <w:sz w:val="26"/>
          <w:szCs w:val="26"/>
          <w:lang w:eastAsia="bg-BG"/>
        </w:rPr>
        <w:t>ПРИЗНАВА</w:t>
      </w:r>
      <w:r w:rsidRPr="006E7029">
        <w:rPr>
          <w:rFonts w:ascii="Times New Roman" w:eastAsia="Times New Roman" w:hAnsi="Times New Roman" w:cs="Times New Roman"/>
          <w:sz w:val="26"/>
          <w:szCs w:val="26"/>
          <w:lang w:eastAsia="bg-BG"/>
        </w:rPr>
        <w:t xml:space="preserve"> за установено по предявения от </w:t>
      </w:r>
      <w:r w:rsidRPr="006E7029">
        <w:rPr>
          <w:rFonts w:ascii="Times New Roman" w:eastAsia="Times New Roman" w:hAnsi="Times New Roman" w:cs="Times New Roman"/>
          <w:b/>
          <w:bCs/>
          <w:sz w:val="26"/>
          <w:szCs w:val="26"/>
          <w:lang w:eastAsia="bg-BG" w:bidi="bg-BG"/>
        </w:rPr>
        <w:t xml:space="preserve">С. „З.З.- Д. Д..“, </w:t>
      </w:r>
      <w:r w:rsidRPr="006E7029">
        <w:rPr>
          <w:rFonts w:ascii="Times New Roman" w:eastAsia="Times New Roman" w:hAnsi="Times New Roman" w:cs="Times New Roman"/>
          <w:sz w:val="26"/>
          <w:szCs w:val="26"/>
          <w:lang w:eastAsia="bg-BG" w:bidi="bg-BG"/>
        </w:rPr>
        <w:t xml:space="preserve">ЕФН ********, със седалище и адрес на управление: гр. София, ж.к. „*********, </w:t>
      </w:r>
      <w:r w:rsidRPr="006E7029">
        <w:rPr>
          <w:rFonts w:ascii="Times New Roman" w:eastAsia="Times New Roman" w:hAnsi="Times New Roman" w:cs="Times New Roman"/>
          <w:b/>
          <w:bCs/>
          <w:sz w:val="26"/>
          <w:szCs w:val="26"/>
          <w:lang w:eastAsia="bg-BG" w:bidi="bg-BG"/>
        </w:rPr>
        <w:t xml:space="preserve">Ф. „С.Б.“, </w:t>
      </w:r>
      <w:r w:rsidRPr="006E7029">
        <w:rPr>
          <w:rFonts w:ascii="Times New Roman" w:eastAsia="Times New Roman" w:hAnsi="Times New Roman" w:cs="Times New Roman"/>
          <w:sz w:val="26"/>
          <w:szCs w:val="26"/>
          <w:lang w:eastAsia="bg-BG" w:bidi="bg-BG"/>
        </w:rPr>
        <w:t xml:space="preserve">ЕФН********, със седалище и адрес на управление: гр. София, ж.к. „********ет********, </w:t>
      </w:r>
      <w:r w:rsidRPr="006E7029">
        <w:rPr>
          <w:rFonts w:ascii="Times New Roman" w:eastAsia="Times New Roman" w:hAnsi="Times New Roman" w:cs="Times New Roman"/>
          <w:b/>
          <w:bCs/>
          <w:sz w:val="26"/>
          <w:szCs w:val="26"/>
          <w:lang w:eastAsia="bg-BG" w:bidi="bg-BG"/>
        </w:rPr>
        <w:t xml:space="preserve">С. „А.Д.Т.*“, </w:t>
      </w:r>
      <w:r w:rsidRPr="006E7029">
        <w:rPr>
          <w:rFonts w:ascii="Times New Roman" w:eastAsia="Times New Roman" w:hAnsi="Times New Roman" w:cs="Times New Roman"/>
          <w:sz w:val="26"/>
          <w:szCs w:val="26"/>
          <w:lang w:eastAsia="bg-BG" w:bidi="bg-BG"/>
        </w:rPr>
        <w:t>ЕФН********, със седалище и адрес на управление: гр. София, ж.к. „********</w:t>
      </w:r>
      <w:r w:rsidRPr="006E7029">
        <w:rPr>
          <w:rFonts w:ascii="Times New Roman" w:eastAsia="Times New Roman" w:hAnsi="Times New Roman" w:cs="Times New Roman"/>
          <w:b/>
          <w:bCs/>
          <w:sz w:val="26"/>
          <w:szCs w:val="26"/>
          <w:lang w:eastAsia="bg-BG" w:bidi="bg-BG"/>
        </w:rPr>
        <w:t xml:space="preserve">С. „Ц.ЗА Н.Ж.“, </w:t>
      </w:r>
      <w:r w:rsidRPr="006E7029">
        <w:rPr>
          <w:rFonts w:ascii="Times New Roman" w:eastAsia="Times New Roman" w:hAnsi="Times New Roman" w:cs="Times New Roman"/>
          <w:sz w:val="26"/>
          <w:szCs w:val="26"/>
          <w:lang w:eastAsia="bg-BG" w:bidi="bg-BG"/>
        </w:rPr>
        <w:t xml:space="preserve">ЕФН********, със седалище и адрес на управление: гр. София, ул. „********, </w:t>
      </w:r>
      <w:r w:rsidRPr="006E7029">
        <w:rPr>
          <w:rFonts w:ascii="Times New Roman" w:eastAsia="Times New Roman" w:hAnsi="Times New Roman" w:cs="Times New Roman"/>
          <w:b/>
          <w:bCs/>
          <w:sz w:val="26"/>
          <w:szCs w:val="26"/>
          <w:lang w:eastAsia="bg-BG" w:bidi="bg-BG"/>
        </w:rPr>
        <w:t xml:space="preserve">Х.И.Х., </w:t>
      </w:r>
      <w:r w:rsidRPr="006E7029">
        <w:rPr>
          <w:rFonts w:ascii="Times New Roman" w:eastAsia="Times New Roman" w:hAnsi="Times New Roman" w:cs="Times New Roman"/>
          <w:sz w:val="26"/>
          <w:szCs w:val="26"/>
          <w:lang w:eastAsia="bg-BG" w:bidi="bg-BG"/>
        </w:rPr>
        <w:t xml:space="preserve">с ЕГН: **********, с адрес: ***, </w:t>
      </w:r>
      <w:r w:rsidRPr="006E7029">
        <w:rPr>
          <w:rFonts w:ascii="Times New Roman" w:eastAsia="Times New Roman" w:hAnsi="Times New Roman" w:cs="Times New Roman"/>
          <w:b/>
          <w:bCs/>
          <w:sz w:val="26"/>
          <w:szCs w:val="26"/>
          <w:lang w:eastAsia="bg-BG" w:bidi="bg-BG"/>
        </w:rPr>
        <w:t xml:space="preserve">Д.Г.Г., </w:t>
      </w:r>
      <w:r w:rsidRPr="006E7029">
        <w:rPr>
          <w:rFonts w:ascii="Times New Roman" w:eastAsia="Times New Roman" w:hAnsi="Times New Roman" w:cs="Times New Roman"/>
          <w:sz w:val="26"/>
          <w:szCs w:val="26"/>
          <w:lang w:eastAsia="bg-BG" w:bidi="bg-BG"/>
        </w:rPr>
        <w:t xml:space="preserve">с ЕГН: **********, с адрес: ***, и </w:t>
      </w:r>
      <w:r w:rsidRPr="006E7029">
        <w:rPr>
          <w:rFonts w:ascii="Times New Roman" w:eastAsia="Times New Roman" w:hAnsi="Times New Roman" w:cs="Times New Roman"/>
          <w:b/>
          <w:bCs/>
          <w:sz w:val="26"/>
          <w:szCs w:val="26"/>
          <w:lang w:eastAsia="bg-BG" w:bidi="bg-BG"/>
        </w:rPr>
        <w:t xml:space="preserve">И.Г.В., </w:t>
      </w:r>
      <w:r w:rsidRPr="006E7029">
        <w:rPr>
          <w:rFonts w:ascii="Times New Roman" w:eastAsia="Times New Roman" w:hAnsi="Times New Roman" w:cs="Times New Roman"/>
          <w:sz w:val="26"/>
          <w:szCs w:val="26"/>
          <w:lang w:eastAsia="bg-BG" w:bidi="bg-BG"/>
        </w:rPr>
        <w:t>с ЕГН: **********, с адрес: ***</w:t>
      </w:r>
      <w:r w:rsidRPr="006E7029">
        <w:rPr>
          <w:rFonts w:ascii="Times New Roman" w:eastAsia="Times New Roman" w:hAnsi="Times New Roman" w:cs="Times New Roman"/>
          <w:b/>
          <w:bCs/>
          <w:sz w:val="26"/>
          <w:szCs w:val="26"/>
          <w:lang w:eastAsia="bg-BG" w:bidi="bg-BG"/>
        </w:rPr>
        <w:t xml:space="preserve"> ОБЩИНА, </w:t>
      </w:r>
      <w:r w:rsidRPr="006E7029">
        <w:rPr>
          <w:rFonts w:ascii="Times New Roman" w:eastAsia="Times New Roman" w:hAnsi="Times New Roman" w:cs="Times New Roman"/>
          <w:sz w:val="26"/>
          <w:szCs w:val="26"/>
          <w:lang w:eastAsia="bg-BG" w:bidi="bg-BG"/>
        </w:rPr>
        <w:t xml:space="preserve">с адрес: гр. София, ул. „*******, </w:t>
      </w:r>
      <w:r w:rsidRPr="006E7029">
        <w:rPr>
          <w:rFonts w:ascii="Times New Roman" w:eastAsia="Times New Roman" w:hAnsi="Times New Roman" w:cs="Times New Roman"/>
          <w:sz w:val="26"/>
          <w:szCs w:val="26"/>
          <w:lang w:eastAsia="bg-BG"/>
        </w:rPr>
        <w:t xml:space="preserve">колективен иск по </w:t>
      </w:r>
      <w:hyperlink r:id="rId19" w:anchor="p3260731" w:tgtFrame="_blank" w:history="1">
        <w:r w:rsidRPr="006E7029">
          <w:rPr>
            <w:rFonts w:ascii="Times New Roman" w:eastAsia="Times New Roman" w:hAnsi="Times New Roman" w:cs="Times New Roman"/>
            <w:sz w:val="26"/>
            <w:szCs w:val="26"/>
            <w:lang w:eastAsia="bg-BG"/>
          </w:rPr>
          <w:t>чл. 379, ал. 2 от ГПК</w:t>
        </w:r>
      </w:hyperlink>
      <w:r w:rsidRPr="006E7029">
        <w:rPr>
          <w:rFonts w:ascii="Times New Roman" w:eastAsia="Times New Roman" w:hAnsi="Times New Roman" w:cs="Times New Roman"/>
          <w:sz w:val="26"/>
          <w:szCs w:val="26"/>
          <w:lang w:eastAsia="bg-BG"/>
        </w:rPr>
        <w:t xml:space="preserve">, че </w:t>
      </w:r>
      <w:r w:rsidRPr="006E7029">
        <w:rPr>
          <w:rFonts w:ascii="Times New Roman" w:eastAsia="Times New Roman" w:hAnsi="Times New Roman" w:cs="Times New Roman"/>
          <w:sz w:val="26"/>
          <w:szCs w:val="26"/>
          <w:u w:val="single"/>
          <w:lang w:eastAsia="bg-BG"/>
        </w:rPr>
        <w:t>в периода от 01.01.2015 г. до 29.05.2017 г,</w:t>
      </w:r>
      <w:r w:rsidRPr="006E7029">
        <w:rPr>
          <w:rFonts w:ascii="Times New Roman" w:eastAsia="Times New Roman" w:hAnsi="Times New Roman" w:cs="Times New Roman"/>
          <w:sz w:val="26"/>
          <w:szCs w:val="26"/>
          <w:lang w:eastAsia="bg-BG"/>
        </w:rPr>
        <w:t xml:space="preserve">  </w:t>
      </w:r>
      <w:r w:rsidRPr="006E7029">
        <w:rPr>
          <w:rFonts w:ascii="Times New Roman" w:eastAsia="Times New Roman" w:hAnsi="Times New Roman" w:cs="Times New Roman"/>
          <w:b/>
          <w:bCs/>
          <w:sz w:val="26"/>
          <w:szCs w:val="26"/>
          <w:lang w:eastAsia="bg-BG" w:bidi="bg-BG"/>
        </w:rPr>
        <w:t>С.О.:</w:t>
      </w:r>
    </w:p>
    <w:p w14:paraId="6E951334"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bCs/>
          <w:sz w:val="26"/>
          <w:szCs w:val="26"/>
          <w:lang w:eastAsia="bg-BG" w:bidi="bg-BG"/>
        </w:rPr>
        <w:t xml:space="preserve">1/ </w:t>
      </w:r>
      <w:r w:rsidRPr="006E7029">
        <w:rPr>
          <w:rFonts w:ascii="Times New Roman" w:eastAsia="Times New Roman" w:hAnsi="Times New Roman" w:cs="Times New Roman"/>
          <w:sz w:val="26"/>
          <w:szCs w:val="26"/>
          <w:lang w:eastAsia="bg-BG"/>
        </w:rPr>
        <w:t>е допуснала системно превишаване на СДК и на СГК на ФПЧ10 в общината, с което е нарушила чл. 13, пар. 1, вр с. раздел „Б” от Приложение от Директива 2008/50;</w:t>
      </w:r>
    </w:p>
    <w:p w14:paraId="680E9BFD"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2/</w:t>
      </w:r>
      <w:r w:rsidRPr="006E7029">
        <w:rPr>
          <w:rFonts w:ascii="Times New Roman" w:eastAsia="Times New Roman" w:hAnsi="Times New Roman" w:cs="Times New Roman"/>
          <w:sz w:val="26"/>
          <w:szCs w:val="26"/>
          <w:lang w:eastAsia="bg-BG"/>
        </w:rPr>
        <w:t xml:space="preserve"> не е приела актуална програма за управление на качеството на атмосферния въздух (нарушение на чл. 23, пар. 1 от Директива 2008/50), което е допринесло за превишаването на ПДС на емисии ФПЧ в АВ;</w:t>
      </w:r>
    </w:p>
    <w:p w14:paraId="13831A8B"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3/</w:t>
      </w:r>
      <w:r w:rsidRPr="006E7029">
        <w:rPr>
          <w:rFonts w:ascii="Times New Roman" w:eastAsia="Times New Roman" w:hAnsi="Times New Roman" w:cs="Times New Roman"/>
          <w:sz w:val="26"/>
          <w:szCs w:val="26"/>
          <w:lang w:eastAsia="bg-BG"/>
        </w:rPr>
        <w:t xml:space="preserve"> не е изпълнила задължението си да приеме мерките по чл. 28а ЗЧАВ и не е изпълнила задължението си по чл. 30 ЗЧАВ да разработи оперативен план за действие, определящ мерките, които трябва да бъдат предприети с цел намаляване на риска от превишаване на установените норми на емисии в атмосферния въздух и ограничаване продължителността на подобни явления (нарушение на чл. 24, пар. 1 и 2 от Директива 2008/50); което е допринесло за превишаването на ПДС на емисии ФПЧ в АВ;</w:t>
      </w:r>
    </w:p>
    <w:p w14:paraId="279E13F9"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4/</w:t>
      </w:r>
      <w:r w:rsidRPr="006E7029">
        <w:rPr>
          <w:rFonts w:ascii="Times New Roman" w:eastAsia="Times New Roman" w:hAnsi="Times New Roman" w:cs="Times New Roman"/>
          <w:sz w:val="26"/>
          <w:szCs w:val="26"/>
          <w:lang w:eastAsia="bg-BG"/>
        </w:rPr>
        <w:t xml:space="preserve"> не е изпълнила напълно и с дължимата грижа задължението си да информира обществеността относно качеството на атмосферния въздух, с което е нарушила чл. 26, пар. 1, б. „А“ от Директива 2008/50;</w:t>
      </w:r>
    </w:p>
    <w:p w14:paraId="76710A40"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ОТХВЪРЛЯ</w:t>
      </w:r>
      <w:r w:rsidRPr="006E7029">
        <w:rPr>
          <w:rFonts w:ascii="Times New Roman" w:eastAsia="Times New Roman" w:hAnsi="Times New Roman" w:cs="Times New Roman"/>
          <w:sz w:val="26"/>
          <w:szCs w:val="26"/>
          <w:lang w:eastAsia="bg-BG"/>
        </w:rPr>
        <w:t xml:space="preserve"> иска за установяване, че в периода от 01.01.2015 г. до 29.05.2017 г., ответникът е:</w:t>
      </w:r>
    </w:p>
    <w:p w14:paraId="69A32E70"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1/</w:t>
      </w:r>
      <w:r w:rsidRPr="006E7029">
        <w:rPr>
          <w:rFonts w:ascii="Times New Roman" w:eastAsia="Times New Roman" w:hAnsi="Times New Roman" w:cs="Times New Roman"/>
          <w:sz w:val="26"/>
          <w:szCs w:val="26"/>
          <w:lang w:eastAsia="bg-BG"/>
        </w:rPr>
        <w:t xml:space="preserve"> допуснал системно превишаване на СГК на ФПЧ2,5 в общината и така е нарушил на чл. 16, пар. 1, вр. с раздел „Г” на Приложение XIV от Директива 2008/50 ЕО;</w:t>
      </w:r>
    </w:p>
    <w:p w14:paraId="34395BD3"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2/</w:t>
      </w:r>
      <w:r w:rsidRPr="006E7029">
        <w:rPr>
          <w:rFonts w:ascii="Times New Roman" w:eastAsia="Times New Roman" w:hAnsi="Times New Roman" w:cs="Times New Roman"/>
          <w:sz w:val="26"/>
          <w:szCs w:val="26"/>
          <w:lang w:eastAsia="bg-BG"/>
        </w:rPr>
        <w:t xml:space="preserve"> нарушил чл. 24, пар. 1 и 2 от Директива 2008/50 като е бездействал по отношение на възможността да поиска по-строги норми за допустими емисии от неподвижни източници;</w:t>
      </w:r>
    </w:p>
    <w:p w14:paraId="17847F07"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bCs/>
          <w:sz w:val="26"/>
          <w:szCs w:val="26"/>
          <w:lang w:eastAsia="bg-BG" w:bidi="bg-BG"/>
        </w:rPr>
        <w:t xml:space="preserve">ОСЪЖДА С.О., </w:t>
      </w:r>
      <w:r w:rsidRPr="006E7029">
        <w:rPr>
          <w:rFonts w:ascii="Times New Roman" w:eastAsia="Times New Roman" w:hAnsi="Times New Roman" w:cs="Times New Roman"/>
          <w:sz w:val="26"/>
          <w:szCs w:val="26"/>
          <w:lang w:eastAsia="bg-BG" w:bidi="bg-BG"/>
        </w:rPr>
        <w:t xml:space="preserve">с адрес: гр. София, ул. „*******, </w:t>
      </w:r>
      <w:r w:rsidRPr="006E7029">
        <w:rPr>
          <w:rFonts w:ascii="Times New Roman" w:eastAsia="Times New Roman" w:hAnsi="Times New Roman" w:cs="Times New Roman"/>
          <w:b/>
          <w:i/>
          <w:sz w:val="26"/>
          <w:szCs w:val="26"/>
          <w:lang w:eastAsia="bg-BG"/>
        </w:rPr>
        <w:t xml:space="preserve">по колективните искове по чл.379, ал.3 ГПК, предявени от ищците: </w:t>
      </w:r>
      <w:r w:rsidRPr="006E7029">
        <w:rPr>
          <w:rFonts w:ascii="Times New Roman" w:eastAsia="Times New Roman" w:hAnsi="Times New Roman" w:cs="Times New Roman"/>
          <w:b/>
          <w:bCs/>
          <w:sz w:val="26"/>
          <w:szCs w:val="26"/>
          <w:lang w:eastAsia="bg-BG" w:bidi="bg-BG"/>
        </w:rPr>
        <w:t xml:space="preserve">С. „З.З.- Д. ДОП.“, </w:t>
      </w:r>
      <w:r w:rsidRPr="006E7029">
        <w:rPr>
          <w:rFonts w:ascii="Times New Roman" w:eastAsia="Times New Roman" w:hAnsi="Times New Roman" w:cs="Times New Roman"/>
          <w:sz w:val="26"/>
          <w:szCs w:val="26"/>
          <w:lang w:eastAsia="bg-BG" w:bidi="bg-BG"/>
        </w:rPr>
        <w:t xml:space="preserve">ЕФН </w:t>
      </w:r>
      <w:r w:rsidRPr="006E7029">
        <w:rPr>
          <w:rFonts w:ascii="Times New Roman" w:eastAsia="Times New Roman" w:hAnsi="Times New Roman" w:cs="Times New Roman"/>
          <w:sz w:val="26"/>
          <w:szCs w:val="26"/>
          <w:lang w:eastAsia="bg-BG" w:bidi="bg-BG"/>
        </w:rPr>
        <w:lastRenderedPageBreak/>
        <w:t xml:space="preserve">********, със седалище и адрес на управление: гр. София, ж.к. „********6, </w:t>
      </w:r>
      <w:r w:rsidRPr="006E7029">
        <w:rPr>
          <w:rFonts w:ascii="Times New Roman" w:eastAsia="Times New Roman" w:hAnsi="Times New Roman" w:cs="Times New Roman"/>
          <w:b/>
          <w:bCs/>
          <w:sz w:val="26"/>
          <w:szCs w:val="26"/>
          <w:lang w:eastAsia="bg-BG" w:bidi="bg-BG"/>
        </w:rPr>
        <w:t xml:space="preserve">Ф. „С.Б.“, </w:t>
      </w:r>
      <w:r w:rsidRPr="006E7029">
        <w:rPr>
          <w:rFonts w:ascii="Times New Roman" w:eastAsia="Times New Roman" w:hAnsi="Times New Roman" w:cs="Times New Roman"/>
          <w:sz w:val="26"/>
          <w:szCs w:val="26"/>
          <w:lang w:eastAsia="bg-BG" w:bidi="bg-BG"/>
        </w:rPr>
        <w:t xml:space="preserve">ЕФН********, със седалище и адрес на управление: гр. София, ж.к. „********ет********, </w:t>
      </w:r>
      <w:r w:rsidRPr="006E7029">
        <w:rPr>
          <w:rFonts w:ascii="Times New Roman" w:eastAsia="Times New Roman" w:hAnsi="Times New Roman" w:cs="Times New Roman"/>
          <w:b/>
          <w:bCs/>
          <w:sz w:val="26"/>
          <w:szCs w:val="26"/>
          <w:lang w:eastAsia="bg-BG" w:bidi="bg-BG"/>
        </w:rPr>
        <w:t xml:space="preserve">С. „А.Д.Т.*“, </w:t>
      </w:r>
      <w:r w:rsidRPr="006E7029">
        <w:rPr>
          <w:rFonts w:ascii="Times New Roman" w:eastAsia="Times New Roman" w:hAnsi="Times New Roman" w:cs="Times New Roman"/>
          <w:sz w:val="26"/>
          <w:szCs w:val="26"/>
          <w:lang w:eastAsia="bg-BG" w:bidi="bg-BG"/>
        </w:rPr>
        <w:t>ЕФН********, със седалище и адрес на управление: гр. София, ж.к. „********</w:t>
      </w:r>
      <w:r w:rsidRPr="006E7029">
        <w:rPr>
          <w:rFonts w:ascii="Times New Roman" w:eastAsia="Times New Roman" w:hAnsi="Times New Roman" w:cs="Times New Roman"/>
          <w:b/>
          <w:bCs/>
          <w:sz w:val="26"/>
          <w:szCs w:val="26"/>
          <w:lang w:eastAsia="bg-BG" w:bidi="bg-BG"/>
        </w:rPr>
        <w:t xml:space="preserve">С. „Ц.ЗА Н.Ж.“, </w:t>
      </w:r>
      <w:r w:rsidRPr="006E7029">
        <w:rPr>
          <w:rFonts w:ascii="Times New Roman" w:eastAsia="Times New Roman" w:hAnsi="Times New Roman" w:cs="Times New Roman"/>
          <w:sz w:val="26"/>
          <w:szCs w:val="26"/>
          <w:lang w:eastAsia="bg-BG" w:bidi="bg-BG"/>
        </w:rPr>
        <w:t xml:space="preserve">ЕФН********, със седалище и адрес на управление: гр. София, ул. „********, </w:t>
      </w:r>
      <w:r w:rsidRPr="006E7029">
        <w:rPr>
          <w:rFonts w:ascii="Times New Roman" w:eastAsia="Times New Roman" w:hAnsi="Times New Roman" w:cs="Times New Roman"/>
          <w:b/>
          <w:bCs/>
          <w:sz w:val="26"/>
          <w:szCs w:val="26"/>
          <w:lang w:eastAsia="bg-BG" w:bidi="bg-BG"/>
        </w:rPr>
        <w:t xml:space="preserve">Х.И.Х., </w:t>
      </w:r>
      <w:r w:rsidRPr="006E7029">
        <w:rPr>
          <w:rFonts w:ascii="Times New Roman" w:eastAsia="Times New Roman" w:hAnsi="Times New Roman" w:cs="Times New Roman"/>
          <w:sz w:val="26"/>
          <w:szCs w:val="26"/>
          <w:lang w:eastAsia="bg-BG" w:bidi="bg-BG"/>
        </w:rPr>
        <w:t xml:space="preserve">с ЕГН: **********, с адрес: ***, </w:t>
      </w:r>
      <w:r w:rsidRPr="006E7029">
        <w:rPr>
          <w:rFonts w:ascii="Times New Roman" w:eastAsia="Times New Roman" w:hAnsi="Times New Roman" w:cs="Times New Roman"/>
          <w:b/>
          <w:bCs/>
          <w:sz w:val="26"/>
          <w:szCs w:val="26"/>
          <w:lang w:eastAsia="bg-BG" w:bidi="bg-BG"/>
        </w:rPr>
        <w:t xml:space="preserve">Д.Г.Г., </w:t>
      </w:r>
      <w:r w:rsidRPr="006E7029">
        <w:rPr>
          <w:rFonts w:ascii="Times New Roman" w:eastAsia="Times New Roman" w:hAnsi="Times New Roman" w:cs="Times New Roman"/>
          <w:sz w:val="26"/>
          <w:szCs w:val="26"/>
          <w:lang w:eastAsia="bg-BG" w:bidi="bg-BG"/>
        </w:rPr>
        <w:t xml:space="preserve">с ЕГН: **********, с адрес: ***, и </w:t>
      </w:r>
      <w:r w:rsidRPr="006E7029">
        <w:rPr>
          <w:rFonts w:ascii="Times New Roman" w:eastAsia="Times New Roman" w:hAnsi="Times New Roman" w:cs="Times New Roman"/>
          <w:b/>
          <w:bCs/>
          <w:sz w:val="26"/>
          <w:szCs w:val="26"/>
          <w:lang w:eastAsia="bg-BG" w:bidi="bg-BG"/>
        </w:rPr>
        <w:t xml:space="preserve">И.Г.В., </w:t>
      </w:r>
      <w:r w:rsidRPr="006E7029">
        <w:rPr>
          <w:rFonts w:ascii="Times New Roman" w:eastAsia="Times New Roman" w:hAnsi="Times New Roman" w:cs="Times New Roman"/>
          <w:sz w:val="26"/>
          <w:szCs w:val="26"/>
          <w:lang w:eastAsia="bg-BG" w:bidi="bg-BG"/>
        </w:rPr>
        <w:t>с ЕГН: **********, с адрес: ***</w:t>
      </w:r>
      <w:r w:rsidRPr="006E7029">
        <w:rPr>
          <w:rFonts w:ascii="Times New Roman" w:eastAsia="Times New Roman" w:hAnsi="Times New Roman" w:cs="Times New Roman"/>
          <w:b/>
          <w:bCs/>
          <w:sz w:val="26"/>
          <w:szCs w:val="26"/>
          <w:lang w:eastAsia="bg-BG" w:bidi="bg-BG"/>
        </w:rPr>
        <w:t xml:space="preserve">, </w:t>
      </w:r>
      <w:r w:rsidRPr="006E7029">
        <w:rPr>
          <w:rFonts w:ascii="Times New Roman" w:eastAsia="Times New Roman" w:hAnsi="Times New Roman" w:cs="Times New Roman"/>
          <w:sz w:val="26"/>
          <w:szCs w:val="26"/>
          <w:lang w:eastAsia="bg-BG"/>
        </w:rPr>
        <w:t xml:space="preserve">в срок от </w:t>
      </w:r>
      <w:r w:rsidRPr="006E7029">
        <w:rPr>
          <w:rFonts w:ascii="Times New Roman" w:eastAsia="Times New Roman" w:hAnsi="Times New Roman" w:cs="Times New Roman"/>
          <w:b/>
          <w:sz w:val="26"/>
          <w:szCs w:val="26"/>
          <w:lang w:eastAsia="bg-BG"/>
        </w:rPr>
        <w:t>дванадесет месеца</w:t>
      </w:r>
      <w:r w:rsidRPr="006E7029">
        <w:rPr>
          <w:rFonts w:ascii="Times New Roman" w:eastAsia="Times New Roman" w:hAnsi="Times New Roman" w:cs="Times New Roman"/>
          <w:sz w:val="26"/>
          <w:szCs w:val="26"/>
          <w:lang w:eastAsia="bg-BG"/>
        </w:rPr>
        <w:t xml:space="preserve"> от влизане на съдебното решение в сила да преустанови бездействието, изразяващо се в: </w:t>
      </w:r>
    </w:p>
    <w:p w14:paraId="5109ED0F"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1/</w:t>
      </w:r>
      <w:r w:rsidRPr="006E7029">
        <w:rPr>
          <w:rFonts w:ascii="Times New Roman" w:eastAsia="Times New Roman" w:hAnsi="Times New Roman" w:cs="Times New Roman"/>
          <w:sz w:val="26"/>
          <w:szCs w:val="26"/>
          <w:lang w:eastAsia="bg-BG"/>
        </w:rPr>
        <w:t xml:space="preserve">  допуснато в периода от 29.05.2017 г. до постановяване на решението превишаване на нормите за средноденонощни концентрации на фини прахови частици 10 (ФПЧ 10) в атмосферния въздух на общината с повече от 35 дни в годината (нарушение на чл. 13, пар. 1, вр с. раздел „Б” от Приложение от Директива 2008/50) като осигури достигане на нормативно допустимите нива (концентрации) на ФПЧ 10 в атмосферния въздух чрез предприемане на ефективни действия за опазване на околната среда и чистотата на атмосферния въздух в общината, </w:t>
      </w:r>
      <w:r w:rsidRPr="006E7029">
        <w:rPr>
          <w:rFonts w:ascii="Times New Roman" w:eastAsia="Times New Roman" w:hAnsi="Times New Roman" w:cs="Times New Roman"/>
          <w:b/>
          <w:sz w:val="26"/>
          <w:szCs w:val="26"/>
          <w:lang w:eastAsia="bg-BG"/>
        </w:rPr>
        <w:t>включително, но</w:t>
      </w:r>
      <w:r w:rsidRPr="006E7029">
        <w:rPr>
          <w:rFonts w:ascii="Times New Roman" w:eastAsia="Times New Roman" w:hAnsi="Times New Roman" w:cs="Times New Roman"/>
          <w:sz w:val="26"/>
          <w:szCs w:val="26"/>
          <w:lang w:eastAsia="bg-BG"/>
        </w:rPr>
        <w:t xml:space="preserve"> </w:t>
      </w:r>
      <w:r w:rsidRPr="006E7029">
        <w:rPr>
          <w:rFonts w:ascii="Times New Roman" w:eastAsia="Times New Roman" w:hAnsi="Times New Roman" w:cs="Times New Roman"/>
          <w:b/>
          <w:sz w:val="26"/>
          <w:szCs w:val="26"/>
          <w:lang w:eastAsia="bg-BG"/>
        </w:rPr>
        <w:t>не само</w:t>
      </w:r>
      <w:r w:rsidRPr="006E7029">
        <w:rPr>
          <w:rFonts w:ascii="Times New Roman" w:eastAsia="Times New Roman" w:hAnsi="Times New Roman" w:cs="Times New Roman"/>
          <w:sz w:val="26"/>
          <w:szCs w:val="26"/>
          <w:lang w:eastAsia="bg-BG"/>
        </w:rPr>
        <w:t xml:space="preserve"> чрез:</w:t>
      </w:r>
    </w:p>
    <w:p w14:paraId="04D8372A"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въвеждане стимули за използване на алтернативни незамърсяващи методи за отопление;</w:t>
      </w:r>
    </w:p>
    <w:p w14:paraId="75C8EA25"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оценка на предприетите до момента мерки в сектор транспорт – довели ли са до повишаване привлекателността на обществения транспорт. Ако не – защо? Броят на ползвателите на градския транспорт намалял ли е или се е увеличил(предвид установената липса на данни за периода от 2014 г. до сега)? Ако е намалял – кои действия са довели до това?</w:t>
      </w:r>
    </w:p>
    <w:p w14:paraId="37CB8DDF"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анализ на възможностите за изграждане на етажни паркинги в жилищните и търговските зони и увеличаване на наличните буферни паркинги (с цел намаляване на приноса на паркирането в кални площи към достигане на ПДС);</w:t>
      </w:r>
    </w:p>
    <w:p w14:paraId="170E6461"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изграждане на цялостна свързана велосипедна мрежа, която да позволява лесно и безопасно придвижване между отделните квартали;</w:t>
      </w:r>
    </w:p>
    <w:p w14:paraId="1E2D91D7"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анализ на възможностите за изграждане на паркове в териториите с наднормено замърсяване и/ или зелени стени;</w:t>
      </w:r>
    </w:p>
    <w:p w14:paraId="5540AC36" w14:textId="77777777" w:rsidR="006E7029" w:rsidRPr="006E7029" w:rsidRDefault="006E7029" w:rsidP="006E7029">
      <w:pPr>
        <w:spacing w:after="0" w:line="280" w:lineRule="atLeast"/>
        <w:ind w:firstLine="851"/>
        <w:contextualSpacing/>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w:t>
      </w:r>
      <w:r w:rsidRPr="006E7029">
        <w:rPr>
          <w:rFonts w:ascii="Times New Roman" w:eastAsia="Times New Roman" w:hAnsi="Times New Roman" w:cs="Times New Roman"/>
          <w:sz w:val="14"/>
          <w:szCs w:val="14"/>
          <w:lang w:eastAsia="bg-BG"/>
        </w:rPr>
        <w:t xml:space="preserve">                 </w:t>
      </w:r>
      <w:r w:rsidRPr="006E7029">
        <w:rPr>
          <w:rFonts w:ascii="Times New Roman" w:eastAsia="Times New Roman" w:hAnsi="Times New Roman" w:cs="Times New Roman"/>
          <w:sz w:val="26"/>
          <w:szCs w:val="26"/>
          <w:lang w:eastAsia="bg-BG"/>
        </w:rPr>
        <w:t>анализ по какъв начин градското планиране влияе на качеството на атмосферния въздух. СО следва да използва резултатите от анализа при изготвянето на нов/респ.изменението на съществуващия/ ОУП, така, че да се осигури подходящ микроклимат, който да гарантира движение на въздушните маси и внасяне на чисти въздушни маси;</w:t>
      </w:r>
    </w:p>
    <w:p w14:paraId="2D1B7BEB"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2/</w:t>
      </w:r>
      <w:r w:rsidRPr="006E7029">
        <w:rPr>
          <w:rFonts w:ascii="Times New Roman" w:eastAsia="Times New Roman" w:hAnsi="Times New Roman" w:cs="Times New Roman"/>
          <w:sz w:val="26"/>
          <w:szCs w:val="26"/>
          <w:lang w:eastAsia="bg-BG"/>
        </w:rPr>
        <w:t xml:space="preserve"> в непредвиждане и непредприемане на мерки по чл. 28а ЗЧАВ в случаите на превишаване на нормите за средноденонощни концентрации на ФПЧ10 в атмосферния въздух на общината (нарушение на задълженията на ответника съгласно чл. 24, пар. 1 и 2 от Директива 2008/50 ЕО) като в срок от шест месеца от влизане на съдебното решение в сила да приеме правила, съгласно които, при определени от общината условия, да се предвижда въвеждане на всяка една от мерките по чл. 28а, ал. 1 ЗЧАВ, заедно или поотделно.</w:t>
      </w:r>
    </w:p>
    <w:p w14:paraId="126DBA38"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lastRenderedPageBreak/>
        <w:t>ОТХВЪРЛЯ</w:t>
      </w:r>
      <w:r w:rsidRPr="006E7029">
        <w:rPr>
          <w:rFonts w:ascii="Times New Roman" w:eastAsia="Times New Roman" w:hAnsi="Times New Roman" w:cs="Times New Roman"/>
          <w:sz w:val="26"/>
          <w:szCs w:val="26"/>
          <w:lang w:eastAsia="bg-BG"/>
        </w:rPr>
        <w:t xml:space="preserve"> иска за осъждане на ответника да преустанови бездействието, изразяващо се в:</w:t>
      </w:r>
    </w:p>
    <w:p w14:paraId="168DB3A3"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1/</w:t>
      </w:r>
      <w:r w:rsidRPr="006E7029">
        <w:rPr>
          <w:rFonts w:ascii="Times New Roman" w:eastAsia="Times New Roman" w:hAnsi="Times New Roman" w:cs="Times New Roman"/>
          <w:sz w:val="26"/>
          <w:szCs w:val="26"/>
          <w:lang w:eastAsia="bg-BG"/>
        </w:rPr>
        <w:t xml:space="preserve"> неефективни мерки и действия за опазване на качеството на атмосферния въздух в С.О., допуснато в периода 29.05.2017 г. до постановяване на решението, по отношение на нормите за средногодишни концентрации на ФПЧ2,5 в атмосферния въздух на общината (нарушение на чл. 16, пар. 1, вр. с раздел „Г” на Приложение XIV от Директива 2008/50 ЕО).</w:t>
      </w:r>
    </w:p>
    <w:p w14:paraId="55313E05"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2/</w:t>
      </w:r>
      <w:r w:rsidRPr="006E7029">
        <w:rPr>
          <w:rFonts w:ascii="Times New Roman" w:eastAsia="Times New Roman" w:hAnsi="Times New Roman" w:cs="Times New Roman"/>
          <w:sz w:val="26"/>
          <w:szCs w:val="26"/>
          <w:lang w:eastAsia="bg-BG"/>
        </w:rPr>
        <w:t xml:space="preserve"> приемане на програма за управление на качеството на атмосферния въздух, която не отговаря на изискванията за такава (нарушение на чл. 23, пар. 1, ал. 1 и 2 от Директива 2008/50 ЕО).</w:t>
      </w:r>
    </w:p>
    <w:p w14:paraId="5D251C6F"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3/</w:t>
      </w:r>
      <w:r w:rsidRPr="006E7029">
        <w:rPr>
          <w:rFonts w:ascii="Times New Roman" w:eastAsia="Times New Roman" w:hAnsi="Times New Roman" w:cs="Times New Roman"/>
          <w:sz w:val="26"/>
          <w:szCs w:val="26"/>
          <w:lang w:eastAsia="bg-BG"/>
        </w:rPr>
        <w:t xml:space="preserve"> неприемане на оперативен план за действие, определящ мерките, които трябва да бъдат предприети с цел намаляване на риска от превишаване на установените норми за качество на атмосферния въздух или алармени прагове и ограничаване продължителността на подобни явления (нарушение на чл. 24, пар. 1, ал. 1 и 2 от Директива 2008/50 ЕО); </w:t>
      </w:r>
    </w:p>
    <w:p w14:paraId="73C0A743"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4/</w:t>
      </w:r>
      <w:r w:rsidRPr="006E7029">
        <w:rPr>
          <w:rFonts w:ascii="Times New Roman" w:eastAsia="Times New Roman" w:hAnsi="Times New Roman" w:cs="Times New Roman"/>
          <w:sz w:val="26"/>
          <w:szCs w:val="26"/>
          <w:lang w:eastAsia="bg-BG"/>
        </w:rPr>
        <w:t xml:space="preserve"> непредприемане на действия за прилагане на по-строги норми за допустими емисии от неподвижни източници на територията на общината, съгласно възможността, предвидена в чл. 9, ал. 6, вр. чл. 5 ЗЧАВ (нарушение на чл. 24, пар. 1 и 2 от Директива 2008/50);</w:t>
      </w:r>
    </w:p>
    <w:p w14:paraId="40DDA67B"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5/</w:t>
      </w:r>
      <w:r w:rsidRPr="006E7029">
        <w:rPr>
          <w:rFonts w:ascii="Times New Roman" w:eastAsia="Times New Roman" w:hAnsi="Times New Roman" w:cs="Times New Roman"/>
          <w:sz w:val="26"/>
          <w:szCs w:val="26"/>
          <w:lang w:eastAsia="bg-BG"/>
        </w:rPr>
        <w:t xml:space="preserve"> неизпълнение или лошо изпълнение на задължението му да информира обществеността относно качеството на атмосферния въздух (нарушение на задължението по чл. 26, пар. 1, б. „а“ от Директивата);</w:t>
      </w:r>
    </w:p>
    <w:p w14:paraId="1248A151"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ОСЪЖДА</w:t>
      </w:r>
      <w:r w:rsidRPr="006E7029">
        <w:rPr>
          <w:rFonts w:ascii="Times New Roman" w:eastAsia="Times New Roman" w:hAnsi="Times New Roman" w:cs="Times New Roman"/>
          <w:sz w:val="26"/>
          <w:szCs w:val="26"/>
          <w:lang w:eastAsia="bg-BG"/>
        </w:rPr>
        <w:t xml:space="preserve"> </w:t>
      </w:r>
      <w:r w:rsidRPr="006E7029">
        <w:rPr>
          <w:rFonts w:ascii="Times New Roman" w:eastAsia="Times New Roman" w:hAnsi="Times New Roman" w:cs="Times New Roman"/>
          <w:b/>
          <w:bCs/>
          <w:sz w:val="26"/>
          <w:szCs w:val="26"/>
          <w:lang w:eastAsia="bg-BG" w:bidi="bg-BG"/>
        </w:rPr>
        <w:t xml:space="preserve">С.О., </w:t>
      </w:r>
      <w:r w:rsidRPr="006E7029">
        <w:rPr>
          <w:rFonts w:ascii="Times New Roman" w:eastAsia="Times New Roman" w:hAnsi="Times New Roman" w:cs="Times New Roman"/>
          <w:sz w:val="26"/>
          <w:szCs w:val="26"/>
          <w:lang w:eastAsia="bg-BG" w:bidi="bg-BG"/>
        </w:rPr>
        <w:t xml:space="preserve">с адрес: гр. София, ул. „*******, </w:t>
      </w:r>
      <w:r w:rsidRPr="006E7029">
        <w:rPr>
          <w:rFonts w:ascii="Times New Roman" w:eastAsia="Times New Roman" w:hAnsi="Times New Roman" w:cs="Times New Roman"/>
          <w:b/>
          <w:sz w:val="26"/>
          <w:szCs w:val="26"/>
          <w:lang w:eastAsia="bg-BG" w:bidi="bg-BG"/>
        </w:rPr>
        <w:t>да заплати на</w:t>
      </w:r>
      <w:r w:rsidRPr="006E7029">
        <w:rPr>
          <w:rFonts w:ascii="Times New Roman" w:eastAsia="Times New Roman" w:hAnsi="Times New Roman" w:cs="Times New Roman"/>
          <w:sz w:val="26"/>
          <w:szCs w:val="26"/>
          <w:lang w:eastAsia="bg-BG" w:bidi="bg-BG"/>
        </w:rPr>
        <w:t xml:space="preserve"> </w:t>
      </w:r>
      <w:r w:rsidRPr="006E7029">
        <w:rPr>
          <w:rFonts w:ascii="Times New Roman" w:eastAsia="Times New Roman" w:hAnsi="Times New Roman" w:cs="Times New Roman"/>
          <w:b/>
          <w:bCs/>
          <w:sz w:val="26"/>
          <w:szCs w:val="26"/>
          <w:lang w:eastAsia="bg-BG" w:bidi="bg-BG"/>
        </w:rPr>
        <w:t xml:space="preserve">С. „З.З.- Д. Д.“, </w:t>
      </w:r>
      <w:r w:rsidRPr="006E7029">
        <w:rPr>
          <w:rFonts w:ascii="Times New Roman" w:eastAsia="Times New Roman" w:hAnsi="Times New Roman" w:cs="Times New Roman"/>
          <w:sz w:val="26"/>
          <w:szCs w:val="26"/>
          <w:lang w:eastAsia="bg-BG" w:bidi="bg-BG"/>
        </w:rPr>
        <w:t xml:space="preserve">ЕФН ********, със седалище и адрес на управление: гр. София, ж.к. „********6, </w:t>
      </w:r>
      <w:r w:rsidRPr="006E7029">
        <w:rPr>
          <w:rFonts w:ascii="Times New Roman" w:eastAsia="Times New Roman" w:hAnsi="Times New Roman" w:cs="Times New Roman"/>
          <w:b/>
          <w:bCs/>
          <w:sz w:val="26"/>
          <w:szCs w:val="26"/>
          <w:lang w:eastAsia="bg-BG" w:bidi="bg-BG"/>
        </w:rPr>
        <w:t xml:space="preserve">Ф. „С.Б.“, </w:t>
      </w:r>
      <w:r w:rsidRPr="006E7029">
        <w:rPr>
          <w:rFonts w:ascii="Times New Roman" w:eastAsia="Times New Roman" w:hAnsi="Times New Roman" w:cs="Times New Roman"/>
          <w:sz w:val="26"/>
          <w:szCs w:val="26"/>
          <w:lang w:eastAsia="bg-BG" w:bidi="bg-BG"/>
        </w:rPr>
        <w:t xml:space="preserve">ЕФН********, със седалище и адрес на управление: гр. София, ж.к. „********ет********, </w:t>
      </w:r>
      <w:r w:rsidRPr="006E7029">
        <w:rPr>
          <w:rFonts w:ascii="Times New Roman" w:eastAsia="Times New Roman" w:hAnsi="Times New Roman" w:cs="Times New Roman"/>
          <w:b/>
          <w:bCs/>
          <w:sz w:val="26"/>
          <w:szCs w:val="26"/>
          <w:lang w:eastAsia="bg-BG" w:bidi="bg-BG"/>
        </w:rPr>
        <w:t xml:space="preserve">С. „А.Д.Т.*“, </w:t>
      </w:r>
      <w:r w:rsidRPr="006E7029">
        <w:rPr>
          <w:rFonts w:ascii="Times New Roman" w:eastAsia="Times New Roman" w:hAnsi="Times New Roman" w:cs="Times New Roman"/>
          <w:sz w:val="26"/>
          <w:szCs w:val="26"/>
          <w:lang w:eastAsia="bg-BG" w:bidi="bg-BG"/>
        </w:rPr>
        <w:t>ЕФН********, със седалище и адрес на управление: гр. София, ж.к. „********</w:t>
      </w:r>
      <w:r w:rsidRPr="006E7029">
        <w:rPr>
          <w:rFonts w:ascii="Times New Roman" w:eastAsia="Times New Roman" w:hAnsi="Times New Roman" w:cs="Times New Roman"/>
          <w:b/>
          <w:bCs/>
          <w:sz w:val="26"/>
          <w:szCs w:val="26"/>
          <w:lang w:eastAsia="bg-BG" w:bidi="bg-BG"/>
        </w:rPr>
        <w:t xml:space="preserve">С. „Ц.ЗА Н.Ж.“, </w:t>
      </w:r>
      <w:r w:rsidRPr="006E7029">
        <w:rPr>
          <w:rFonts w:ascii="Times New Roman" w:eastAsia="Times New Roman" w:hAnsi="Times New Roman" w:cs="Times New Roman"/>
          <w:sz w:val="26"/>
          <w:szCs w:val="26"/>
          <w:lang w:eastAsia="bg-BG" w:bidi="bg-BG"/>
        </w:rPr>
        <w:t xml:space="preserve">ЕФН********, със седалище и адрес на управление: гр. София, ул. „********, </w:t>
      </w:r>
      <w:r w:rsidRPr="006E7029">
        <w:rPr>
          <w:rFonts w:ascii="Times New Roman" w:eastAsia="Times New Roman" w:hAnsi="Times New Roman" w:cs="Times New Roman"/>
          <w:b/>
          <w:bCs/>
          <w:sz w:val="26"/>
          <w:szCs w:val="26"/>
          <w:lang w:eastAsia="bg-BG" w:bidi="bg-BG"/>
        </w:rPr>
        <w:t xml:space="preserve">Х.И.Х., </w:t>
      </w:r>
      <w:r w:rsidRPr="006E7029">
        <w:rPr>
          <w:rFonts w:ascii="Times New Roman" w:eastAsia="Times New Roman" w:hAnsi="Times New Roman" w:cs="Times New Roman"/>
          <w:sz w:val="26"/>
          <w:szCs w:val="26"/>
          <w:lang w:eastAsia="bg-BG" w:bidi="bg-BG"/>
        </w:rPr>
        <w:t xml:space="preserve">с ЕГН: **********, с адрес: ***, </w:t>
      </w:r>
      <w:r w:rsidRPr="006E7029">
        <w:rPr>
          <w:rFonts w:ascii="Times New Roman" w:eastAsia="Times New Roman" w:hAnsi="Times New Roman" w:cs="Times New Roman"/>
          <w:b/>
          <w:bCs/>
          <w:sz w:val="26"/>
          <w:szCs w:val="26"/>
          <w:lang w:eastAsia="bg-BG" w:bidi="bg-BG"/>
        </w:rPr>
        <w:t xml:space="preserve">Д.Г.Г., </w:t>
      </w:r>
      <w:r w:rsidRPr="006E7029">
        <w:rPr>
          <w:rFonts w:ascii="Times New Roman" w:eastAsia="Times New Roman" w:hAnsi="Times New Roman" w:cs="Times New Roman"/>
          <w:sz w:val="26"/>
          <w:szCs w:val="26"/>
          <w:lang w:eastAsia="bg-BG" w:bidi="bg-BG"/>
        </w:rPr>
        <w:t xml:space="preserve">с ЕГН: **********, с адрес: ***, и </w:t>
      </w:r>
      <w:r w:rsidRPr="006E7029">
        <w:rPr>
          <w:rFonts w:ascii="Times New Roman" w:eastAsia="Times New Roman" w:hAnsi="Times New Roman" w:cs="Times New Roman"/>
          <w:b/>
          <w:bCs/>
          <w:sz w:val="26"/>
          <w:szCs w:val="26"/>
          <w:lang w:eastAsia="bg-BG" w:bidi="bg-BG"/>
        </w:rPr>
        <w:t xml:space="preserve">И.Г.В., </w:t>
      </w:r>
      <w:r w:rsidRPr="006E7029">
        <w:rPr>
          <w:rFonts w:ascii="Times New Roman" w:eastAsia="Times New Roman" w:hAnsi="Times New Roman" w:cs="Times New Roman"/>
          <w:sz w:val="26"/>
          <w:szCs w:val="26"/>
          <w:lang w:eastAsia="bg-BG" w:bidi="bg-BG"/>
        </w:rPr>
        <w:t xml:space="preserve">с ЕГН: **********, с адрес: ***, на основание чл. 78, ал. 1 ГПК, сумата от </w:t>
      </w:r>
      <w:r w:rsidRPr="006E7029">
        <w:rPr>
          <w:rFonts w:ascii="Times New Roman" w:eastAsia="Times New Roman" w:hAnsi="Times New Roman" w:cs="Times New Roman"/>
          <w:b/>
          <w:sz w:val="26"/>
          <w:szCs w:val="26"/>
          <w:lang w:eastAsia="bg-BG"/>
        </w:rPr>
        <w:t>2324.36 лева</w:t>
      </w:r>
      <w:r w:rsidRPr="006E7029">
        <w:rPr>
          <w:rFonts w:ascii="Times New Roman" w:eastAsia="Times New Roman" w:hAnsi="Times New Roman" w:cs="Times New Roman"/>
          <w:sz w:val="26"/>
          <w:szCs w:val="26"/>
          <w:lang w:eastAsia="bg-BG"/>
        </w:rPr>
        <w:t xml:space="preserve"> </w:t>
      </w:r>
      <w:r w:rsidRPr="006E7029">
        <w:rPr>
          <w:rFonts w:ascii="Times New Roman" w:eastAsia="Times New Roman" w:hAnsi="Times New Roman" w:cs="Times New Roman"/>
          <w:sz w:val="26"/>
          <w:szCs w:val="26"/>
          <w:lang w:eastAsia="bg-BG" w:bidi="bg-BG"/>
        </w:rPr>
        <w:t>– разноски по делото.</w:t>
      </w:r>
    </w:p>
    <w:p w14:paraId="076151BB"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ОСЪЖДА</w:t>
      </w:r>
      <w:r w:rsidRPr="006E7029">
        <w:rPr>
          <w:rFonts w:ascii="Times New Roman" w:eastAsia="Times New Roman" w:hAnsi="Times New Roman" w:cs="Times New Roman"/>
          <w:b/>
          <w:bCs/>
          <w:sz w:val="26"/>
          <w:szCs w:val="26"/>
          <w:lang w:eastAsia="bg-BG" w:bidi="bg-BG"/>
        </w:rPr>
        <w:t xml:space="preserve"> С. „З.З.- Д. Д..“, </w:t>
      </w:r>
      <w:r w:rsidRPr="006E7029">
        <w:rPr>
          <w:rFonts w:ascii="Times New Roman" w:eastAsia="Times New Roman" w:hAnsi="Times New Roman" w:cs="Times New Roman"/>
          <w:sz w:val="26"/>
          <w:szCs w:val="26"/>
          <w:lang w:eastAsia="bg-BG" w:bidi="bg-BG"/>
        </w:rPr>
        <w:t xml:space="preserve">ЕФН ********, със седалище и адрес на управление: гр. София, ж.к. „********6, </w:t>
      </w:r>
      <w:r w:rsidRPr="006E7029">
        <w:rPr>
          <w:rFonts w:ascii="Times New Roman" w:eastAsia="Times New Roman" w:hAnsi="Times New Roman" w:cs="Times New Roman"/>
          <w:b/>
          <w:bCs/>
          <w:sz w:val="26"/>
          <w:szCs w:val="26"/>
          <w:lang w:eastAsia="bg-BG" w:bidi="bg-BG"/>
        </w:rPr>
        <w:t xml:space="preserve">Ф. „С.Б.“, </w:t>
      </w:r>
      <w:r w:rsidRPr="006E7029">
        <w:rPr>
          <w:rFonts w:ascii="Times New Roman" w:eastAsia="Times New Roman" w:hAnsi="Times New Roman" w:cs="Times New Roman"/>
          <w:sz w:val="26"/>
          <w:szCs w:val="26"/>
          <w:lang w:eastAsia="bg-BG" w:bidi="bg-BG"/>
        </w:rPr>
        <w:t xml:space="preserve">ЕФН********, със седалище и адрес на управление: гр. София, ж.к. „********ет********, </w:t>
      </w:r>
      <w:r w:rsidRPr="006E7029">
        <w:rPr>
          <w:rFonts w:ascii="Times New Roman" w:eastAsia="Times New Roman" w:hAnsi="Times New Roman" w:cs="Times New Roman"/>
          <w:b/>
          <w:bCs/>
          <w:sz w:val="26"/>
          <w:szCs w:val="26"/>
          <w:lang w:eastAsia="bg-BG" w:bidi="bg-BG"/>
        </w:rPr>
        <w:t xml:space="preserve">С. „А.Д.Т.*“, </w:t>
      </w:r>
      <w:r w:rsidRPr="006E7029">
        <w:rPr>
          <w:rFonts w:ascii="Times New Roman" w:eastAsia="Times New Roman" w:hAnsi="Times New Roman" w:cs="Times New Roman"/>
          <w:sz w:val="26"/>
          <w:szCs w:val="26"/>
          <w:lang w:eastAsia="bg-BG" w:bidi="bg-BG"/>
        </w:rPr>
        <w:t>ЕФН********, със седалище и адрес на управление: гр. София, ж.к. „********</w:t>
      </w:r>
      <w:r w:rsidRPr="006E7029">
        <w:rPr>
          <w:rFonts w:ascii="Times New Roman" w:eastAsia="Times New Roman" w:hAnsi="Times New Roman" w:cs="Times New Roman"/>
          <w:b/>
          <w:bCs/>
          <w:sz w:val="26"/>
          <w:szCs w:val="26"/>
          <w:lang w:eastAsia="bg-BG" w:bidi="bg-BG"/>
        </w:rPr>
        <w:t xml:space="preserve">С. „Ц.ЗА Н.Ж.“, </w:t>
      </w:r>
      <w:r w:rsidRPr="006E7029">
        <w:rPr>
          <w:rFonts w:ascii="Times New Roman" w:eastAsia="Times New Roman" w:hAnsi="Times New Roman" w:cs="Times New Roman"/>
          <w:sz w:val="26"/>
          <w:szCs w:val="26"/>
          <w:lang w:eastAsia="bg-BG" w:bidi="bg-BG"/>
        </w:rPr>
        <w:t xml:space="preserve">ЕФН********, със седалище и адрес на управление: гр. София, ул. „********, </w:t>
      </w:r>
      <w:r w:rsidRPr="006E7029">
        <w:rPr>
          <w:rFonts w:ascii="Times New Roman" w:eastAsia="Times New Roman" w:hAnsi="Times New Roman" w:cs="Times New Roman"/>
          <w:b/>
          <w:bCs/>
          <w:sz w:val="26"/>
          <w:szCs w:val="26"/>
          <w:lang w:eastAsia="bg-BG" w:bidi="bg-BG"/>
        </w:rPr>
        <w:t xml:space="preserve">Х.И.Х., </w:t>
      </w:r>
      <w:r w:rsidRPr="006E7029">
        <w:rPr>
          <w:rFonts w:ascii="Times New Roman" w:eastAsia="Times New Roman" w:hAnsi="Times New Roman" w:cs="Times New Roman"/>
          <w:sz w:val="26"/>
          <w:szCs w:val="26"/>
          <w:lang w:eastAsia="bg-BG" w:bidi="bg-BG"/>
        </w:rPr>
        <w:t xml:space="preserve">с ЕГН: **********, с адрес: ***, </w:t>
      </w:r>
      <w:r w:rsidRPr="006E7029">
        <w:rPr>
          <w:rFonts w:ascii="Times New Roman" w:eastAsia="Times New Roman" w:hAnsi="Times New Roman" w:cs="Times New Roman"/>
          <w:b/>
          <w:bCs/>
          <w:sz w:val="26"/>
          <w:szCs w:val="26"/>
          <w:lang w:eastAsia="bg-BG" w:bidi="bg-BG"/>
        </w:rPr>
        <w:t xml:space="preserve">Д.Г.Г., </w:t>
      </w:r>
      <w:r w:rsidRPr="006E7029">
        <w:rPr>
          <w:rFonts w:ascii="Times New Roman" w:eastAsia="Times New Roman" w:hAnsi="Times New Roman" w:cs="Times New Roman"/>
          <w:sz w:val="26"/>
          <w:szCs w:val="26"/>
          <w:lang w:eastAsia="bg-BG" w:bidi="bg-BG"/>
        </w:rPr>
        <w:t xml:space="preserve">с ЕГН: **********, с адрес: ***, и </w:t>
      </w:r>
      <w:r w:rsidRPr="006E7029">
        <w:rPr>
          <w:rFonts w:ascii="Times New Roman" w:eastAsia="Times New Roman" w:hAnsi="Times New Roman" w:cs="Times New Roman"/>
          <w:b/>
          <w:bCs/>
          <w:sz w:val="26"/>
          <w:szCs w:val="26"/>
          <w:lang w:eastAsia="bg-BG" w:bidi="bg-BG"/>
        </w:rPr>
        <w:t xml:space="preserve">И.Г.В., </w:t>
      </w:r>
      <w:r w:rsidRPr="006E7029">
        <w:rPr>
          <w:rFonts w:ascii="Times New Roman" w:eastAsia="Times New Roman" w:hAnsi="Times New Roman" w:cs="Times New Roman"/>
          <w:sz w:val="26"/>
          <w:szCs w:val="26"/>
          <w:lang w:eastAsia="bg-BG" w:bidi="bg-BG"/>
        </w:rPr>
        <w:t xml:space="preserve">с ЕГН: **********, с адрес: ***, </w:t>
      </w:r>
      <w:r w:rsidRPr="006E7029">
        <w:rPr>
          <w:rFonts w:ascii="Times New Roman" w:eastAsia="Times New Roman" w:hAnsi="Times New Roman" w:cs="Times New Roman"/>
          <w:b/>
          <w:sz w:val="26"/>
          <w:szCs w:val="26"/>
          <w:lang w:eastAsia="bg-BG" w:bidi="bg-BG"/>
        </w:rPr>
        <w:t>да заплатят на</w:t>
      </w:r>
      <w:r w:rsidRPr="006E7029">
        <w:rPr>
          <w:rFonts w:ascii="Times New Roman" w:eastAsia="Times New Roman" w:hAnsi="Times New Roman" w:cs="Times New Roman"/>
          <w:sz w:val="26"/>
          <w:szCs w:val="26"/>
          <w:lang w:eastAsia="bg-BG" w:bidi="bg-BG"/>
        </w:rPr>
        <w:t xml:space="preserve"> </w:t>
      </w:r>
      <w:r w:rsidRPr="006E7029">
        <w:rPr>
          <w:rFonts w:ascii="Times New Roman" w:eastAsia="Times New Roman" w:hAnsi="Times New Roman" w:cs="Times New Roman"/>
          <w:b/>
          <w:bCs/>
          <w:sz w:val="26"/>
          <w:szCs w:val="26"/>
          <w:lang w:eastAsia="bg-BG" w:bidi="bg-BG"/>
        </w:rPr>
        <w:t xml:space="preserve">С.О., </w:t>
      </w:r>
      <w:r w:rsidRPr="006E7029">
        <w:rPr>
          <w:rFonts w:ascii="Times New Roman" w:eastAsia="Times New Roman" w:hAnsi="Times New Roman" w:cs="Times New Roman"/>
          <w:sz w:val="26"/>
          <w:szCs w:val="26"/>
          <w:lang w:eastAsia="bg-BG" w:bidi="bg-BG"/>
        </w:rPr>
        <w:t xml:space="preserve">с адрес: гр. София, ул. „*******, на основание чл. 78, ал. 3 ГПК, сумата от </w:t>
      </w:r>
      <w:r w:rsidRPr="006E7029">
        <w:rPr>
          <w:rFonts w:ascii="Times New Roman" w:eastAsia="Times New Roman" w:hAnsi="Times New Roman" w:cs="Arial"/>
          <w:b/>
          <w:sz w:val="26"/>
          <w:szCs w:val="26"/>
          <w:lang w:eastAsia="bg-BG"/>
        </w:rPr>
        <w:t>2649.57 лева</w:t>
      </w:r>
      <w:r w:rsidRPr="006E7029">
        <w:rPr>
          <w:rFonts w:ascii="Times New Roman" w:eastAsia="Times New Roman" w:hAnsi="Times New Roman" w:cs="Arial"/>
          <w:sz w:val="26"/>
          <w:szCs w:val="26"/>
          <w:lang w:eastAsia="bg-BG"/>
        </w:rPr>
        <w:t xml:space="preserve"> </w:t>
      </w:r>
      <w:r w:rsidRPr="006E7029">
        <w:rPr>
          <w:rFonts w:ascii="Times New Roman" w:eastAsia="Times New Roman" w:hAnsi="Times New Roman" w:cs="Times New Roman"/>
          <w:sz w:val="26"/>
          <w:szCs w:val="26"/>
          <w:lang w:eastAsia="bg-BG" w:bidi="bg-BG"/>
        </w:rPr>
        <w:t xml:space="preserve">– разноски по делото. </w:t>
      </w:r>
    </w:p>
    <w:p w14:paraId="3B893A57"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Arial"/>
          <w:sz w:val="26"/>
          <w:szCs w:val="26"/>
          <w:lang w:eastAsia="bg-BG"/>
        </w:rPr>
        <w:lastRenderedPageBreak/>
        <w:t xml:space="preserve">На основание чл. 383 ГПК, </w:t>
      </w:r>
      <w:r w:rsidRPr="006E7029">
        <w:rPr>
          <w:rFonts w:ascii="Times New Roman" w:eastAsia="Times New Roman" w:hAnsi="Times New Roman" w:cs="Times New Roman"/>
          <w:sz w:val="26"/>
          <w:szCs w:val="26"/>
          <w:lang w:eastAsia="bg-BG" w:bidi="bg-BG"/>
        </w:rPr>
        <w:t xml:space="preserve">по делото са </w:t>
      </w:r>
      <w:r w:rsidRPr="006E7029">
        <w:rPr>
          <w:rFonts w:ascii="Times New Roman" w:eastAsia="Times New Roman" w:hAnsi="Times New Roman" w:cs="Times New Roman"/>
          <w:bCs/>
          <w:sz w:val="26"/>
          <w:szCs w:val="26"/>
          <w:lang w:eastAsia="bg-BG" w:bidi="bg-BG"/>
        </w:rPr>
        <w:t xml:space="preserve">конституирани </w:t>
      </w:r>
      <w:r w:rsidRPr="006E7029">
        <w:rPr>
          <w:rFonts w:ascii="Times New Roman" w:eastAsia="Times New Roman" w:hAnsi="Times New Roman" w:cs="Times New Roman"/>
          <w:b/>
          <w:bCs/>
          <w:sz w:val="26"/>
          <w:szCs w:val="26"/>
          <w:lang w:eastAsia="bg-BG" w:bidi="bg-BG"/>
        </w:rPr>
        <w:t xml:space="preserve">А.Н.И., </w:t>
      </w:r>
      <w:r w:rsidRPr="006E7029">
        <w:rPr>
          <w:rFonts w:ascii="Times New Roman" w:eastAsia="Times New Roman" w:hAnsi="Times New Roman" w:cs="Times New Roman"/>
          <w:sz w:val="26"/>
          <w:szCs w:val="26"/>
          <w:lang w:eastAsia="bg-BG" w:bidi="bg-BG"/>
        </w:rPr>
        <w:t xml:space="preserve">е ЕГН: **********, с адрес: ***, </w:t>
      </w:r>
      <w:r w:rsidRPr="006E7029">
        <w:rPr>
          <w:rFonts w:ascii="Times New Roman" w:eastAsia="Times New Roman" w:hAnsi="Times New Roman" w:cs="Times New Roman"/>
          <w:b/>
          <w:bCs/>
          <w:sz w:val="26"/>
          <w:szCs w:val="26"/>
          <w:lang w:eastAsia="bg-BG" w:bidi="bg-BG"/>
        </w:rPr>
        <w:t xml:space="preserve">Д.Н., </w:t>
      </w:r>
      <w:r w:rsidRPr="006E7029">
        <w:rPr>
          <w:rFonts w:ascii="Times New Roman" w:eastAsia="Times New Roman" w:hAnsi="Times New Roman" w:cs="Times New Roman"/>
          <w:sz w:val="26"/>
          <w:szCs w:val="26"/>
          <w:lang w:eastAsia="bg-BG" w:bidi="bg-BG"/>
        </w:rPr>
        <w:t xml:space="preserve">с ЕГН: **********, с адрес: ***, и </w:t>
      </w:r>
      <w:r w:rsidRPr="006E7029">
        <w:rPr>
          <w:rFonts w:ascii="Times New Roman" w:eastAsia="Times New Roman" w:hAnsi="Times New Roman" w:cs="Times New Roman"/>
          <w:b/>
          <w:bCs/>
          <w:sz w:val="26"/>
          <w:szCs w:val="26"/>
          <w:lang w:eastAsia="bg-BG" w:bidi="bg-BG"/>
        </w:rPr>
        <w:t xml:space="preserve">А.С.С., </w:t>
      </w:r>
      <w:r w:rsidRPr="006E7029">
        <w:rPr>
          <w:rFonts w:ascii="Times New Roman" w:eastAsia="Times New Roman" w:hAnsi="Times New Roman" w:cs="Times New Roman"/>
          <w:sz w:val="26"/>
          <w:szCs w:val="26"/>
          <w:lang w:eastAsia="bg-BG" w:bidi="bg-BG"/>
        </w:rPr>
        <w:t>с ЕГН: **********, с адрес: ***.</w:t>
      </w:r>
    </w:p>
    <w:p w14:paraId="1A8FF96B" w14:textId="77777777" w:rsidR="006E7029" w:rsidRPr="006E7029" w:rsidRDefault="006E7029" w:rsidP="006E7029">
      <w:pPr>
        <w:spacing w:before="100" w:beforeAutospacing="1" w:after="100" w:afterAutospacing="1"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РЕШЕНИЕТО</w:t>
      </w:r>
      <w:r w:rsidRPr="006E7029">
        <w:rPr>
          <w:rFonts w:ascii="Times New Roman" w:eastAsia="Times New Roman" w:hAnsi="Times New Roman" w:cs="Times New Roman"/>
          <w:sz w:val="26"/>
          <w:szCs w:val="26"/>
          <w:lang w:eastAsia="bg-BG"/>
        </w:rPr>
        <w:t xml:space="preserve"> може да се обжалва с въззивна жалба</w:t>
      </w:r>
      <w:r w:rsidRPr="006E7029">
        <w:rPr>
          <w:rFonts w:ascii="Times New Roman" w:eastAsia="Times New Roman" w:hAnsi="Times New Roman" w:cs="Times New Roman"/>
          <w:b/>
          <w:sz w:val="26"/>
          <w:szCs w:val="26"/>
          <w:lang w:eastAsia="bg-BG"/>
        </w:rPr>
        <w:t xml:space="preserve"> </w:t>
      </w:r>
      <w:r w:rsidRPr="006E7029">
        <w:rPr>
          <w:rFonts w:ascii="Times New Roman" w:eastAsia="Times New Roman" w:hAnsi="Times New Roman" w:cs="Times New Roman"/>
          <w:sz w:val="26"/>
          <w:szCs w:val="26"/>
          <w:lang w:eastAsia="bg-BG"/>
        </w:rPr>
        <w:t>пред Софийски апелативен съд в двуседмичен срок от връчването му на страните.</w:t>
      </w:r>
    </w:p>
    <w:p w14:paraId="2060413C" w14:textId="77777777" w:rsidR="006E7029" w:rsidRPr="006E7029" w:rsidRDefault="006E7029" w:rsidP="006E7029">
      <w:pPr>
        <w:spacing w:after="0"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ab/>
      </w:r>
    </w:p>
    <w:p w14:paraId="27B35997" w14:textId="77777777" w:rsidR="006E7029" w:rsidRPr="006E7029" w:rsidRDefault="006E7029" w:rsidP="006E7029">
      <w:pPr>
        <w:spacing w:after="0"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w:t>
      </w:r>
    </w:p>
    <w:p w14:paraId="2680B193" w14:textId="77777777" w:rsidR="006E7029" w:rsidRPr="006E7029" w:rsidRDefault="006E7029" w:rsidP="006E7029">
      <w:pPr>
        <w:spacing w:after="0"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b/>
          <w:sz w:val="26"/>
          <w:szCs w:val="26"/>
          <w:lang w:eastAsia="bg-BG"/>
        </w:rPr>
        <w:t xml:space="preserve">     </w:t>
      </w:r>
      <w:r w:rsidRPr="006E7029">
        <w:rPr>
          <w:rFonts w:ascii="Times New Roman" w:eastAsia="Times New Roman" w:hAnsi="Times New Roman" w:cs="Times New Roman"/>
          <w:b/>
          <w:sz w:val="26"/>
          <w:szCs w:val="26"/>
          <w:lang w:eastAsia="bg-BG"/>
        </w:rPr>
        <w:tab/>
        <w:t xml:space="preserve">     </w:t>
      </w:r>
      <w:r w:rsidRPr="006E7029">
        <w:rPr>
          <w:rFonts w:ascii="Times New Roman" w:eastAsia="Times New Roman" w:hAnsi="Times New Roman" w:cs="Times New Roman"/>
          <w:b/>
          <w:sz w:val="26"/>
          <w:szCs w:val="26"/>
          <w:lang w:eastAsia="bg-BG"/>
        </w:rPr>
        <w:tab/>
        <w:t xml:space="preserve">                                        СЪДИЯ:</w:t>
      </w:r>
    </w:p>
    <w:p w14:paraId="32292553" w14:textId="77777777" w:rsidR="006E7029" w:rsidRPr="006E7029" w:rsidRDefault="006E7029" w:rsidP="006E7029">
      <w:pPr>
        <w:spacing w:after="0"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w:t>
      </w:r>
    </w:p>
    <w:p w14:paraId="6F89C195" w14:textId="77777777" w:rsidR="006E7029" w:rsidRPr="006E7029" w:rsidRDefault="006E7029" w:rsidP="006E7029">
      <w:pPr>
        <w:spacing w:after="0"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w:t>
      </w:r>
    </w:p>
    <w:p w14:paraId="12D46891" w14:textId="77777777" w:rsidR="006E7029" w:rsidRPr="006E7029" w:rsidRDefault="006E7029" w:rsidP="006E7029">
      <w:pPr>
        <w:spacing w:after="0" w:line="280" w:lineRule="atLeast"/>
        <w:ind w:firstLine="851"/>
        <w:jc w:val="both"/>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w:t>
      </w:r>
    </w:p>
    <w:p w14:paraId="79BC4AD4" w14:textId="77777777" w:rsidR="006E7029" w:rsidRPr="006E7029" w:rsidRDefault="006E7029" w:rsidP="006E7029">
      <w:pPr>
        <w:spacing w:before="100" w:beforeAutospacing="1" w:after="100" w:afterAutospacing="1" w:line="280" w:lineRule="atLeast"/>
        <w:ind w:firstLine="851"/>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6"/>
          <w:szCs w:val="26"/>
          <w:lang w:eastAsia="bg-BG"/>
        </w:rPr>
        <w:t> </w:t>
      </w:r>
    </w:p>
    <w:p w14:paraId="478FA425"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4"/>
          <w:szCs w:val="24"/>
          <w:lang w:eastAsia="bg-BG"/>
        </w:rPr>
        <w:br w:type="textWrapping" w:clear="all"/>
      </w:r>
    </w:p>
    <w:p w14:paraId="6C990677" w14:textId="77777777" w:rsidR="006E7029" w:rsidRPr="006E7029" w:rsidRDefault="006E7029" w:rsidP="006E7029">
      <w:pPr>
        <w:spacing w:after="0" w:line="240" w:lineRule="auto"/>
        <w:rPr>
          <w:rFonts w:ascii="Times New Roman" w:eastAsia="Times New Roman" w:hAnsi="Times New Roman" w:cs="Times New Roman"/>
          <w:sz w:val="24"/>
          <w:szCs w:val="24"/>
          <w:lang w:eastAsia="bg-BG"/>
        </w:rPr>
      </w:pPr>
      <w:r w:rsidRPr="006E7029">
        <w:rPr>
          <w:rFonts w:ascii="Times New Roman" w:eastAsia="Times New Roman" w:hAnsi="Times New Roman" w:cs="Times New Roman"/>
          <w:sz w:val="24"/>
          <w:szCs w:val="24"/>
          <w:lang w:eastAsia="bg-BG"/>
        </w:rPr>
        <w:pict w14:anchorId="7D8223BB">
          <v:rect id="_x0000_i1057" style="width:155.2pt;height:.75pt" o:hrpct="330" o:hrstd="t" o:hr="t" fillcolor="#a0a0a0" stroked="f"/>
        </w:pict>
      </w:r>
    </w:p>
    <w:p w14:paraId="4599FA11" w14:textId="77777777" w:rsidR="00C047EE" w:rsidRDefault="00C047EE"/>
    <w:sectPr w:rsidR="00C047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7F898" w14:textId="77777777" w:rsidR="00986B27" w:rsidRDefault="00986B27" w:rsidP="006E7029">
      <w:pPr>
        <w:spacing w:after="0" w:line="240" w:lineRule="auto"/>
      </w:pPr>
      <w:r>
        <w:separator/>
      </w:r>
    </w:p>
  </w:endnote>
  <w:endnote w:type="continuationSeparator" w:id="0">
    <w:p w14:paraId="534523CF" w14:textId="77777777" w:rsidR="00986B27" w:rsidRDefault="00986B27" w:rsidP="006E7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62497" w14:textId="77777777" w:rsidR="00986B27" w:rsidRDefault="00986B27" w:rsidP="006E7029">
      <w:pPr>
        <w:spacing w:after="0" w:line="240" w:lineRule="auto"/>
      </w:pPr>
      <w:r>
        <w:separator/>
      </w:r>
    </w:p>
  </w:footnote>
  <w:footnote w:type="continuationSeparator" w:id="0">
    <w:p w14:paraId="0E739B41" w14:textId="77777777" w:rsidR="00986B27" w:rsidRDefault="00986B27" w:rsidP="006E7029">
      <w:pPr>
        <w:spacing w:after="0" w:line="240" w:lineRule="auto"/>
      </w:pPr>
      <w:r>
        <w:continuationSeparator/>
      </w:r>
    </w:p>
  </w:footnote>
  <w:footnote w:id="1">
    <w:p w14:paraId="70DA3B2D" w14:textId="77777777" w:rsidR="006E7029" w:rsidRDefault="006E7029" w:rsidP="006E7029">
      <w:pPr>
        <w:pStyle w:val="FootnoteText"/>
      </w:pPr>
      <w:r>
        <w:rPr>
          <w:rStyle w:val="FootnoteReference"/>
        </w:rPr>
        <w:footnoteRef/>
      </w:r>
      <w:r>
        <w:rPr>
          <w:rStyle w:val="FootnoteReference"/>
          <w:sz w:val="20"/>
          <w:szCs w:val="20"/>
        </w:rPr>
        <w:t>[1]</w:t>
      </w:r>
      <w:r>
        <w:t xml:space="preserve"> </w:t>
      </w:r>
      <w:hyperlink r:id="rId1" w:history="1">
        <w:r>
          <w:rPr>
            <w:rStyle w:val="Hyperlink"/>
            <w:color w:val="0000FF"/>
            <w:u w:val="single"/>
          </w:rPr>
          <w:t>https://council.sofia.bg/documents/20182/135608/R478-2011.pdf/4a37e8e1-d8bf-496d-8c02-c72e9536d437</w:t>
        </w:r>
      </w:hyperlink>
      <w:r>
        <w:rPr>
          <w:lang w:val="en-US"/>
        </w:rPr>
        <w:t xml:space="preserve">;   </w:t>
      </w:r>
      <w:hyperlink r:id="rId2" w:history="1">
        <w:r>
          <w:rPr>
            <w:rStyle w:val="Hyperlink"/>
            <w:color w:val="0000FF"/>
            <w:u w:val="single"/>
          </w:rPr>
          <w:t>https://council.sofia.bg/web/guest/reshenia1-2011?p_p_id=101_INSTANCE_NfWSWWwJy69L&amp;p_p_lifecycle=0&amp;p_p_state=normal&amp;p_p_mode=view&amp;p_p_col_id=column-1&amp;p_p_col_count=1&amp;_101_INSTANCE_NfWSWWwJy69L_delta=20&amp;_101_INSTANCE_NfWSWWwJy69L_keywords=&amp;_101_INSTANCE_NfWSWWwJy69L_advancedSearch=false&amp;_101_INSTANCE_NfWSWWwJy69L_andOperator=true&amp;p_r_p_564233524_resetCur=false&amp;_101_INSTANCE_NfWSWWwJy69L_cur=24</w:t>
        </w:r>
      </w:hyperlink>
      <w:r>
        <w:rPr>
          <w:lang w:val="en-US"/>
        </w:rPr>
        <w:t xml:space="preserve"> </w:t>
      </w:r>
    </w:p>
  </w:footnote>
  <w:footnote w:id="2">
    <w:p w14:paraId="7F1D224F" w14:textId="77777777" w:rsidR="006E7029" w:rsidRDefault="006E7029" w:rsidP="006E7029">
      <w:pPr>
        <w:pStyle w:val="FootnoteText"/>
      </w:pPr>
      <w:r>
        <w:rPr>
          <w:rStyle w:val="FootnoteReference"/>
        </w:rPr>
        <w:footnoteRef/>
      </w:r>
      <w:r>
        <w:rPr>
          <w:rStyle w:val="FootnoteReference"/>
          <w:sz w:val="20"/>
          <w:szCs w:val="20"/>
        </w:rPr>
        <w:t>[2]</w:t>
      </w:r>
      <w:r>
        <w:t xml:space="preserve"> </w:t>
      </w:r>
      <w:hyperlink r:id="rId3" w:history="1">
        <w:r>
          <w:rPr>
            <w:rStyle w:val="Hyperlink"/>
            <w:iCs/>
            <w:color w:val="0000FF"/>
            <w:u w:val="single"/>
            <w:lang w:bidi="bg-BG"/>
          </w:rPr>
          <w:t>https://council.sofia.bg/web/guest/meetings-mandat-2011-2015/-/asset_publisher/SvBBmyBtVKea/content/zasedanie-36-ot-14-03-2013-godina?inheritRedirect=false&amp;redirect=https%3A%2F%2Fcouncil.sofia.bg%3A443%2Fweb%2Fguest%2Fmeetings-mandat-2011-2015%3Fp_p_id%3D101_INSTANCE_SvBBmyBtVKea%26p_p_lifecycle%3D0%26p_p_state%3Dnormal%26p_p_mode%3Dview%26p_p_col_id%3Dcolumn-1%26p_p_col_count%3D2%26_101_INSTANCE_SvBBmyBtVKea_advancedSearch%3Dfalse%26_101_INSTANCE_SvBBmyBtVKea_keywords%3D%26_101_INSTANCE_SvBBmyBtVKea_delta%3D20%26p_r_p_564233524_resetCur%3Dfalse%26_101_INSTANCE_SvBBmyBtVKea_cur%3D3%26_101_INSTANCE_SvBBmyBtVKea_andOperator%3Dtrue</w:t>
        </w:r>
      </w:hyperlink>
      <w:r>
        <w:rPr>
          <w:iCs/>
          <w:lang w:bidi="bg-BG"/>
        </w:rPr>
        <w:t xml:space="preserve"> ; </w:t>
      </w:r>
      <w:hyperlink r:id="rId4" w:history="1">
        <w:r>
          <w:rPr>
            <w:rStyle w:val="Hyperlink"/>
            <w:iCs/>
            <w:color w:val="0000FF"/>
            <w:u w:val="single"/>
            <w:lang w:bidi="bg-BG"/>
          </w:rPr>
          <w:t>https://council.sofia.bg/documents/20182/186677/R110_PR_2013-36.pdf/72069465-90ed-491b-9029-525dc547fc6f</w:t>
        </w:r>
      </w:hyperlink>
    </w:p>
  </w:footnote>
  <w:footnote w:id="3">
    <w:p w14:paraId="1BBA1F5F" w14:textId="77777777" w:rsidR="006E7029" w:rsidRDefault="006E7029" w:rsidP="006E7029">
      <w:pPr>
        <w:pStyle w:val="FootnoteText"/>
      </w:pPr>
      <w:r>
        <w:rPr>
          <w:rStyle w:val="FootnoteReference"/>
        </w:rPr>
        <w:footnoteRef/>
      </w:r>
      <w:r>
        <w:rPr>
          <w:rStyle w:val="FootnoteReference"/>
          <w:sz w:val="20"/>
          <w:szCs w:val="20"/>
        </w:rPr>
        <w:t>[3]</w:t>
      </w:r>
      <w:r>
        <w:t xml:space="preserve"> </w:t>
      </w:r>
      <w:hyperlink r:id="rId5" w:history="1">
        <w:r>
          <w:rPr>
            <w:rStyle w:val="Hyperlink"/>
            <w:color w:val="0000FF"/>
            <w:u w:val="single"/>
          </w:rPr>
          <w:t>https://www.sofia.bg/documents/20182/298121/%D0%9F%D1%80%D0%B8%D0%BB%D0%BE%D0%B6%D0%B5%D0%BD%D0%B8%D0%B5+%E2%84%96+1.pdf/f9e8a064-cf5d-4099-98c1-60f32fb16719</w:t>
        </w:r>
      </w:hyperlink>
    </w:p>
  </w:footnote>
  <w:footnote w:id="4">
    <w:p w14:paraId="4E523DED" w14:textId="77777777" w:rsidR="006E7029" w:rsidRDefault="006E7029" w:rsidP="006E7029">
      <w:pPr>
        <w:pStyle w:val="FootnoteText"/>
      </w:pPr>
      <w:r>
        <w:rPr>
          <w:rStyle w:val="FootnoteReference"/>
          <w:sz w:val="12"/>
          <w:szCs w:val="20"/>
        </w:rPr>
        <w:footnoteRef/>
      </w:r>
      <w:r>
        <w:rPr>
          <w:rStyle w:val="FootnoteReference"/>
          <w:sz w:val="12"/>
          <w:szCs w:val="20"/>
        </w:rPr>
        <w:t>[4]</w:t>
      </w:r>
      <w:r>
        <w:rPr>
          <w:sz w:val="12"/>
          <w:szCs w:val="20"/>
        </w:rPr>
        <w:t xml:space="preserve"> </w:t>
      </w:r>
    </w:p>
    <w:p w14:paraId="441E92B3" w14:textId="77777777" w:rsidR="006E7029" w:rsidRDefault="006E7029" w:rsidP="006E7029">
      <w:pPr>
        <w:pStyle w:val="FootnoteText"/>
      </w:pPr>
      <w:r>
        <w:t> </w:t>
      </w:r>
    </w:p>
    <w:p w14:paraId="63EEC28E" w14:textId="77777777" w:rsidR="006E7029" w:rsidRDefault="006E7029" w:rsidP="006E7029">
      <w:pPr>
        <w:pStyle w:val="FootnoteText"/>
      </w:pPr>
      <w:r>
        <w:t> </w:t>
      </w:r>
    </w:p>
  </w:footnote>
  <w:footnote w:id="5">
    <w:p w14:paraId="59AAA025" w14:textId="77777777" w:rsidR="006E7029" w:rsidRDefault="006E7029" w:rsidP="006E7029">
      <w:pPr>
        <w:spacing w:before="100" w:beforeAutospacing="1" w:after="100" w:afterAutospacing="1" w:line="240" w:lineRule="atLeast"/>
        <w:jc w:val="both"/>
      </w:pPr>
      <w:r>
        <w:rPr>
          <w:rStyle w:val="FootnoteReference"/>
        </w:rPr>
        <w:footnoteRef/>
      </w:r>
      <w:r>
        <w:rPr>
          <w:rStyle w:val="FootnoteReference"/>
          <w:rFonts w:ascii="Arial" w:hAnsi="Arial" w:cs="Arial"/>
        </w:rPr>
        <w:t>[5]</w:t>
      </w:r>
    </w:p>
    <w:p w14:paraId="01CE8E20" w14:textId="77777777" w:rsidR="006E7029" w:rsidRDefault="006E7029" w:rsidP="006E7029">
      <w:pPr>
        <w:spacing w:before="100" w:beforeAutospacing="1" w:after="100" w:afterAutospacing="1" w:line="240" w:lineRule="atLeast"/>
        <w:jc w:val="both"/>
      </w:pPr>
      <w:r>
        <w:rPr>
          <w:sz w:val="26"/>
          <w:szCs w:val="26"/>
        </w:rPr>
        <w:t xml:space="preserve">   </w:t>
      </w:r>
    </w:p>
  </w:footnote>
  <w:footnote w:id="6">
    <w:p w14:paraId="6C2F1D91" w14:textId="77777777" w:rsidR="006E7029" w:rsidRDefault="006E7029" w:rsidP="006E7029">
      <w:pPr>
        <w:pStyle w:val="FootnoteText"/>
      </w:pPr>
      <w:r>
        <w:rPr>
          <w:rStyle w:val="FootnoteReference"/>
        </w:rPr>
        <w:footnoteRef/>
      </w:r>
      <w:r>
        <w:rPr>
          <w:rStyle w:val="FootnoteReference"/>
          <w:sz w:val="20"/>
          <w:szCs w:val="20"/>
        </w:rPr>
        <w:t>[6]</w:t>
      </w:r>
      <w:r>
        <w:t xml:space="preserve"> </w:t>
      </w:r>
    </w:p>
  </w:footnote>
  <w:footnote w:id="7">
    <w:p w14:paraId="668E2981" w14:textId="77777777" w:rsidR="006E7029" w:rsidRDefault="006E7029" w:rsidP="006E7029">
      <w:pPr>
        <w:pStyle w:val="FootnoteText"/>
      </w:pPr>
      <w:r>
        <w:rPr>
          <w:rStyle w:val="FootnoteReference"/>
        </w:rPr>
        <w:footnoteRef/>
      </w:r>
      <w:r>
        <w:rPr>
          <w:rStyle w:val="FootnoteReference"/>
          <w:sz w:val="20"/>
          <w:szCs w:val="20"/>
        </w:rPr>
        <w:t>[7]</w:t>
      </w:r>
      <w:r>
        <w:t xml:space="preserve"> </w:t>
      </w:r>
      <w:hyperlink r:id="rId6" w:history="1">
        <w:r>
          <w:rPr>
            <w:rStyle w:val="Hyperlink"/>
            <w:b/>
            <w:bCs/>
            <w:color w:val="0000FF"/>
            <w:u w:val="single"/>
          </w:rPr>
          <w:t>https://www.sofia.bg/documents/20182/1051950/1-%D0%9F%D1%80%D0%BE%D0%B3%D1%80%D0%B0%D0%BC%D0%B0+%D0%9A%D0%90%D0%92+2015-2020%D0%B3.+-+22.06.2017.pdf/2dfe624a-586c-48e1-9597-68e167004260</w:t>
        </w:r>
      </w:hyperlink>
    </w:p>
  </w:footnote>
  <w:footnote w:id="8">
    <w:p w14:paraId="76DB24EF" w14:textId="77777777" w:rsidR="006E7029" w:rsidRDefault="006E7029" w:rsidP="006E7029">
      <w:pPr>
        <w:pStyle w:val="FootnoteText"/>
      </w:pPr>
      <w:r>
        <w:rPr>
          <w:rStyle w:val="FootnoteReference"/>
        </w:rPr>
        <w:footnoteRef/>
      </w:r>
      <w:r>
        <w:rPr>
          <w:rStyle w:val="FootnoteReference"/>
          <w:sz w:val="20"/>
          <w:szCs w:val="20"/>
        </w:rPr>
        <w:t>[8]</w:t>
      </w:r>
      <w:r>
        <w:t xml:space="preserve"> </w:t>
      </w:r>
    </w:p>
  </w:footnote>
  <w:footnote w:id="9">
    <w:p w14:paraId="5024D451" w14:textId="77777777" w:rsidR="006E7029" w:rsidRDefault="006E7029" w:rsidP="006E7029">
      <w:pPr>
        <w:pStyle w:val="FootnoteText"/>
      </w:pPr>
      <w:r>
        <w:rPr>
          <w:rStyle w:val="FootnoteReference"/>
        </w:rPr>
        <w:footnoteRef/>
      </w:r>
      <w:r>
        <w:rPr>
          <w:rStyle w:val="FootnoteReference"/>
          <w:sz w:val="20"/>
          <w:szCs w:val="20"/>
        </w:rPr>
        <w:t>[9]</w:t>
      </w:r>
      <w:r>
        <w:t xml:space="preserve"> </w:t>
      </w:r>
    </w:p>
  </w:footnote>
  <w:footnote w:id="10">
    <w:p w14:paraId="2FF20C0E" w14:textId="77777777" w:rsidR="006E7029" w:rsidRDefault="006E7029" w:rsidP="006E7029">
      <w:pPr>
        <w:pStyle w:val="FootnoteText"/>
      </w:pPr>
      <w:r>
        <w:rPr>
          <w:rStyle w:val="FootnoteReference"/>
        </w:rPr>
        <w:footnoteRef/>
      </w:r>
      <w:r>
        <w:rPr>
          <w:rStyle w:val="FootnoteReference"/>
          <w:sz w:val="20"/>
          <w:szCs w:val="20"/>
        </w:rPr>
        <w:t>[10]</w:t>
      </w:r>
      <w:r>
        <w:t xml:space="preserve"> </w:t>
      </w:r>
      <w:hyperlink r:id="rId7" w:history="1">
        <w:r>
          <w:rPr>
            <w:rStyle w:val="Hyperlink"/>
            <w:color w:val="0000FF"/>
            <w:u w:val="single"/>
          </w:rPr>
          <w:t>https://www.sofia.bg/documents/20182/2700793/%D0%93%D0%BE%D0%B4%D0%B8%D1%88%D0%B5%D0%BD+%D0%BE%D1%82%D1%87%D0%B5%D1%82+2018-%D0%9F%D1%80%D0%BE%D0%B3%D1%80%D0%B0%D0%BC%D0%B0+%D1%83%D0%BF%D1%80%D0%B0%D0%B2%D0%BB%D0%B5%D0%BD%D0%B8%D0%B5+%D0%BA%D0%B0%D1%87%D0%B5%D1%81%D1%82%D0%B2%D0%BE+%D0%BD%D0%B0+%D0%B2%D1%8A%D0%B7%D0%B4%D1%83%D1%85%D0%B0.pdf/4ceb4a53-ec0e-40c3-b623-c880a6e0ec7b</w:t>
        </w:r>
      </w:hyperlink>
      <w:r>
        <w:t xml:space="preserve"> </w:t>
      </w:r>
    </w:p>
  </w:footnote>
  <w:footnote w:id="11">
    <w:p w14:paraId="73C54CC0" w14:textId="77777777" w:rsidR="006E7029" w:rsidRDefault="006E7029" w:rsidP="006E7029">
      <w:pPr>
        <w:pStyle w:val="FootnoteText"/>
      </w:pPr>
      <w:r>
        <w:rPr>
          <w:rStyle w:val="FootnoteReference"/>
        </w:rPr>
        <w:footnoteRef/>
      </w:r>
      <w:r>
        <w:rPr>
          <w:rStyle w:val="FootnoteReference"/>
          <w:sz w:val="20"/>
          <w:szCs w:val="20"/>
        </w:rPr>
        <w:t>[11]</w:t>
      </w:r>
      <w:r>
        <w:t xml:space="preserve"> </w:t>
      </w:r>
      <w:hyperlink r:id="rId8" w:history="1">
        <w:r>
          <w:rPr>
            <w:rStyle w:val="Hyperlink"/>
            <w:color w:val="0000FF"/>
            <w:u w:val="single"/>
          </w:rPr>
          <w:t>https://www.sofia.bg/documents/20182/2700793/%D0%93%D0%BE%D0%B4%D0%B8%D1%88%D0%B5%D0%BD+%D0%BE%D1%82%D1%87%D0%B5%D1%82+2018-%D0%9F%D1%80%D0%BE%D0%B3%D1%80%D0%B0%D0%BC%D0%B0+%D1%83%D0%BF%D1%80%D0%B0%D0%B2%D0%BB%D0%B5%D0%BD%D0%B8%D0%B5+%D0%BA%D0%B0%D1%87%D0%B5%D1%81%D1%82%D0%B2%D0%BE+%D0%BD%D0%B0+%D0%B2%D1%8A%D0%B7%D0%B4%D1%83%D1%85%D0%B0.pdf/4ceb4a53-ec0e-40c3-b623-c880a6e0ec7b</w:t>
        </w:r>
      </w:hyperlink>
    </w:p>
  </w:footnote>
  <w:footnote w:id="12">
    <w:p w14:paraId="731E4F84" w14:textId="77777777" w:rsidR="006E7029" w:rsidRDefault="006E7029" w:rsidP="006E7029">
      <w:pPr>
        <w:pStyle w:val="FootnoteText"/>
      </w:pPr>
      <w:r>
        <w:rPr>
          <w:rStyle w:val="FootnoteReference"/>
        </w:rPr>
        <w:footnoteRef/>
      </w:r>
      <w:r>
        <w:rPr>
          <w:rStyle w:val="FootnoteReference"/>
          <w:sz w:val="20"/>
          <w:szCs w:val="20"/>
        </w:rPr>
        <w:t>[12]</w:t>
      </w:r>
      <w:r>
        <w:t xml:space="preserve"> </w:t>
      </w:r>
      <w:hyperlink r:id="rId9" w:history="1">
        <w:r>
          <w:rPr>
            <w:rStyle w:val="Hyperlink"/>
            <w:color w:val="0000FF"/>
            <w:u w:val="single"/>
          </w:rPr>
          <w:t>https://council.sofia.bg/documents/20182/883924/Pr1-R523.pdf/0b6e0e21-f07f-40e1-883f-4787af0d2dda</w:t>
        </w:r>
      </w:hyperlink>
    </w:p>
  </w:footnote>
  <w:footnote w:id="13">
    <w:p w14:paraId="6CDD7F33" w14:textId="77777777" w:rsidR="006E7029" w:rsidRDefault="006E7029" w:rsidP="006E7029">
      <w:pPr>
        <w:pStyle w:val="FootnoteText"/>
      </w:pPr>
      <w:r>
        <w:rPr>
          <w:rStyle w:val="FootnoteReference"/>
        </w:rPr>
        <w:footnoteRef/>
      </w:r>
      <w:r>
        <w:rPr>
          <w:rStyle w:val="FootnoteReference"/>
          <w:sz w:val="20"/>
          <w:szCs w:val="20"/>
        </w:rPr>
        <w:t>[13]</w:t>
      </w:r>
      <w:r>
        <w:t xml:space="preserve"> </w:t>
      </w:r>
    </w:p>
  </w:footnote>
  <w:footnote w:id="14">
    <w:p w14:paraId="0865B84C" w14:textId="77777777" w:rsidR="006E7029" w:rsidRDefault="006E7029" w:rsidP="006E7029">
      <w:pPr>
        <w:pStyle w:val="FootnoteText"/>
      </w:pPr>
      <w:r>
        <w:rPr>
          <w:rStyle w:val="FootnoteReference"/>
        </w:rPr>
        <w:footnoteRef/>
      </w:r>
      <w:r>
        <w:rPr>
          <w:rStyle w:val="FootnoteReference"/>
          <w:sz w:val="20"/>
          <w:szCs w:val="20"/>
        </w:rPr>
        <w:t>[14]</w:t>
      </w:r>
      <w:r>
        <w:t xml:space="preserve"> </w:t>
      </w:r>
    </w:p>
  </w:footnote>
  <w:footnote w:id="15">
    <w:p w14:paraId="415BFD52" w14:textId="77777777" w:rsidR="006E7029" w:rsidRDefault="006E7029" w:rsidP="006E7029">
      <w:pPr>
        <w:pStyle w:val="FootnoteText"/>
      </w:pPr>
      <w:r>
        <w:rPr>
          <w:rStyle w:val="FootnoteReference"/>
        </w:rPr>
        <w:footnoteRef/>
      </w:r>
      <w:r>
        <w:rPr>
          <w:rStyle w:val="FootnoteReference"/>
          <w:sz w:val="20"/>
          <w:szCs w:val="20"/>
        </w:rPr>
        <w:t>[15]</w:t>
      </w:r>
      <w:r>
        <w:t xml:space="preserve"> </w:t>
      </w:r>
    </w:p>
  </w:footnote>
  <w:footnote w:id="16">
    <w:p w14:paraId="01121819" w14:textId="77777777" w:rsidR="006E7029" w:rsidRDefault="006E7029" w:rsidP="006E7029">
      <w:pPr>
        <w:pStyle w:val="FootnoteText"/>
      </w:pPr>
      <w:r>
        <w:rPr>
          <w:rStyle w:val="FootnoteReference"/>
        </w:rPr>
        <w:footnoteRef/>
      </w:r>
      <w:r>
        <w:rPr>
          <w:rStyle w:val="FootnoteReference"/>
          <w:sz w:val="20"/>
          <w:szCs w:val="20"/>
        </w:rPr>
        <w:t>[16]</w:t>
      </w:r>
      <w:r>
        <w:t xml:space="preserve"> </w:t>
      </w:r>
    </w:p>
  </w:footnote>
  <w:footnote w:id="17">
    <w:p w14:paraId="2E331A60" w14:textId="77777777" w:rsidR="006E7029" w:rsidRDefault="006E7029" w:rsidP="006E7029">
      <w:pPr>
        <w:pStyle w:val="FootnoteText"/>
      </w:pPr>
      <w:r>
        <w:rPr>
          <w:rStyle w:val="FootnoteReference"/>
        </w:rPr>
        <w:footnoteRef/>
      </w:r>
      <w:r>
        <w:rPr>
          <w:rStyle w:val="FootnoteReference"/>
          <w:sz w:val="20"/>
          <w:szCs w:val="20"/>
        </w:rPr>
        <w:t>[17]</w:t>
      </w:r>
      <w:r>
        <w:t xml:space="preserve"> </w:t>
      </w:r>
      <w:hyperlink r:id="rId10" w:history="1">
        <w:r>
          <w:rPr>
            <w:rStyle w:val="Hyperlink"/>
            <w:color w:val="0000FF"/>
            <w:u w:val="single"/>
          </w:rPr>
          <w:t>https://council.sofia.bg/documents/20182/767455/R.524-Pr1.pdf/87fcafdb-9a46-44c2-992d-f39f9e6efedc</w:t>
        </w:r>
      </w:hyperlink>
      <w:r>
        <w:t xml:space="preserve"> ; Решение 524/25.07.2019 г. - </w:t>
      </w:r>
      <w:hyperlink r:id="rId11" w:history="1">
        <w:r>
          <w:rPr>
            <w:rStyle w:val="Hyperlink"/>
            <w:color w:val="0000FF"/>
            <w:u w:val="single"/>
          </w:rPr>
          <w:t>https://council.sofia.bg/documents/20182/767450/R.524.pdf/8c1de322-b9ec-4045-a0c1-90e476950cfc</w:t>
        </w:r>
      </w:hyperlink>
    </w:p>
  </w:footnote>
  <w:footnote w:id="18">
    <w:p w14:paraId="79879D8E" w14:textId="77777777" w:rsidR="006E7029" w:rsidRDefault="006E7029" w:rsidP="006E7029">
      <w:pPr>
        <w:pStyle w:val="FootnoteText"/>
      </w:pPr>
      <w:r>
        <w:rPr>
          <w:rStyle w:val="FootnoteReference"/>
        </w:rPr>
        <w:footnoteRef/>
      </w:r>
      <w:r>
        <w:rPr>
          <w:rStyle w:val="FootnoteReference"/>
          <w:sz w:val="20"/>
          <w:szCs w:val="20"/>
        </w:rPr>
        <w:t>[18]</w:t>
      </w:r>
      <w:r>
        <w:t xml:space="preserve"> </w:t>
      </w:r>
    </w:p>
    <w:tbl>
      <w:tblPr>
        <w:tblW w:w="8904" w:type="dxa"/>
        <w:tblInd w:w="57" w:type="dxa"/>
        <w:tblCellMar>
          <w:left w:w="70" w:type="dxa"/>
          <w:right w:w="70" w:type="dxa"/>
        </w:tblCellMar>
        <w:tblLook w:val="04A0" w:firstRow="1" w:lastRow="0" w:firstColumn="1" w:lastColumn="0" w:noHBand="0" w:noVBand="1"/>
      </w:tblPr>
      <w:tblGrid>
        <w:gridCol w:w="1879"/>
        <w:gridCol w:w="2179"/>
        <w:gridCol w:w="959"/>
        <w:gridCol w:w="959"/>
        <w:gridCol w:w="1010"/>
        <w:gridCol w:w="959"/>
        <w:gridCol w:w="1004"/>
      </w:tblGrid>
      <w:tr w:rsidR="006E7029" w14:paraId="71211DF1" w14:textId="77777777">
        <w:trPr>
          <w:trHeight w:val="288"/>
        </w:trPr>
        <w:tc>
          <w:tcPr>
            <w:tcW w:w="1879" w:type="dxa"/>
            <w:tcBorders>
              <w:top w:val="single" w:sz="4" w:space="0" w:color="auto"/>
              <w:left w:val="single" w:sz="4" w:space="0" w:color="auto"/>
              <w:bottom w:val="single" w:sz="4" w:space="0" w:color="auto"/>
              <w:right w:val="single" w:sz="4" w:space="0" w:color="auto"/>
            </w:tcBorders>
            <w:noWrap/>
            <w:vAlign w:val="bottom"/>
            <w:hideMark/>
          </w:tcPr>
          <w:p w14:paraId="62B43D45" w14:textId="77777777" w:rsidR="006E7029" w:rsidRDefault="006E7029"/>
        </w:tc>
        <w:tc>
          <w:tcPr>
            <w:tcW w:w="2179" w:type="dxa"/>
            <w:tcBorders>
              <w:top w:val="single" w:sz="4" w:space="0" w:color="auto"/>
              <w:left w:val="nil"/>
              <w:bottom w:val="single" w:sz="4" w:space="0" w:color="auto"/>
              <w:right w:val="single" w:sz="4" w:space="0" w:color="auto"/>
            </w:tcBorders>
            <w:shd w:val="clear" w:color="auto" w:fill="FFFF00"/>
            <w:noWrap/>
            <w:vAlign w:val="bottom"/>
            <w:hideMark/>
          </w:tcPr>
          <w:p w14:paraId="379F58DB" w14:textId="77777777" w:rsidR="006E7029" w:rsidRDefault="006E7029">
            <w:pPr>
              <w:spacing w:before="100" w:beforeAutospacing="1" w:after="100" w:afterAutospacing="1"/>
              <w:jc w:val="right"/>
              <w:rPr>
                <w:sz w:val="24"/>
                <w:szCs w:val="24"/>
              </w:rPr>
            </w:pPr>
            <w:r>
              <w:rPr>
                <w:sz w:val="18"/>
                <w:szCs w:val="18"/>
              </w:rPr>
              <w:t>Гара Яна</w:t>
            </w:r>
          </w:p>
        </w:tc>
        <w:tc>
          <w:tcPr>
            <w:tcW w:w="959" w:type="dxa"/>
            <w:tcBorders>
              <w:top w:val="single" w:sz="4" w:space="0" w:color="auto"/>
              <w:left w:val="nil"/>
              <w:bottom w:val="single" w:sz="4" w:space="0" w:color="auto"/>
              <w:right w:val="single" w:sz="4" w:space="0" w:color="auto"/>
            </w:tcBorders>
            <w:shd w:val="clear" w:color="auto" w:fill="FFFF00"/>
            <w:noWrap/>
            <w:vAlign w:val="bottom"/>
            <w:hideMark/>
          </w:tcPr>
          <w:p w14:paraId="7720ACC3" w14:textId="77777777" w:rsidR="006E7029" w:rsidRDefault="006E7029">
            <w:pPr>
              <w:spacing w:before="100" w:beforeAutospacing="1" w:after="100" w:afterAutospacing="1"/>
              <w:jc w:val="right"/>
            </w:pPr>
            <w:r>
              <w:rPr>
                <w:sz w:val="18"/>
                <w:szCs w:val="18"/>
              </w:rPr>
              <w:t>Дружба</w:t>
            </w:r>
          </w:p>
        </w:tc>
        <w:tc>
          <w:tcPr>
            <w:tcW w:w="959" w:type="dxa"/>
            <w:tcBorders>
              <w:top w:val="single" w:sz="4" w:space="0" w:color="auto"/>
              <w:left w:val="nil"/>
              <w:bottom w:val="single" w:sz="4" w:space="0" w:color="auto"/>
              <w:right w:val="single" w:sz="4" w:space="0" w:color="auto"/>
            </w:tcBorders>
            <w:shd w:val="clear" w:color="auto" w:fill="FFFF00"/>
            <w:noWrap/>
            <w:vAlign w:val="bottom"/>
            <w:hideMark/>
          </w:tcPr>
          <w:p w14:paraId="3B90A190" w14:textId="77777777" w:rsidR="006E7029" w:rsidRDefault="006E7029">
            <w:pPr>
              <w:spacing w:before="100" w:beforeAutospacing="1" w:after="100" w:afterAutospacing="1"/>
              <w:jc w:val="right"/>
            </w:pPr>
            <w:r>
              <w:rPr>
                <w:sz w:val="18"/>
                <w:szCs w:val="18"/>
              </w:rPr>
              <w:t>Надежда</w:t>
            </w:r>
          </w:p>
        </w:tc>
        <w:tc>
          <w:tcPr>
            <w:tcW w:w="1010" w:type="dxa"/>
            <w:tcBorders>
              <w:top w:val="single" w:sz="4" w:space="0" w:color="auto"/>
              <w:left w:val="nil"/>
              <w:bottom w:val="single" w:sz="4" w:space="0" w:color="auto"/>
              <w:right w:val="single" w:sz="4" w:space="0" w:color="auto"/>
            </w:tcBorders>
            <w:shd w:val="clear" w:color="auto" w:fill="FFFF00"/>
            <w:noWrap/>
            <w:vAlign w:val="bottom"/>
            <w:hideMark/>
          </w:tcPr>
          <w:p w14:paraId="3692DA5E" w14:textId="77777777" w:rsidR="006E7029" w:rsidRDefault="006E7029">
            <w:pPr>
              <w:spacing w:before="100" w:beforeAutospacing="1" w:after="100" w:afterAutospacing="1"/>
              <w:jc w:val="right"/>
            </w:pPr>
            <w:r>
              <w:rPr>
                <w:sz w:val="18"/>
                <w:szCs w:val="18"/>
              </w:rPr>
              <w:t>Младост</w:t>
            </w:r>
          </w:p>
        </w:tc>
        <w:tc>
          <w:tcPr>
            <w:tcW w:w="959" w:type="dxa"/>
            <w:tcBorders>
              <w:top w:val="single" w:sz="4" w:space="0" w:color="auto"/>
              <w:left w:val="nil"/>
              <w:bottom w:val="single" w:sz="4" w:space="0" w:color="auto"/>
              <w:right w:val="single" w:sz="4" w:space="0" w:color="auto"/>
            </w:tcBorders>
            <w:shd w:val="clear" w:color="auto" w:fill="FFFF00"/>
            <w:noWrap/>
            <w:vAlign w:val="bottom"/>
            <w:hideMark/>
          </w:tcPr>
          <w:p w14:paraId="3AD025CF" w14:textId="77777777" w:rsidR="006E7029" w:rsidRDefault="006E7029">
            <w:pPr>
              <w:spacing w:before="100" w:beforeAutospacing="1" w:after="100" w:afterAutospacing="1"/>
              <w:jc w:val="right"/>
            </w:pPr>
            <w:r>
              <w:rPr>
                <w:sz w:val="18"/>
                <w:szCs w:val="18"/>
              </w:rPr>
              <w:t>Павлово</w:t>
            </w:r>
          </w:p>
        </w:tc>
        <w:tc>
          <w:tcPr>
            <w:tcW w:w="959" w:type="dxa"/>
            <w:tcBorders>
              <w:top w:val="single" w:sz="4" w:space="0" w:color="auto"/>
              <w:left w:val="nil"/>
              <w:bottom w:val="single" w:sz="4" w:space="0" w:color="auto"/>
              <w:right w:val="single" w:sz="4" w:space="0" w:color="auto"/>
            </w:tcBorders>
            <w:noWrap/>
            <w:vAlign w:val="bottom"/>
            <w:hideMark/>
          </w:tcPr>
          <w:p w14:paraId="5E4751FC" w14:textId="77777777" w:rsidR="006E7029" w:rsidRDefault="006E7029">
            <w:pPr>
              <w:spacing w:before="100" w:beforeAutospacing="1" w:after="100" w:afterAutospacing="1"/>
            </w:pPr>
            <w:r>
              <w:rPr>
                <w:color w:val="000000"/>
                <w:sz w:val="18"/>
                <w:szCs w:val="18"/>
              </w:rPr>
              <w:t>Хиподрума</w:t>
            </w:r>
          </w:p>
        </w:tc>
      </w:tr>
      <w:tr w:rsidR="006E7029" w14:paraId="63182E46" w14:textId="77777777">
        <w:trPr>
          <w:trHeight w:val="288"/>
        </w:trPr>
        <w:tc>
          <w:tcPr>
            <w:tcW w:w="1879" w:type="dxa"/>
            <w:tcBorders>
              <w:top w:val="single" w:sz="4" w:space="0" w:color="auto"/>
              <w:left w:val="single" w:sz="4" w:space="0" w:color="auto"/>
              <w:bottom w:val="single" w:sz="4" w:space="0" w:color="auto"/>
              <w:right w:val="single" w:sz="4" w:space="0" w:color="auto"/>
            </w:tcBorders>
            <w:noWrap/>
            <w:vAlign w:val="bottom"/>
            <w:hideMark/>
          </w:tcPr>
          <w:p w14:paraId="1E8687E3" w14:textId="77777777" w:rsidR="006E7029" w:rsidRDefault="006E7029">
            <w:pPr>
              <w:spacing w:before="100" w:beforeAutospacing="1" w:after="100" w:afterAutospacing="1"/>
              <w:jc w:val="right"/>
            </w:pPr>
            <w:r>
              <w:rPr>
                <w:sz w:val="18"/>
                <w:szCs w:val="18"/>
              </w:rPr>
              <w:t>16 декември 2019 г.</w:t>
            </w:r>
          </w:p>
        </w:tc>
        <w:tc>
          <w:tcPr>
            <w:tcW w:w="2179" w:type="dxa"/>
            <w:tcBorders>
              <w:top w:val="single" w:sz="4" w:space="0" w:color="auto"/>
              <w:left w:val="nil"/>
              <w:bottom w:val="single" w:sz="4" w:space="0" w:color="auto"/>
              <w:right w:val="single" w:sz="4" w:space="0" w:color="auto"/>
            </w:tcBorders>
            <w:shd w:val="clear" w:color="auto" w:fill="FFFF00"/>
            <w:noWrap/>
            <w:vAlign w:val="bottom"/>
            <w:hideMark/>
          </w:tcPr>
          <w:p w14:paraId="2A17C125" w14:textId="77777777" w:rsidR="006E7029" w:rsidRDefault="006E7029">
            <w:pPr>
              <w:spacing w:before="100" w:beforeAutospacing="1" w:after="100" w:afterAutospacing="1"/>
              <w:jc w:val="right"/>
            </w:pPr>
            <w:r>
              <w:rPr>
                <w:sz w:val="18"/>
                <w:szCs w:val="18"/>
              </w:rPr>
              <w:t>56,10</w:t>
            </w:r>
          </w:p>
        </w:tc>
        <w:tc>
          <w:tcPr>
            <w:tcW w:w="959" w:type="dxa"/>
            <w:tcBorders>
              <w:top w:val="single" w:sz="4" w:space="0" w:color="auto"/>
              <w:left w:val="nil"/>
              <w:bottom w:val="single" w:sz="4" w:space="0" w:color="auto"/>
              <w:right w:val="single" w:sz="4" w:space="0" w:color="auto"/>
            </w:tcBorders>
            <w:shd w:val="clear" w:color="auto" w:fill="FFFF00"/>
            <w:noWrap/>
            <w:vAlign w:val="bottom"/>
            <w:hideMark/>
          </w:tcPr>
          <w:p w14:paraId="6C596C53" w14:textId="77777777" w:rsidR="006E7029" w:rsidRDefault="006E7029">
            <w:pPr>
              <w:spacing w:before="100" w:beforeAutospacing="1" w:after="100" w:afterAutospacing="1"/>
              <w:jc w:val="right"/>
            </w:pPr>
            <w:r>
              <w:rPr>
                <w:sz w:val="18"/>
                <w:szCs w:val="18"/>
              </w:rPr>
              <w:t>71,72</w:t>
            </w:r>
          </w:p>
        </w:tc>
        <w:tc>
          <w:tcPr>
            <w:tcW w:w="959" w:type="dxa"/>
            <w:tcBorders>
              <w:top w:val="single" w:sz="4" w:space="0" w:color="auto"/>
              <w:left w:val="nil"/>
              <w:bottom w:val="single" w:sz="4" w:space="0" w:color="auto"/>
              <w:right w:val="single" w:sz="4" w:space="0" w:color="auto"/>
            </w:tcBorders>
            <w:shd w:val="clear" w:color="auto" w:fill="FFC000"/>
            <w:noWrap/>
            <w:vAlign w:val="bottom"/>
            <w:hideMark/>
          </w:tcPr>
          <w:p w14:paraId="3D9D9BB9" w14:textId="77777777" w:rsidR="006E7029" w:rsidRDefault="006E7029">
            <w:pPr>
              <w:spacing w:before="100" w:beforeAutospacing="1" w:after="100" w:afterAutospacing="1"/>
              <w:jc w:val="right"/>
            </w:pPr>
            <w:r>
              <w:rPr>
                <w:sz w:val="18"/>
                <w:szCs w:val="18"/>
              </w:rPr>
              <w:t>141,44</w:t>
            </w:r>
          </w:p>
        </w:tc>
        <w:tc>
          <w:tcPr>
            <w:tcW w:w="1010" w:type="dxa"/>
            <w:tcBorders>
              <w:top w:val="single" w:sz="4" w:space="0" w:color="auto"/>
              <w:left w:val="nil"/>
              <w:bottom w:val="single" w:sz="4" w:space="0" w:color="auto"/>
              <w:right w:val="single" w:sz="4" w:space="0" w:color="auto"/>
            </w:tcBorders>
            <w:shd w:val="clear" w:color="auto" w:fill="FFFF00"/>
            <w:noWrap/>
            <w:vAlign w:val="bottom"/>
            <w:hideMark/>
          </w:tcPr>
          <w:p w14:paraId="626BCD84" w14:textId="77777777" w:rsidR="006E7029" w:rsidRDefault="006E7029">
            <w:pPr>
              <w:spacing w:before="100" w:beforeAutospacing="1" w:after="100" w:afterAutospacing="1"/>
              <w:jc w:val="right"/>
            </w:pPr>
            <w:r>
              <w:rPr>
                <w:sz w:val="18"/>
                <w:szCs w:val="18"/>
              </w:rPr>
              <w:t>72,83</w:t>
            </w:r>
          </w:p>
        </w:tc>
        <w:tc>
          <w:tcPr>
            <w:tcW w:w="959" w:type="dxa"/>
            <w:tcBorders>
              <w:top w:val="single" w:sz="4" w:space="0" w:color="auto"/>
              <w:left w:val="nil"/>
              <w:bottom w:val="single" w:sz="4" w:space="0" w:color="auto"/>
              <w:right w:val="single" w:sz="4" w:space="0" w:color="auto"/>
            </w:tcBorders>
            <w:shd w:val="clear" w:color="auto" w:fill="FFFF00"/>
            <w:noWrap/>
            <w:vAlign w:val="bottom"/>
            <w:hideMark/>
          </w:tcPr>
          <w:p w14:paraId="5CB81B77" w14:textId="77777777" w:rsidR="006E7029" w:rsidRDefault="006E7029">
            <w:pPr>
              <w:spacing w:before="100" w:beforeAutospacing="1" w:after="100" w:afterAutospacing="1"/>
              <w:jc w:val="right"/>
            </w:pPr>
            <w:r>
              <w:rPr>
                <w:sz w:val="18"/>
                <w:szCs w:val="18"/>
              </w:rPr>
              <w:t>66,99</w:t>
            </w:r>
          </w:p>
        </w:tc>
        <w:tc>
          <w:tcPr>
            <w:tcW w:w="959" w:type="dxa"/>
            <w:tcBorders>
              <w:top w:val="single" w:sz="4" w:space="0" w:color="auto"/>
              <w:left w:val="nil"/>
              <w:bottom w:val="single" w:sz="4" w:space="0" w:color="auto"/>
              <w:right w:val="single" w:sz="4" w:space="0" w:color="auto"/>
            </w:tcBorders>
            <w:shd w:val="clear" w:color="auto" w:fill="FFFF00"/>
            <w:noWrap/>
            <w:vAlign w:val="bottom"/>
            <w:hideMark/>
          </w:tcPr>
          <w:p w14:paraId="1E028E42" w14:textId="77777777" w:rsidR="006E7029" w:rsidRDefault="006E7029">
            <w:pPr>
              <w:spacing w:before="100" w:beforeAutospacing="1" w:after="100" w:afterAutospacing="1"/>
              <w:jc w:val="right"/>
            </w:pPr>
            <w:r>
              <w:rPr>
                <w:color w:val="000000"/>
                <w:sz w:val="18"/>
                <w:szCs w:val="18"/>
              </w:rPr>
              <w:t>86,72</w:t>
            </w:r>
          </w:p>
        </w:tc>
      </w:tr>
      <w:tr w:rsidR="006E7029" w14:paraId="0BEB1A28" w14:textId="77777777">
        <w:trPr>
          <w:trHeight w:val="288"/>
        </w:trPr>
        <w:tc>
          <w:tcPr>
            <w:tcW w:w="1879" w:type="dxa"/>
            <w:tcBorders>
              <w:top w:val="nil"/>
              <w:left w:val="single" w:sz="4" w:space="0" w:color="auto"/>
              <w:bottom w:val="single" w:sz="4" w:space="0" w:color="auto"/>
              <w:right w:val="single" w:sz="4" w:space="0" w:color="auto"/>
            </w:tcBorders>
            <w:noWrap/>
            <w:vAlign w:val="bottom"/>
            <w:hideMark/>
          </w:tcPr>
          <w:p w14:paraId="31B42B64" w14:textId="77777777" w:rsidR="006E7029" w:rsidRDefault="006E7029">
            <w:pPr>
              <w:spacing w:before="100" w:beforeAutospacing="1" w:after="100" w:afterAutospacing="1"/>
              <w:jc w:val="right"/>
            </w:pPr>
            <w:r>
              <w:rPr>
                <w:sz w:val="18"/>
                <w:szCs w:val="18"/>
              </w:rPr>
              <w:t>17 декември 2019 г.</w:t>
            </w:r>
          </w:p>
        </w:tc>
        <w:tc>
          <w:tcPr>
            <w:tcW w:w="2179" w:type="dxa"/>
            <w:tcBorders>
              <w:top w:val="nil"/>
              <w:left w:val="nil"/>
              <w:bottom w:val="single" w:sz="4" w:space="0" w:color="auto"/>
              <w:right w:val="single" w:sz="4" w:space="0" w:color="auto"/>
            </w:tcBorders>
            <w:shd w:val="clear" w:color="auto" w:fill="FFFF00"/>
            <w:noWrap/>
            <w:vAlign w:val="bottom"/>
            <w:hideMark/>
          </w:tcPr>
          <w:p w14:paraId="67F16DBF" w14:textId="77777777" w:rsidR="006E7029" w:rsidRDefault="006E7029">
            <w:pPr>
              <w:spacing w:before="100" w:beforeAutospacing="1" w:after="100" w:afterAutospacing="1"/>
              <w:jc w:val="right"/>
            </w:pPr>
            <w:r>
              <w:rPr>
                <w:sz w:val="18"/>
                <w:szCs w:val="18"/>
              </w:rPr>
              <w:t>65,10</w:t>
            </w:r>
          </w:p>
        </w:tc>
        <w:tc>
          <w:tcPr>
            <w:tcW w:w="959" w:type="dxa"/>
            <w:tcBorders>
              <w:top w:val="nil"/>
              <w:left w:val="nil"/>
              <w:bottom w:val="single" w:sz="4" w:space="0" w:color="auto"/>
              <w:right w:val="single" w:sz="4" w:space="0" w:color="auto"/>
            </w:tcBorders>
            <w:shd w:val="clear" w:color="auto" w:fill="FFFF00"/>
            <w:noWrap/>
            <w:vAlign w:val="bottom"/>
            <w:hideMark/>
          </w:tcPr>
          <w:p w14:paraId="340C3119" w14:textId="77777777" w:rsidR="006E7029" w:rsidRDefault="006E7029">
            <w:pPr>
              <w:spacing w:before="100" w:beforeAutospacing="1" w:after="100" w:afterAutospacing="1"/>
              <w:jc w:val="right"/>
            </w:pPr>
            <w:r>
              <w:rPr>
                <w:sz w:val="18"/>
                <w:szCs w:val="18"/>
              </w:rPr>
              <w:t>70,07</w:t>
            </w:r>
          </w:p>
        </w:tc>
        <w:tc>
          <w:tcPr>
            <w:tcW w:w="959" w:type="dxa"/>
            <w:tcBorders>
              <w:top w:val="nil"/>
              <w:left w:val="nil"/>
              <w:bottom w:val="single" w:sz="4" w:space="0" w:color="auto"/>
              <w:right w:val="single" w:sz="4" w:space="0" w:color="auto"/>
            </w:tcBorders>
            <w:shd w:val="clear" w:color="auto" w:fill="FF0000"/>
            <w:noWrap/>
            <w:vAlign w:val="bottom"/>
            <w:hideMark/>
          </w:tcPr>
          <w:p w14:paraId="52C45776" w14:textId="77777777" w:rsidR="006E7029" w:rsidRDefault="006E7029">
            <w:pPr>
              <w:spacing w:before="100" w:beforeAutospacing="1" w:after="100" w:afterAutospacing="1"/>
              <w:jc w:val="right"/>
            </w:pPr>
            <w:r>
              <w:rPr>
                <w:sz w:val="18"/>
                <w:szCs w:val="18"/>
              </w:rPr>
              <w:t>172,88</w:t>
            </w:r>
          </w:p>
        </w:tc>
        <w:tc>
          <w:tcPr>
            <w:tcW w:w="1010" w:type="dxa"/>
            <w:tcBorders>
              <w:top w:val="nil"/>
              <w:left w:val="nil"/>
              <w:bottom w:val="single" w:sz="4" w:space="0" w:color="auto"/>
              <w:right w:val="single" w:sz="4" w:space="0" w:color="auto"/>
            </w:tcBorders>
            <w:shd w:val="clear" w:color="auto" w:fill="FFFF00"/>
            <w:noWrap/>
            <w:vAlign w:val="bottom"/>
            <w:hideMark/>
          </w:tcPr>
          <w:p w14:paraId="515C195E" w14:textId="77777777" w:rsidR="006E7029" w:rsidRDefault="006E7029">
            <w:pPr>
              <w:spacing w:before="100" w:beforeAutospacing="1" w:after="100" w:afterAutospacing="1"/>
              <w:jc w:val="right"/>
            </w:pPr>
            <w:r>
              <w:rPr>
                <w:sz w:val="18"/>
                <w:szCs w:val="18"/>
              </w:rPr>
              <w:t>78,46</w:t>
            </w:r>
          </w:p>
        </w:tc>
        <w:tc>
          <w:tcPr>
            <w:tcW w:w="959" w:type="dxa"/>
            <w:tcBorders>
              <w:top w:val="nil"/>
              <w:left w:val="nil"/>
              <w:bottom w:val="single" w:sz="4" w:space="0" w:color="auto"/>
              <w:right w:val="single" w:sz="4" w:space="0" w:color="auto"/>
            </w:tcBorders>
            <w:shd w:val="clear" w:color="auto" w:fill="FFFF00"/>
            <w:noWrap/>
            <w:vAlign w:val="bottom"/>
            <w:hideMark/>
          </w:tcPr>
          <w:p w14:paraId="5545FA46" w14:textId="77777777" w:rsidR="006E7029" w:rsidRDefault="006E7029">
            <w:pPr>
              <w:spacing w:before="100" w:beforeAutospacing="1" w:after="100" w:afterAutospacing="1"/>
              <w:jc w:val="right"/>
            </w:pPr>
            <w:r>
              <w:rPr>
                <w:sz w:val="18"/>
                <w:szCs w:val="18"/>
              </w:rPr>
              <w:t>97,82</w:t>
            </w:r>
          </w:p>
        </w:tc>
        <w:tc>
          <w:tcPr>
            <w:tcW w:w="959" w:type="dxa"/>
            <w:tcBorders>
              <w:top w:val="nil"/>
              <w:left w:val="nil"/>
              <w:bottom w:val="single" w:sz="4" w:space="0" w:color="auto"/>
              <w:right w:val="single" w:sz="4" w:space="0" w:color="auto"/>
            </w:tcBorders>
            <w:shd w:val="clear" w:color="auto" w:fill="FFC000"/>
            <w:noWrap/>
            <w:vAlign w:val="bottom"/>
            <w:hideMark/>
          </w:tcPr>
          <w:p w14:paraId="789F2213" w14:textId="77777777" w:rsidR="006E7029" w:rsidRDefault="006E7029">
            <w:pPr>
              <w:spacing w:before="100" w:beforeAutospacing="1" w:after="100" w:afterAutospacing="1"/>
              <w:jc w:val="right"/>
            </w:pPr>
            <w:r>
              <w:rPr>
                <w:color w:val="000000"/>
                <w:sz w:val="18"/>
                <w:szCs w:val="18"/>
              </w:rPr>
              <w:t>132,16</w:t>
            </w:r>
          </w:p>
        </w:tc>
      </w:tr>
      <w:tr w:rsidR="006E7029" w14:paraId="4EC01FA6" w14:textId="77777777">
        <w:trPr>
          <w:trHeight w:val="288"/>
        </w:trPr>
        <w:tc>
          <w:tcPr>
            <w:tcW w:w="1879" w:type="dxa"/>
            <w:tcBorders>
              <w:top w:val="nil"/>
              <w:left w:val="single" w:sz="4" w:space="0" w:color="auto"/>
              <w:bottom w:val="single" w:sz="4" w:space="0" w:color="auto"/>
              <w:right w:val="single" w:sz="4" w:space="0" w:color="auto"/>
            </w:tcBorders>
            <w:noWrap/>
            <w:vAlign w:val="bottom"/>
            <w:hideMark/>
          </w:tcPr>
          <w:p w14:paraId="55572FB2" w14:textId="77777777" w:rsidR="006E7029" w:rsidRDefault="006E7029">
            <w:pPr>
              <w:spacing w:before="100" w:beforeAutospacing="1" w:after="100" w:afterAutospacing="1"/>
              <w:jc w:val="right"/>
            </w:pPr>
            <w:r>
              <w:rPr>
                <w:sz w:val="18"/>
                <w:szCs w:val="18"/>
              </w:rPr>
              <w:t>18 декември 2019 г.</w:t>
            </w:r>
          </w:p>
        </w:tc>
        <w:tc>
          <w:tcPr>
            <w:tcW w:w="2179" w:type="dxa"/>
            <w:tcBorders>
              <w:top w:val="nil"/>
              <w:left w:val="nil"/>
              <w:bottom w:val="single" w:sz="4" w:space="0" w:color="auto"/>
              <w:right w:val="single" w:sz="4" w:space="0" w:color="auto"/>
            </w:tcBorders>
            <w:shd w:val="clear" w:color="auto" w:fill="FFFF00"/>
            <w:noWrap/>
            <w:vAlign w:val="bottom"/>
            <w:hideMark/>
          </w:tcPr>
          <w:p w14:paraId="0CCD9E3A" w14:textId="77777777" w:rsidR="006E7029" w:rsidRDefault="006E7029">
            <w:pPr>
              <w:spacing w:before="100" w:beforeAutospacing="1" w:after="100" w:afterAutospacing="1"/>
              <w:jc w:val="right"/>
            </w:pPr>
            <w:r>
              <w:rPr>
                <w:sz w:val="18"/>
                <w:szCs w:val="18"/>
              </w:rPr>
              <w:t>74,90</w:t>
            </w:r>
          </w:p>
        </w:tc>
        <w:tc>
          <w:tcPr>
            <w:tcW w:w="959" w:type="dxa"/>
            <w:tcBorders>
              <w:top w:val="nil"/>
              <w:left w:val="nil"/>
              <w:bottom w:val="single" w:sz="4" w:space="0" w:color="auto"/>
              <w:right w:val="single" w:sz="4" w:space="0" w:color="auto"/>
            </w:tcBorders>
            <w:shd w:val="clear" w:color="auto" w:fill="FFC000"/>
            <w:noWrap/>
            <w:vAlign w:val="bottom"/>
            <w:hideMark/>
          </w:tcPr>
          <w:p w14:paraId="473BD363" w14:textId="77777777" w:rsidR="006E7029" w:rsidRDefault="006E7029">
            <w:pPr>
              <w:spacing w:before="100" w:beforeAutospacing="1" w:after="100" w:afterAutospacing="1"/>
              <w:jc w:val="right"/>
            </w:pPr>
            <w:r>
              <w:rPr>
                <w:sz w:val="18"/>
                <w:szCs w:val="18"/>
              </w:rPr>
              <w:t>105,10</w:t>
            </w:r>
          </w:p>
        </w:tc>
        <w:tc>
          <w:tcPr>
            <w:tcW w:w="959" w:type="dxa"/>
            <w:tcBorders>
              <w:top w:val="nil"/>
              <w:left w:val="nil"/>
              <w:bottom w:val="single" w:sz="4" w:space="0" w:color="auto"/>
              <w:right w:val="single" w:sz="4" w:space="0" w:color="auto"/>
            </w:tcBorders>
            <w:shd w:val="clear" w:color="auto" w:fill="7030A0"/>
            <w:noWrap/>
            <w:vAlign w:val="bottom"/>
            <w:hideMark/>
          </w:tcPr>
          <w:p w14:paraId="5D295F45" w14:textId="77777777" w:rsidR="006E7029" w:rsidRDefault="006E7029">
            <w:pPr>
              <w:spacing w:before="100" w:beforeAutospacing="1" w:after="100" w:afterAutospacing="1"/>
              <w:jc w:val="right"/>
            </w:pPr>
            <w:r>
              <w:rPr>
                <w:sz w:val="18"/>
                <w:szCs w:val="18"/>
              </w:rPr>
              <w:t>201,24</w:t>
            </w:r>
          </w:p>
        </w:tc>
        <w:tc>
          <w:tcPr>
            <w:tcW w:w="1010" w:type="dxa"/>
            <w:tcBorders>
              <w:top w:val="nil"/>
              <w:left w:val="nil"/>
              <w:bottom w:val="single" w:sz="4" w:space="0" w:color="auto"/>
              <w:right w:val="single" w:sz="4" w:space="0" w:color="auto"/>
            </w:tcBorders>
            <w:shd w:val="clear" w:color="auto" w:fill="FFC000"/>
            <w:noWrap/>
            <w:vAlign w:val="bottom"/>
            <w:hideMark/>
          </w:tcPr>
          <w:p w14:paraId="1738BFE6" w14:textId="77777777" w:rsidR="006E7029" w:rsidRDefault="006E7029">
            <w:pPr>
              <w:spacing w:before="100" w:beforeAutospacing="1" w:after="100" w:afterAutospacing="1"/>
              <w:jc w:val="right"/>
            </w:pPr>
            <w:r>
              <w:rPr>
                <w:sz w:val="18"/>
                <w:szCs w:val="18"/>
              </w:rPr>
              <w:t>127,38</w:t>
            </w:r>
          </w:p>
        </w:tc>
        <w:tc>
          <w:tcPr>
            <w:tcW w:w="959" w:type="dxa"/>
            <w:tcBorders>
              <w:top w:val="nil"/>
              <w:left w:val="nil"/>
              <w:bottom w:val="single" w:sz="4" w:space="0" w:color="auto"/>
              <w:right w:val="single" w:sz="4" w:space="0" w:color="auto"/>
            </w:tcBorders>
            <w:shd w:val="clear" w:color="auto" w:fill="FFC000"/>
            <w:noWrap/>
            <w:vAlign w:val="bottom"/>
            <w:hideMark/>
          </w:tcPr>
          <w:p w14:paraId="77268842" w14:textId="77777777" w:rsidR="006E7029" w:rsidRDefault="006E7029">
            <w:pPr>
              <w:spacing w:before="100" w:beforeAutospacing="1" w:after="100" w:afterAutospacing="1"/>
              <w:jc w:val="right"/>
            </w:pPr>
            <w:r>
              <w:rPr>
                <w:sz w:val="18"/>
                <w:szCs w:val="18"/>
              </w:rPr>
              <w:t>135,68</w:t>
            </w:r>
          </w:p>
        </w:tc>
        <w:tc>
          <w:tcPr>
            <w:tcW w:w="959" w:type="dxa"/>
            <w:tcBorders>
              <w:top w:val="nil"/>
              <w:left w:val="nil"/>
              <w:bottom w:val="single" w:sz="4" w:space="0" w:color="auto"/>
              <w:right w:val="single" w:sz="4" w:space="0" w:color="auto"/>
            </w:tcBorders>
            <w:shd w:val="clear" w:color="auto" w:fill="FF0000"/>
            <w:noWrap/>
            <w:vAlign w:val="bottom"/>
            <w:hideMark/>
          </w:tcPr>
          <w:p w14:paraId="1C46448A" w14:textId="77777777" w:rsidR="006E7029" w:rsidRDefault="006E7029">
            <w:pPr>
              <w:spacing w:before="100" w:beforeAutospacing="1" w:after="100" w:afterAutospacing="1"/>
              <w:jc w:val="right"/>
            </w:pPr>
            <w:r>
              <w:rPr>
                <w:color w:val="000000"/>
                <w:sz w:val="18"/>
                <w:szCs w:val="18"/>
              </w:rPr>
              <w:t>175,98</w:t>
            </w:r>
          </w:p>
        </w:tc>
      </w:tr>
      <w:tr w:rsidR="006E7029" w14:paraId="2EF04472" w14:textId="77777777">
        <w:trPr>
          <w:trHeight w:val="288"/>
        </w:trPr>
        <w:tc>
          <w:tcPr>
            <w:tcW w:w="1879" w:type="dxa"/>
            <w:tcBorders>
              <w:top w:val="nil"/>
              <w:left w:val="single" w:sz="4" w:space="0" w:color="auto"/>
              <w:bottom w:val="single" w:sz="4" w:space="0" w:color="auto"/>
              <w:right w:val="single" w:sz="4" w:space="0" w:color="auto"/>
            </w:tcBorders>
            <w:noWrap/>
            <w:vAlign w:val="bottom"/>
            <w:hideMark/>
          </w:tcPr>
          <w:p w14:paraId="3B8B0204" w14:textId="77777777" w:rsidR="006E7029" w:rsidRDefault="006E7029">
            <w:pPr>
              <w:spacing w:before="100" w:beforeAutospacing="1" w:after="100" w:afterAutospacing="1"/>
              <w:jc w:val="right"/>
            </w:pPr>
            <w:r>
              <w:rPr>
                <w:sz w:val="18"/>
                <w:szCs w:val="18"/>
              </w:rPr>
              <w:t>19 декември 2019 г.</w:t>
            </w:r>
          </w:p>
        </w:tc>
        <w:tc>
          <w:tcPr>
            <w:tcW w:w="2179" w:type="dxa"/>
            <w:tcBorders>
              <w:top w:val="nil"/>
              <w:left w:val="nil"/>
              <w:bottom w:val="single" w:sz="4" w:space="0" w:color="auto"/>
              <w:right w:val="single" w:sz="4" w:space="0" w:color="auto"/>
            </w:tcBorders>
            <w:shd w:val="clear" w:color="auto" w:fill="FFFF00"/>
            <w:noWrap/>
            <w:vAlign w:val="bottom"/>
            <w:hideMark/>
          </w:tcPr>
          <w:p w14:paraId="5ED91DB5" w14:textId="77777777" w:rsidR="006E7029" w:rsidRDefault="006E7029">
            <w:pPr>
              <w:spacing w:before="100" w:beforeAutospacing="1" w:after="100" w:afterAutospacing="1"/>
              <w:jc w:val="right"/>
            </w:pPr>
            <w:r>
              <w:rPr>
                <w:sz w:val="18"/>
                <w:szCs w:val="18"/>
              </w:rPr>
              <w:t>86,40</w:t>
            </w:r>
          </w:p>
        </w:tc>
        <w:tc>
          <w:tcPr>
            <w:tcW w:w="959" w:type="dxa"/>
            <w:tcBorders>
              <w:top w:val="nil"/>
              <w:left w:val="nil"/>
              <w:bottom w:val="single" w:sz="4" w:space="0" w:color="auto"/>
              <w:right w:val="single" w:sz="4" w:space="0" w:color="auto"/>
            </w:tcBorders>
            <w:shd w:val="clear" w:color="auto" w:fill="FFC000"/>
            <w:noWrap/>
            <w:vAlign w:val="bottom"/>
            <w:hideMark/>
          </w:tcPr>
          <w:p w14:paraId="4A5582D1" w14:textId="77777777" w:rsidR="006E7029" w:rsidRDefault="006E7029">
            <w:pPr>
              <w:spacing w:before="100" w:beforeAutospacing="1" w:after="100" w:afterAutospacing="1"/>
              <w:jc w:val="right"/>
            </w:pPr>
            <w:r>
              <w:rPr>
                <w:sz w:val="18"/>
                <w:szCs w:val="18"/>
              </w:rPr>
              <w:t>117,20</w:t>
            </w:r>
          </w:p>
        </w:tc>
        <w:tc>
          <w:tcPr>
            <w:tcW w:w="959" w:type="dxa"/>
            <w:tcBorders>
              <w:top w:val="nil"/>
              <w:left w:val="nil"/>
              <w:bottom w:val="single" w:sz="4" w:space="0" w:color="auto"/>
              <w:right w:val="single" w:sz="4" w:space="0" w:color="auto"/>
            </w:tcBorders>
            <w:shd w:val="clear" w:color="auto" w:fill="7030A0"/>
            <w:noWrap/>
            <w:vAlign w:val="bottom"/>
            <w:hideMark/>
          </w:tcPr>
          <w:p w14:paraId="4D887281" w14:textId="77777777" w:rsidR="006E7029" w:rsidRDefault="006E7029">
            <w:pPr>
              <w:spacing w:before="100" w:beforeAutospacing="1" w:after="100" w:afterAutospacing="1"/>
              <w:jc w:val="right"/>
            </w:pPr>
            <w:r>
              <w:rPr>
                <w:sz w:val="18"/>
                <w:szCs w:val="18"/>
              </w:rPr>
              <w:t>219,54</w:t>
            </w:r>
          </w:p>
        </w:tc>
        <w:tc>
          <w:tcPr>
            <w:tcW w:w="1010" w:type="dxa"/>
            <w:tcBorders>
              <w:top w:val="nil"/>
              <w:left w:val="nil"/>
              <w:bottom w:val="single" w:sz="4" w:space="0" w:color="auto"/>
              <w:right w:val="single" w:sz="4" w:space="0" w:color="auto"/>
            </w:tcBorders>
            <w:shd w:val="clear" w:color="auto" w:fill="FF0000"/>
            <w:noWrap/>
            <w:vAlign w:val="bottom"/>
            <w:hideMark/>
          </w:tcPr>
          <w:p w14:paraId="069D8BE5" w14:textId="77777777" w:rsidR="006E7029" w:rsidRDefault="006E7029">
            <w:pPr>
              <w:spacing w:before="100" w:beforeAutospacing="1" w:after="100" w:afterAutospacing="1"/>
              <w:jc w:val="right"/>
            </w:pPr>
            <w:r>
              <w:rPr>
                <w:sz w:val="18"/>
                <w:szCs w:val="18"/>
              </w:rPr>
              <w:t>159,40</w:t>
            </w:r>
          </w:p>
        </w:tc>
        <w:tc>
          <w:tcPr>
            <w:tcW w:w="959" w:type="dxa"/>
            <w:tcBorders>
              <w:top w:val="nil"/>
              <w:left w:val="nil"/>
              <w:bottom w:val="single" w:sz="4" w:space="0" w:color="auto"/>
              <w:right w:val="single" w:sz="4" w:space="0" w:color="auto"/>
            </w:tcBorders>
            <w:shd w:val="clear" w:color="auto" w:fill="FF0000"/>
            <w:noWrap/>
            <w:vAlign w:val="bottom"/>
            <w:hideMark/>
          </w:tcPr>
          <w:p w14:paraId="650C792D" w14:textId="77777777" w:rsidR="006E7029" w:rsidRDefault="006E7029">
            <w:pPr>
              <w:spacing w:before="100" w:beforeAutospacing="1" w:after="100" w:afterAutospacing="1"/>
              <w:jc w:val="right"/>
            </w:pPr>
            <w:r>
              <w:rPr>
                <w:sz w:val="18"/>
                <w:szCs w:val="18"/>
              </w:rPr>
              <w:t>161,08</w:t>
            </w:r>
          </w:p>
        </w:tc>
        <w:tc>
          <w:tcPr>
            <w:tcW w:w="959" w:type="dxa"/>
            <w:tcBorders>
              <w:top w:val="nil"/>
              <w:left w:val="nil"/>
              <w:bottom w:val="single" w:sz="4" w:space="0" w:color="auto"/>
              <w:right w:val="single" w:sz="4" w:space="0" w:color="auto"/>
            </w:tcBorders>
            <w:shd w:val="clear" w:color="auto" w:fill="7030A0"/>
            <w:noWrap/>
            <w:vAlign w:val="bottom"/>
            <w:hideMark/>
          </w:tcPr>
          <w:p w14:paraId="2A919AE6" w14:textId="77777777" w:rsidR="006E7029" w:rsidRDefault="006E7029">
            <w:pPr>
              <w:spacing w:before="100" w:beforeAutospacing="1" w:after="100" w:afterAutospacing="1"/>
              <w:jc w:val="right"/>
            </w:pPr>
            <w:r>
              <w:rPr>
                <w:color w:val="000000"/>
                <w:sz w:val="18"/>
                <w:szCs w:val="18"/>
              </w:rPr>
              <w:t>226,32</w:t>
            </w:r>
          </w:p>
        </w:tc>
      </w:tr>
      <w:tr w:rsidR="006E7029" w14:paraId="2D804051" w14:textId="77777777">
        <w:trPr>
          <w:trHeight w:val="288"/>
        </w:trPr>
        <w:tc>
          <w:tcPr>
            <w:tcW w:w="1879" w:type="dxa"/>
            <w:tcBorders>
              <w:top w:val="nil"/>
              <w:left w:val="single" w:sz="4" w:space="0" w:color="auto"/>
              <w:bottom w:val="single" w:sz="4" w:space="0" w:color="auto"/>
              <w:right w:val="single" w:sz="4" w:space="0" w:color="auto"/>
            </w:tcBorders>
            <w:noWrap/>
            <w:vAlign w:val="bottom"/>
            <w:hideMark/>
          </w:tcPr>
          <w:p w14:paraId="527E898D" w14:textId="77777777" w:rsidR="006E7029" w:rsidRDefault="006E7029">
            <w:pPr>
              <w:spacing w:before="100" w:beforeAutospacing="1" w:after="100" w:afterAutospacing="1"/>
              <w:jc w:val="right"/>
            </w:pPr>
            <w:r>
              <w:rPr>
                <w:sz w:val="18"/>
                <w:szCs w:val="18"/>
              </w:rPr>
              <w:t>20 декември 2019 г.</w:t>
            </w:r>
          </w:p>
        </w:tc>
        <w:tc>
          <w:tcPr>
            <w:tcW w:w="2179" w:type="dxa"/>
            <w:tcBorders>
              <w:top w:val="nil"/>
              <w:left w:val="nil"/>
              <w:bottom w:val="single" w:sz="4" w:space="0" w:color="auto"/>
              <w:right w:val="single" w:sz="4" w:space="0" w:color="auto"/>
            </w:tcBorders>
            <w:shd w:val="clear" w:color="auto" w:fill="FFFF00"/>
            <w:noWrap/>
            <w:vAlign w:val="bottom"/>
            <w:hideMark/>
          </w:tcPr>
          <w:p w14:paraId="5B6FD2A4" w14:textId="77777777" w:rsidR="006E7029" w:rsidRDefault="006E7029">
            <w:pPr>
              <w:spacing w:before="100" w:beforeAutospacing="1" w:after="100" w:afterAutospacing="1"/>
              <w:jc w:val="right"/>
            </w:pPr>
            <w:r>
              <w:rPr>
                <w:sz w:val="18"/>
                <w:szCs w:val="18"/>
              </w:rPr>
              <w:t>55,20</w:t>
            </w:r>
          </w:p>
        </w:tc>
        <w:tc>
          <w:tcPr>
            <w:tcW w:w="959" w:type="dxa"/>
            <w:tcBorders>
              <w:top w:val="nil"/>
              <w:left w:val="nil"/>
              <w:bottom w:val="single" w:sz="4" w:space="0" w:color="auto"/>
              <w:right w:val="single" w:sz="4" w:space="0" w:color="auto"/>
            </w:tcBorders>
            <w:shd w:val="clear" w:color="auto" w:fill="FFFF00"/>
            <w:noWrap/>
            <w:vAlign w:val="bottom"/>
            <w:hideMark/>
          </w:tcPr>
          <w:p w14:paraId="6BF0D769" w14:textId="77777777" w:rsidR="006E7029" w:rsidRDefault="006E7029">
            <w:pPr>
              <w:spacing w:before="100" w:beforeAutospacing="1" w:after="100" w:afterAutospacing="1"/>
              <w:jc w:val="right"/>
            </w:pPr>
            <w:r>
              <w:rPr>
                <w:sz w:val="18"/>
                <w:szCs w:val="18"/>
              </w:rPr>
              <w:t>68,19</w:t>
            </w:r>
          </w:p>
        </w:tc>
        <w:tc>
          <w:tcPr>
            <w:tcW w:w="959" w:type="dxa"/>
            <w:tcBorders>
              <w:top w:val="nil"/>
              <w:left w:val="nil"/>
              <w:bottom w:val="single" w:sz="4" w:space="0" w:color="auto"/>
              <w:right w:val="single" w:sz="4" w:space="0" w:color="auto"/>
            </w:tcBorders>
            <w:shd w:val="clear" w:color="auto" w:fill="FF0000"/>
            <w:noWrap/>
            <w:vAlign w:val="bottom"/>
            <w:hideMark/>
          </w:tcPr>
          <w:p w14:paraId="1184BE53" w14:textId="77777777" w:rsidR="006E7029" w:rsidRDefault="006E7029">
            <w:pPr>
              <w:spacing w:before="100" w:beforeAutospacing="1" w:after="100" w:afterAutospacing="1"/>
              <w:jc w:val="right"/>
            </w:pPr>
            <w:r>
              <w:rPr>
                <w:sz w:val="18"/>
                <w:szCs w:val="18"/>
              </w:rPr>
              <w:t>170,12</w:t>
            </w:r>
          </w:p>
        </w:tc>
        <w:tc>
          <w:tcPr>
            <w:tcW w:w="1010" w:type="dxa"/>
            <w:tcBorders>
              <w:top w:val="nil"/>
              <w:left w:val="nil"/>
              <w:bottom w:val="single" w:sz="4" w:space="0" w:color="auto"/>
              <w:right w:val="single" w:sz="4" w:space="0" w:color="auto"/>
            </w:tcBorders>
            <w:shd w:val="clear" w:color="auto" w:fill="FFFF00"/>
            <w:noWrap/>
            <w:vAlign w:val="bottom"/>
            <w:hideMark/>
          </w:tcPr>
          <w:p w14:paraId="2C862E46" w14:textId="77777777" w:rsidR="006E7029" w:rsidRDefault="006E7029">
            <w:pPr>
              <w:spacing w:before="100" w:beforeAutospacing="1" w:after="100" w:afterAutospacing="1"/>
              <w:jc w:val="right"/>
            </w:pPr>
            <w:r>
              <w:rPr>
                <w:sz w:val="18"/>
                <w:szCs w:val="18"/>
              </w:rPr>
              <w:t>92,30</w:t>
            </w:r>
          </w:p>
        </w:tc>
        <w:tc>
          <w:tcPr>
            <w:tcW w:w="959" w:type="dxa"/>
            <w:tcBorders>
              <w:top w:val="nil"/>
              <w:left w:val="nil"/>
              <w:bottom w:val="single" w:sz="4" w:space="0" w:color="auto"/>
              <w:right w:val="single" w:sz="4" w:space="0" w:color="auto"/>
            </w:tcBorders>
            <w:shd w:val="clear" w:color="auto" w:fill="FFFF00"/>
            <w:noWrap/>
            <w:vAlign w:val="bottom"/>
            <w:hideMark/>
          </w:tcPr>
          <w:p w14:paraId="32AA0F25" w14:textId="77777777" w:rsidR="006E7029" w:rsidRDefault="006E7029">
            <w:pPr>
              <w:spacing w:before="100" w:beforeAutospacing="1" w:after="100" w:afterAutospacing="1"/>
              <w:jc w:val="right"/>
            </w:pPr>
            <w:r>
              <w:rPr>
                <w:sz w:val="18"/>
                <w:szCs w:val="18"/>
              </w:rPr>
              <w:t>96,55</w:t>
            </w:r>
          </w:p>
        </w:tc>
        <w:tc>
          <w:tcPr>
            <w:tcW w:w="959" w:type="dxa"/>
            <w:tcBorders>
              <w:top w:val="nil"/>
              <w:left w:val="nil"/>
              <w:bottom w:val="single" w:sz="4" w:space="0" w:color="auto"/>
              <w:right w:val="single" w:sz="4" w:space="0" w:color="auto"/>
            </w:tcBorders>
            <w:shd w:val="clear" w:color="auto" w:fill="FFC000"/>
            <w:noWrap/>
            <w:vAlign w:val="bottom"/>
            <w:hideMark/>
          </w:tcPr>
          <w:p w14:paraId="4113BE81" w14:textId="77777777" w:rsidR="006E7029" w:rsidRDefault="006E7029">
            <w:pPr>
              <w:spacing w:before="100" w:beforeAutospacing="1" w:after="100" w:afterAutospacing="1"/>
              <w:jc w:val="right"/>
            </w:pPr>
            <w:r>
              <w:rPr>
                <w:color w:val="000000"/>
                <w:sz w:val="18"/>
                <w:szCs w:val="18"/>
              </w:rPr>
              <w:t>124,23</w:t>
            </w:r>
          </w:p>
        </w:tc>
      </w:tr>
    </w:tbl>
    <w:p w14:paraId="2C303B05" w14:textId="77777777" w:rsidR="006E7029" w:rsidRDefault="006E7029" w:rsidP="006E7029">
      <w:pPr>
        <w:pStyle w:val="FootnoteText"/>
      </w:pPr>
      <w:r>
        <w:t> </w:t>
      </w:r>
    </w:p>
  </w:footnote>
  <w:footnote w:id="19">
    <w:p w14:paraId="5154EF41" w14:textId="77777777" w:rsidR="006E7029" w:rsidRDefault="006E7029" w:rsidP="006E7029">
      <w:pPr>
        <w:pStyle w:val="FootnoteText"/>
      </w:pPr>
      <w:r>
        <w:rPr>
          <w:rStyle w:val="FootnoteReference"/>
        </w:rPr>
        <w:footnoteRef/>
      </w:r>
      <w:r>
        <w:rPr>
          <w:rStyle w:val="FootnoteReference"/>
          <w:sz w:val="20"/>
          <w:szCs w:val="20"/>
        </w:rPr>
        <w:t>[19]</w:t>
      </w:r>
      <w:r>
        <w:t xml:space="preserve"> </w:t>
      </w:r>
      <w:hyperlink r:id="rId12" w:history="1">
        <w:r>
          <w:rPr>
            <w:rStyle w:val="Hyperlink"/>
            <w:color w:val="0000FF"/>
            <w:u w:val="single"/>
          </w:rPr>
          <w:t>https://www.sofia.bg/documents/20182/12266186/2021-05-05-R.204--22-04-2021.pdf/aecd75d9-b15c-4e8f-a13a-20cad083df0b</w:t>
        </w:r>
      </w:hyperlink>
      <w:r>
        <w:t xml:space="preserve"> ; </w:t>
      </w:r>
    </w:p>
    <w:p w14:paraId="426B728B" w14:textId="77777777" w:rsidR="006E7029" w:rsidRDefault="006E7029" w:rsidP="006E7029">
      <w:pPr>
        <w:pStyle w:val="FootnoteText"/>
      </w:pPr>
      <w:hyperlink r:id="rId13" w:history="1">
        <w:r>
          <w:rPr>
            <w:rStyle w:val="Hyperlink"/>
            <w:color w:val="0000FF"/>
            <w:u w:val="single"/>
          </w:rPr>
          <w:t>https://www.sofia.bg/documents/20182/12266186/2021-05-05-%D0%9F%D1%80%D0%B8%D0%BB.1.pdf/2835466e-f861-49c0-94f8-a5b9d61755a5</w:t>
        </w:r>
      </w:hyperlink>
      <w:r>
        <w:t xml:space="preserve"> </w:t>
      </w:r>
    </w:p>
  </w:footnote>
  <w:footnote w:id="20">
    <w:p w14:paraId="2F1627D9" w14:textId="77777777" w:rsidR="006E7029" w:rsidRDefault="006E7029" w:rsidP="006E7029">
      <w:pPr>
        <w:pStyle w:val="FootnoteText"/>
      </w:pPr>
      <w:r>
        <w:rPr>
          <w:rStyle w:val="FootnoteReference"/>
        </w:rPr>
        <w:footnoteRef/>
      </w:r>
      <w:r>
        <w:rPr>
          <w:rStyle w:val="FootnoteReference"/>
          <w:sz w:val="20"/>
          <w:szCs w:val="20"/>
        </w:rPr>
        <w:t>[20]</w:t>
      </w:r>
      <w:r>
        <w:t xml:space="preserve"> </w:t>
      </w:r>
    </w:p>
  </w:footnote>
  <w:footnote w:id="21">
    <w:p w14:paraId="00037226" w14:textId="77777777" w:rsidR="006E7029" w:rsidRDefault="006E7029" w:rsidP="006E7029">
      <w:pPr>
        <w:pStyle w:val="FootnoteText"/>
      </w:pPr>
      <w:r>
        <w:rPr>
          <w:rStyle w:val="FootnoteReference"/>
        </w:rPr>
        <w:footnoteRef/>
      </w:r>
      <w:r>
        <w:rPr>
          <w:rStyle w:val="FootnoteReference"/>
          <w:sz w:val="20"/>
          <w:szCs w:val="20"/>
        </w:rPr>
        <w:t>[21]</w:t>
      </w:r>
      <w:r>
        <w:t xml:space="preserve"> </w:t>
      </w:r>
    </w:p>
  </w:footnote>
  <w:footnote w:id="22">
    <w:p w14:paraId="1F3EC5C4" w14:textId="77777777" w:rsidR="006E7029" w:rsidRDefault="006E7029" w:rsidP="006E7029">
      <w:pPr>
        <w:pStyle w:val="FootnoteText"/>
      </w:pPr>
      <w:r>
        <w:rPr>
          <w:rStyle w:val="FootnoteReference"/>
        </w:rPr>
        <w:footnoteRef/>
      </w:r>
      <w:r>
        <w:rPr>
          <w:rStyle w:val="FootnoteReference"/>
          <w:sz w:val="20"/>
          <w:szCs w:val="20"/>
        </w:rPr>
        <w:t>[22]</w:t>
      </w:r>
      <w:r>
        <w:t xml:space="preserve"> </w:t>
      </w:r>
    </w:p>
  </w:footnote>
  <w:footnote w:id="23">
    <w:p w14:paraId="4635BF41" w14:textId="77777777" w:rsidR="006E7029" w:rsidRDefault="006E7029" w:rsidP="006E7029">
      <w:pPr>
        <w:pStyle w:val="FootnoteText"/>
      </w:pPr>
      <w:r>
        <w:rPr>
          <w:rStyle w:val="FootnoteReference"/>
        </w:rPr>
        <w:footnoteRef/>
      </w:r>
      <w:r>
        <w:rPr>
          <w:rStyle w:val="FootnoteReference"/>
          <w:sz w:val="20"/>
          <w:szCs w:val="20"/>
        </w:rPr>
        <w:t>[23]</w:t>
      </w:r>
      <w:r>
        <w:t xml:space="preserve"> </w:t>
      </w:r>
    </w:p>
  </w:footnote>
  <w:footnote w:id="24">
    <w:p w14:paraId="16F6FA1E" w14:textId="77777777" w:rsidR="006E7029" w:rsidRDefault="006E7029" w:rsidP="006E7029">
      <w:pPr>
        <w:pStyle w:val="FootnoteText"/>
      </w:pPr>
      <w:r>
        <w:rPr>
          <w:rStyle w:val="FootnoteReference"/>
        </w:rPr>
        <w:footnoteRef/>
      </w:r>
      <w:r>
        <w:rPr>
          <w:rStyle w:val="FootnoteReference"/>
          <w:sz w:val="20"/>
          <w:szCs w:val="20"/>
        </w:rPr>
        <w:t>[24]</w:t>
      </w:r>
      <w:r>
        <w:t xml:space="preserve"> </w:t>
      </w:r>
    </w:p>
  </w:footnote>
  <w:footnote w:id="25">
    <w:p w14:paraId="1BE6166F" w14:textId="77777777" w:rsidR="006E7029" w:rsidRDefault="006E7029" w:rsidP="006E7029">
      <w:pPr>
        <w:pStyle w:val="FootnoteText"/>
      </w:pPr>
      <w:r>
        <w:rPr>
          <w:rStyle w:val="FootnoteReference"/>
        </w:rPr>
        <w:footnoteRef/>
      </w:r>
      <w:r>
        <w:rPr>
          <w:rStyle w:val="FootnoteReference"/>
          <w:sz w:val="20"/>
          <w:szCs w:val="20"/>
        </w:rPr>
        <w:t>[25]</w:t>
      </w:r>
      <w:r>
        <w:t xml:space="preserve"> </w:t>
      </w:r>
      <w:hyperlink r:id="rId14" w:history="1">
        <w:r>
          <w:rPr>
            <w:rStyle w:val="Hyperlink"/>
            <w:iCs/>
            <w:color w:val="0000FF"/>
            <w:u w:val="single"/>
          </w:rPr>
          <w:t>https://www.sofia.bg/documents/20182/12266186/%D0%9F%D1%80%D0%B8%D0%BB%D0%BE%D0%B6%D0%B5%D0%BD%D0%B8%D0%B5+15+-+1.pdf/762dd6f2-67dc-45cc-b583-2e53de97def8</w:t>
        </w:r>
      </w:hyperlink>
    </w:p>
  </w:footnote>
  <w:footnote w:id="26">
    <w:p w14:paraId="64F76961" w14:textId="77777777" w:rsidR="006E7029" w:rsidRDefault="006E7029" w:rsidP="006E7029">
      <w:pPr>
        <w:pStyle w:val="FootnoteText"/>
      </w:pPr>
      <w:r>
        <w:rPr>
          <w:rStyle w:val="FootnoteReference"/>
        </w:rPr>
        <w:footnoteRef/>
      </w:r>
      <w:r>
        <w:rPr>
          <w:rStyle w:val="FootnoteReference"/>
          <w:sz w:val="20"/>
          <w:szCs w:val="20"/>
        </w:rPr>
        <w:t>[26]</w:t>
      </w:r>
      <w:r>
        <w:t xml:space="preserve"> </w:t>
      </w:r>
    </w:p>
    <w:p w14:paraId="02928BE7" w14:textId="77777777" w:rsidR="006E7029" w:rsidRDefault="006E7029" w:rsidP="006E7029">
      <w:pPr>
        <w:pStyle w:val="FootnoteText"/>
      </w:pPr>
      <w:r>
        <w:t xml:space="preserve">Източник на таблицата – стр. 44 от ПКАВ 2021-2026 г.: </w:t>
      </w:r>
      <w:hyperlink r:id="rId15" w:history="1">
        <w:r>
          <w:rPr>
            <w:rStyle w:val="Hyperlink"/>
            <w:color w:val="0000FF"/>
            <w:u w:val="single"/>
          </w:rPr>
          <w:t>https://www.sofia.bg/documents/20182/12266186/2021-05-05-%D0%9F%D1%80%D0%B8%D0%BB.1.pdf/2835466e-f861-49c0-94f8-a5b9d61755a5</w:t>
        </w:r>
      </w:hyperlink>
      <w:r>
        <w:t xml:space="preserve"> </w:t>
      </w:r>
    </w:p>
  </w:footnote>
  <w:footnote w:id="27">
    <w:p w14:paraId="4B0DD257" w14:textId="77777777" w:rsidR="006E7029" w:rsidRDefault="006E7029" w:rsidP="006E7029">
      <w:pPr>
        <w:pStyle w:val="FootnoteText"/>
      </w:pPr>
      <w:r>
        <w:rPr>
          <w:rStyle w:val="FootnoteReference"/>
        </w:rPr>
        <w:footnoteRef/>
      </w:r>
      <w:r>
        <w:rPr>
          <w:rStyle w:val="FootnoteReference"/>
          <w:sz w:val="20"/>
          <w:szCs w:val="20"/>
        </w:rPr>
        <w:t>[27]</w:t>
      </w:r>
      <w:r>
        <w:t xml:space="preserve"> </w:t>
      </w:r>
    </w:p>
    <w:p w14:paraId="6C4B4100" w14:textId="77777777" w:rsidR="006E7029" w:rsidRDefault="006E7029" w:rsidP="006E7029">
      <w:pPr>
        <w:pStyle w:val="FootnoteText"/>
      </w:pPr>
      <w:r>
        <w:t xml:space="preserve">Източник на таблицата – стр. 43 от ПКАВ 2021-2026 г.: </w:t>
      </w:r>
      <w:hyperlink r:id="rId16" w:history="1">
        <w:r>
          <w:rPr>
            <w:rStyle w:val="Hyperlink"/>
            <w:color w:val="0000FF"/>
            <w:u w:val="single"/>
          </w:rPr>
          <w:t>https://www.sofia.bg/documents/20182/12266186/2021-05-05-%D0%9F%D1%80%D0%B8%D0%BB.1.pdf/2835466e-f861-49c0-94f8-a5b9d61755a5</w:t>
        </w:r>
      </w:hyperlink>
      <w:r>
        <w:t xml:space="preserve"> </w:t>
      </w:r>
    </w:p>
    <w:p w14:paraId="1E099556" w14:textId="77777777" w:rsidR="006E7029" w:rsidRDefault="006E7029" w:rsidP="006E7029">
      <w:pPr>
        <w:pStyle w:val="FootnoteText"/>
      </w:pPr>
      <w:r>
        <w:t> </w:t>
      </w:r>
    </w:p>
  </w:footnote>
  <w:footnote w:id="28">
    <w:p w14:paraId="70B2D34A" w14:textId="77777777" w:rsidR="006E7029" w:rsidRDefault="006E7029" w:rsidP="006E7029">
      <w:pPr>
        <w:pStyle w:val="FootnoteText"/>
      </w:pPr>
      <w:r>
        <w:rPr>
          <w:rStyle w:val="FootnoteReference"/>
        </w:rPr>
        <w:footnoteRef/>
      </w:r>
      <w:r>
        <w:rPr>
          <w:rStyle w:val="FootnoteReference"/>
          <w:sz w:val="20"/>
          <w:szCs w:val="20"/>
        </w:rPr>
        <w:t>[28]</w:t>
      </w:r>
      <w:r>
        <w:t xml:space="preserve"> </w:t>
      </w:r>
    </w:p>
    <w:tbl>
      <w:tblPr>
        <w:tblW w:w="7980" w:type="dxa"/>
        <w:tblInd w:w="65" w:type="dxa"/>
        <w:tblCellMar>
          <w:left w:w="70" w:type="dxa"/>
          <w:right w:w="70" w:type="dxa"/>
        </w:tblCellMar>
        <w:tblLook w:val="04A0" w:firstRow="1" w:lastRow="0" w:firstColumn="1" w:lastColumn="0" w:noHBand="0" w:noVBand="1"/>
      </w:tblPr>
      <w:tblGrid>
        <w:gridCol w:w="2455"/>
        <w:gridCol w:w="2216"/>
        <w:gridCol w:w="1103"/>
        <w:gridCol w:w="1103"/>
        <w:gridCol w:w="1103"/>
      </w:tblGrid>
      <w:tr w:rsidR="006E7029" w14:paraId="7F7F36CF" w14:textId="77777777">
        <w:trPr>
          <w:trHeight w:val="304"/>
        </w:trPr>
        <w:tc>
          <w:tcPr>
            <w:tcW w:w="2455" w:type="dxa"/>
            <w:tcBorders>
              <w:top w:val="single" w:sz="4" w:space="0" w:color="auto"/>
              <w:left w:val="single" w:sz="4" w:space="0" w:color="auto"/>
              <w:bottom w:val="single" w:sz="4" w:space="0" w:color="auto"/>
              <w:right w:val="single" w:sz="4" w:space="0" w:color="auto"/>
            </w:tcBorders>
            <w:noWrap/>
            <w:vAlign w:val="bottom"/>
            <w:hideMark/>
          </w:tcPr>
          <w:p w14:paraId="1760AFED" w14:textId="77777777" w:rsidR="006E7029" w:rsidRDefault="006E7029">
            <w:pPr>
              <w:spacing w:before="100" w:beforeAutospacing="1" w:after="100" w:afterAutospacing="1" w:line="276" w:lineRule="auto"/>
            </w:pPr>
            <w:r>
              <w:rPr>
                <w:color w:val="000000"/>
                <w:sz w:val="18"/>
              </w:rPr>
              <w:t>Брой дни с превишения</w:t>
            </w:r>
          </w:p>
          <w:p w14:paraId="7349DC41" w14:textId="77777777" w:rsidR="006E7029" w:rsidRDefault="006E7029">
            <w:pPr>
              <w:spacing w:before="100" w:beforeAutospacing="1" w:after="100" w:afterAutospacing="1" w:line="276" w:lineRule="auto"/>
            </w:pPr>
            <w:r>
              <w:rPr>
                <w:color w:val="000000"/>
                <w:sz w:val="18"/>
              </w:rPr>
              <w:t>ФПЧ 10</w:t>
            </w:r>
          </w:p>
        </w:tc>
        <w:tc>
          <w:tcPr>
            <w:tcW w:w="2216" w:type="dxa"/>
            <w:tcBorders>
              <w:top w:val="single" w:sz="4" w:space="0" w:color="auto"/>
              <w:left w:val="nil"/>
              <w:bottom w:val="single" w:sz="4" w:space="0" w:color="auto"/>
              <w:right w:val="single" w:sz="4" w:space="0" w:color="auto"/>
            </w:tcBorders>
            <w:noWrap/>
            <w:vAlign w:val="bottom"/>
            <w:hideMark/>
          </w:tcPr>
          <w:p w14:paraId="73939C8D" w14:textId="77777777" w:rsidR="006E7029" w:rsidRDefault="006E7029">
            <w:pPr>
              <w:spacing w:before="100" w:beforeAutospacing="1" w:after="100" w:afterAutospacing="1" w:line="276" w:lineRule="auto"/>
            </w:pPr>
            <w:r>
              <w:rPr>
                <w:color w:val="000000"/>
                <w:sz w:val="18"/>
              </w:rPr>
              <w:t>пункт</w:t>
            </w:r>
          </w:p>
        </w:tc>
        <w:tc>
          <w:tcPr>
            <w:tcW w:w="1103" w:type="dxa"/>
            <w:tcBorders>
              <w:top w:val="single" w:sz="4" w:space="0" w:color="auto"/>
              <w:left w:val="nil"/>
              <w:bottom w:val="single" w:sz="4" w:space="0" w:color="auto"/>
              <w:right w:val="single" w:sz="4" w:space="0" w:color="auto"/>
            </w:tcBorders>
            <w:noWrap/>
            <w:vAlign w:val="bottom"/>
            <w:hideMark/>
          </w:tcPr>
          <w:p w14:paraId="00E9BFA4" w14:textId="77777777" w:rsidR="006E7029" w:rsidRDefault="006E7029">
            <w:pPr>
              <w:spacing w:before="100" w:beforeAutospacing="1" w:after="100" w:afterAutospacing="1" w:line="276" w:lineRule="auto"/>
              <w:jc w:val="right"/>
            </w:pPr>
            <w:r>
              <w:rPr>
                <w:color w:val="000000"/>
                <w:sz w:val="18"/>
              </w:rPr>
              <w:t>2015</w:t>
            </w:r>
          </w:p>
        </w:tc>
        <w:tc>
          <w:tcPr>
            <w:tcW w:w="1103" w:type="dxa"/>
            <w:tcBorders>
              <w:top w:val="single" w:sz="4" w:space="0" w:color="auto"/>
              <w:left w:val="nil"/>
              <w:bottom w:val="single" w:sz="4" w:space="0" w:color="auto"/>
              <w:right w:val="single" w:sz="4" w:space="0" w:color="auto"/>
            </w:tcBorders>
            <w:noWrap/>
            <w:vAlign w:val="bottom"/>
            <w:hideMark/>
          </w:tcPr>
          <w:p w14:paraId="2269B824" w14:textId="77777777" w:rsidR="006E7029" w:rsidRDefault="006E7029">
            <w:pPr>
              <w:spacing w:before="100" w:beforeAutospacing="1" w:after="100" w:afterAutospacing="1" w:line="276" w:lineRule="auto"/>
              <w:jc w:val="right"/>
            </w:pPr>
            <w:r>
              <w:rPr>
                <w:color w:val="000000"/>
                <w:sz w:val="18"/>
              </w:rPr>
              <w:t>2016</w:t>
            </w:r>
          </w:p>
        </w:tc>
        <w:tc>
          <w:tcPr>
            <w:tcW w:w="1103" w:type="dxa"/>
            <w:tcBorders>
              <w:top w:val="single" w:sz="4" w:space="0" w:color="auto"/>
              <w:left w:val="nil"/>
              <w:bottom w:val="single" w:sz="4" w:space="0" w:color="auto"/>
              <w:right w:val="single" w:sz="4" w:space="0" w:color="auto"/>
            </w:tcBorders>
            <w:noWrap/>
            <w:vAlign w:val="bottom"/>
            <w:hideMark/>
          </w:tcPr>
          <w:p w14:paraId="4CCA1472" w14:textId="77777777" w:rsidR="006E7029" w:rsidRDefault="006E7029">
            <w:pPr>
              <w:spacing w:before="100" w:beforeAutospacing="1" w:after="100" w:afterAutospacing="1" w:line="276" w:lineRule="auto"/>
              <w:jc w:val="right"/>
            </w:pPr>
            <w:r>
              <w:rPr>
                <w:color w:val="000000"/>
                <w:sz w:val="18"/>
              </w:rPr>
              <w:t>2017</w:t>
            </w:r>
          </w:p>
        </w:tc>
      </w:tr>
      <w:tr w:rsidR="006E7029" w14:paraId="6035A262" w14:textId="77777777">
        <w:trPr>
          <w:trHeight w:val="304"/>
        </w:trPr>
        <w:tc>
          <w:tcPr>
            <w:tcW w:w="2455" w:type="dxa"/>
            <w:tcBorders>
              <w:top w:val="nil"/>
              <w:left w:val="single" w:sz="4" w:space="0" w:color="auto"/>
              <w:bottom w:val="single" w:sz="4" w:space="0" w:color="auto"/>
              <w:right w:val="single" w:sz="4" w:space="0" w:color="auto"/>
            </w:tcBorders>
            <w:shd w:val="clear" w:color="auto" w:fill="FFFFFF"/>
            <w:vAlign w:val="bottom"/>
            <w:hideMark/>
          </w:tcPr>
          <w:p w14:paraId="4E66A02E" w14:textId="77777777" w:rsidR="006E7029" w:rsidRDefault="006E7029">
            <w:pPr>
              <w:spacing w:before="100" w:beforeAutospacing="1" w:after="100" w:afterAutospacing="1" w:line="276" w:lineRule="auto"/>
              <w:ind w:firstLineChars="100" w:firstLine="180"/>
            </w:pPr>
            <w:r>
              <w:rPr>
                <w:color w:val="000000"/>
                <w:sz w:val="18"/>
                <w:szCs w:val="21"/>
              </w:rPr>
              <w:t>1.</w:t>
            </w:r>
          </w:p>
        </w:tc>
        <w:tc>
          <w:tcPr>
            <w:tcW w:w="2216" w:type="dxa"/>
            <w:tcBorders>
              <w:top w:val="nil"/>
              <w:left w:val="nil"/>
              <w:bottom w:val="single" w:sz="4" w:space="0" w:color="auto"/>
              <w:right w:val="single" w:sz="4" w:space="0" w:color="auto"/>
            </w:tcBorders>
            <w:shd w:val="clear" w:color="auto" w:fill="FFFFFF"/>
            <w:vAlign w:val="bottom"/>
            <w:hideMark/>
          </w:tcPr>
          <w:p w14:paraId="521BDDA6" w14:textId="77777777" w:rsidR="006E7029" w:rsidRDefault="006E7029">
            <w:pPr>
              <w:spacing w:before="100" w:beforeAutospacing="1" w:after="100" w:afterAutospacing="1" w:line="276" w:lineRule="auto"/>
            </w:pPr>
            <w:r>
              <w:rPr>
                <w:color w:val="000000"/>
                <w:sz w:val="18"/>
                <w:szCs w:val="21"/>
              </w:rPr>
              <w:t>Гара Яна</w:t>
            </w:r>
          </w:p>
        </w:tc>
        <w:tc>
          <w:tcPr>
            <w:tcW w:w="1103" w:type="dxa"/>
            <w:tcBorders>
              <w:top w:val="nil"/>
              <w:left w:val="nil"/>
              <w:bottom w:val="single" w:sz="4" w:space="0" w:color="auto"/>
              <w:right w:val="single" w:sz="4" w:space="0" w:color="auto"/>
            </w:tcBorders>
            <w:noWrap/>
            <w:vAlign w:val="bottom"/>
            <w:hideMark/>
          </w:tcPr>
          <w:p w14:paraId="12131A73" w14:textId="77777777" w:rsidR="006E7029" w:rsidRDefault="006E7029">
            <w:pPr>
              <w:spacing w:before="100" w:beforeAutospacing="1" w:after="100" w:afterAutospacing="1" w:line="276" w:lineRule="auto"/>
              <w:jc w:val="right"/>
            </w:pPr>
            <w:r>
              <w:rPr>
                <w:color w:val="000000"/>
                <w:sz w:val="18"/>
              </w:rPr>
              <w:t>74</w:t>
            </w:r>
          </w:p>
        </w:tc>
        <w:tc>
          <w:tcPr>
            <w:tcW w:w="1103" w:type="dxa"/>
            <w:tcBorders>
              <w:top w:val="nil"/>
              <w:left w:val="nil"/>
              <w:bottom w:val="single" w:sz="4" w:space="0" w:color="auto"/>
              <w:right w:val="single" w:sz="4" w:space="0" w:color="auto"/>
            </w:tcBorders>
            <w:noWrap/>
            <w:vAlign w:val="bottom"/>
            <w:hideMark/>
          </w:tcPr>
          <w:p w14:paraId="01EA6BE6" w14:textId="77777777" w:rsidR="006E7029" w:rsidRDefault="006E7029">
            <w:pPr>
              <w:spacing w:before="100" w:beforeAutospacing="1" w:after="100" w:afterAutospacing="1" w:line="276" w:lineRule="auto"/>
              <w:jc w:val="right"/>
            </w:pPr>
            <w:r>
              <w:rPr>
                <w:color w:val="000000"/>
                <w:sz w:val="18"/>
              </w:rPr>
              <w:t>98</w:t>
            </w:r>
          </w:p>
        </w:tc>
        <w:tc>
          <w:tcPr>
            <w:tcW w:w="1103" w:type="dxa"/>
            <w:tcBorders>
              <w:top w:val="nil"/>
              <w:left w:val="nil"/>
              <w:bottom w:val="single" w:sz="4" w:space="0" w:color="auto"/>
              <w:right w:val="single" w:sz="4" w:space="0" w:color="auto"/>
            </w:tcBorders>
            <w:noWrap/>
            <w:vAlign w:val="bottom"/>
            <w:hideMark/>
          </w:tcPr>
          <w:p w14:paraId="1939F9EC" w14:textId="77777777" w:rsidR="006E7029" w:rsidRDefault="006E7029">
            <w:pPr>
              <w:spacing w:before="100" w:beforeAutospacing="1" w:after="100" w:afterAutospacing="1" w:line="276" w:lineRule="auto"/>
              <w:jc w:val="right"/>
            </w:pPr>
            <w:r>
              <w:rPr>
                <w:color w:val="000000"/>
                <w:sz w:val="18"/>
              </w:rPr>
              <w:t>55</w:t>
            </w:r>
          </w:p>
        </w:tc>
      </w:tr>
      <w:tr w:rsidR="006E7029" w14:paraId="694379DF" w14:textId="77777777">
        <w:trPr>
          <w:trHeight w:val="276"/>
        </w:trPr>
        <w:tc>
          <w:tcPr>
            <w:tcW w:w="2455" w:type="dxa"/>
            <w:tcBorders>
              <w:top w:val="nil"/>
              <w:left w:val="single" w:sz="4" w:space="0" w:color="auto"/>
              <w:bottom w:val="single" w:sz="4" w:space="0" w:color="auto"/>
              <w:right w:val="single" w:sz="4" w:space="0" w:color="auto"/>
            </w:tcBorders>
            <w:shd w:val="clear" w:color="auto" w:fill="FFFFFF"/>
            <w:vAlign w:val="bottom"/>
            <w:hideMark/>
          </w:tcPr>
          <w:p w14:paraId="04A37DAB" w14:textId="77777777" w:rsidR="006E7029" w:rsidRDefault="006E7029">
            <w:pPr>
              <w:spacing w:before="100" w:beforeAutospacing="1" w:after="100" w:afterAutospacing="1" w:line="276" w:lineRule="auto"/>
              <w:ind w:firstLineChars="100" w:firstLine="180"/>
            </w:pPr>
            <w:r>
              <w:rPr>
                <w:color w:val="000000"/>
                <w:sz w:val="18"/>
                <w:szCs w:val="21"/>
              </w:rPr>
              <w:t>2.</w:t>
            </w:r>
          </w:p>
        </w:tc>
        <w:tc>
          <w:tcPr>
            <w:tcW w:w="2216" w:type="dxa"/>
            <w:tcBorders>
              <w:top w:val="nil"/>
              <w:left w:val="nil"/>
              <w:bottom w:val="single" w:sz="4" w:space="0" w:color="auto"/>
              <w:right w:val="single" w:sz="4" w:space="0" w:color="auto"/>
            </w:tcBorders>
            <w:shd w:val="clear" w:color="auto" w:fill="FFFFFF"/>
            <w:vAlign w:val="bottom"/>
            <w:hideMark/>
          </w:tcPr>
          <w:p w14:paraId="0F18CA76" w14:textId="77777777" w:rsidR="006E7029" w:rsidRDefault="006E7029">
            <w:pPr>
              <w:spacing w:before="100" w:beforeAutospacing="1" w:after="100" w:afterAutospacing="1" w:line="276" w:lineRule="auto"/>
            </w:pPr>
            <w:r>
              <w:rPr>
                <w:color w:val="000000"/>
                <w:sz w:val="18"/>
                <w:szCs w:val="21"/>
              </w:rPr>
              <w:t>АИС Дружба</w:t>
            </w:r>
          </w:p>
        </w:tc>
        <w:tc>
          <w:tcPr>
            <w:tcW w:w="1103" w:type="dxa"/>
            <w:tcBorders>
              <w:top w:val="nil"/>
              <w:left w:val="nil"/>
              <w:bottom w:val="single" w:sz="4" w:space="0" w:color="auto"/>
              <w:right w:val="single" w:sz="4" w:space="0" w:color="auto"/>
            </w:tcBorders>
            <w:noWrap/>
            <w:vAlign w:val="bottom"/>
            <w:hideMark/>
          </w:tcPr>
          <w:p w14:paraId="451BD354" w14:textId="77777777" w:rsidR="006E7029" w:rsidRDefault="006E7029">
            <w:pPr>
              <w:spacing w:before="100" w:beforeAutospacing="1" w:after="100" w:afterAutospacing="1" w:line="276" w:lineRule="auto"/>
              <w:jc w:val="right"/>
            </w:pPr>
            <w:r>
              <w:rPr>
                <w:color w:val="000000"/>
                <w:sz w:val="18"/>
              </w:rPr>
              <w:t>74</w:t>
            </w:r>
          </w:p>
        </w:tc>
        <w:tc>
          <w:tcPr>
            <w:tcW w:w="1103" w:type="dxa"/>
            <w:tcBorders>
              <w:top w:val="nil"/>
              <w:left w:val="nil"/>
              <w:bottom w:val="single" w:sz="4" w:space="0" w:color="auto"/>
              <w:right w:val="single" w:sz="4" w:space="0" w:color="auto"/>
            </w:tcBorders>
            <w:noWrap/>
            <w:vAlign w:val="bottom"/>
            <w:hideMark/>
          </w:tcPr>
          <w:p w14:paraId="57871BC6" w14:textId="77777777" w:rsidR="006E7029" w:rsidRDefault="006E7029">
            <w:pPr>
              <w:spacing w:before="100" w:beforeAutospacing="1" w:after="100" w:afterAutospacing="1" w:line="276" w:lineRule="auto"/>
              <w:jc w:val="right"/>
            </w:pPr>
            <w:r>
              <w:rPr>
                <w:color w:val="000000"/>
                <w:sz w:val="18"/>
              </w:rPr>
              <w:t>74</w:t>
            </w:r>
          </w:p>
        </w:tc>
        <w:tc>
          <w:tcPr>
            <w:tcW w:w="1103" w:type="dxa"/>
            <w:tcBorders>
              <w:top w:val="nil"/>
              <w:left w:val="nil"/>
              <w:bottom w:val="single" w:sz="4" w:space="0" w:color="auto"/>
              <w:right w:val="single" w:sz="4" w:space="0" w:color="auto"/>
            </w:tcBorders>
            <w:noWrap/>
            <w:vAlign w:val="bottom"/>
            <w:hideMark/>
          </w:tcPr>
          <w:p w14:paraId="75416819" w14:textId="77777777" w:rsidR="006E7029" w:rsidRDefault="006E7029">
            <w:pPr>
              <w:spacing w:before="100" w:beforeAutospacing="1" w:after="100" w:afterAutospacing="1" w:line="276" w:lineRule="auto"/>
              <w:jc w:val="right"/>
            </w:pPr>
            <w:r>
              <w:rPr>
                <w:color w:val="000000"/>
                <w:sz w:val="18"/>
              </w:rPr>
              <w:t>46</w:t>
            </w:r>
          </w:p>
        </w:tc>
      </w:tr>
      <w:tr w:rsidR="006E7029" w14:paraId="36C132CD" w14:textId="77777777">
        <w:trPr>
          <w:trHeight w:val="72"/>
        </w:trPr>
        <w:tc>
          <w:tcPr>
            <w:tcW w:w="2455" w:type="dxa"/>
            <w:tcBorders>
              <w:top w:val="nil"/>
              <w:left w:val="single" w:sz="4" w:space="0" w:color="auto"/>
              <w:bottom w:val="single" w:sz="4" w:space="0" w:color="auto"/>
              <w:right w:val="single" w:sz="4" w:space="0" w:color="auto"/>
            </w:tcBorders>
            <w:shd w:val="clear" w:color="auto" w:fill="FFFFFF"/>
            <w:vAlign w:val="bottom"/>
            <w:hideMark/>
          </w:tcPr>
          <w:p w14:paraId="5CA74457" w14:textId="77777777" w:rsidR="006E7029" w:rsidRDefault="006E7029">
            <w:pPr>
              <w:spacing w:before="100" w:beforeAutospacing="1" w:after="100" w:afterAutospacing="1" w:line="276" w:lineRule="auto"/>
              <w:ind w:firstLineChars="100" w:firstLine="180"/>
            </w:pPr>
            <w:r>
              <w:rPr>
                <w:color w:val="000000"/>
                <w:sz w:val="18"/>
                <w:szCs w:val="21"/>
              </w:rPr>
              <w:t>3.</w:t>
            </w:r>
          </w:p>
        </w:tc>
        <w:tc>
          <w:tcPr>
            <w:tcW w:w="2216" w:type="dxa"/>
            <w:tcBorders>
              <w:top w:val="nil"/>
              <w:left w:val="nil"/>
              <w:bottom w:val="single" w:sz="4" w:space="0" w:color="auto"/>
              <w:right w:val="single" w:sz="4" w:space="0" w:color="auto"/>
            </w:tcBorders>
            <w:shd w:val="clear" w:color="auto" w:fill="FFFFFF"/>
            <w:vAlign w:val="bottom"/>
            <w:hideMark/>
          </w:tcPr>
          <w:p w14:paraId="17F59FC4" w14:textId="77777777" w:rsidR="006E7029" w:rsidRDefault="006E7029">
            <w:pPr>
              <w:spacing w:before="100" w:beforeAutospacing="1" w:after="100" w:afterAutospacing="1" w:line="276" w:lineRule="auto"/>
            </w:pPr>
            <w:r>
              <w:rPr>
                <w:color w:val="000000"/>
                <w:sz w:val="18"/>
                <w:szCs w:val="21"/>
              </w:rPr>
              <w:t>АИС Павлово</w:t>
            </w:r>
          </w:p>
        </w:tc>
        <w:tc>
          <w:tcPr>
            <w:tcW w:w="1103" w:type="dxa"/>
            <w:tcBorders>
              <w:top w:val="nil"/>
              <w:left w:val="nil"/>
              <w:bottom w:val="single" w:sz="4" w:space="0" w:color="auto"/>
              <w:right w:val="single" w:sz="4" w:space="0" w:color="auto"/>
            </w:tcBorders>
            <w:noWrap/>
            <w:vAlign w:val="bottom"/>
            <w:hideMark/>
          </w:tcPr>
          <w:p w14:paraId="44FED3BB" w14:textId="77777777" w:rsidR="006E7029" w:rsidRDefault="006E7029">
            <w:pPr>
              <w:spacing w:before="100" w:beforeAutospacing="1" w:after="100" w:afterAutospacing="1" w:line="276" w:lineRule="auto"/>
              <w:jc w:val="right"/>
            </w:pPr>
            <w:r>
              <w:rPr>
                <w:color w:val="000000"/>
                <w:sz w:val="18"/>
              </w:rPr>
              <w:t>70</w:t>
            </w:r>
          </w:p>
        </w:tc>
        <w:tc>
          <w:tcPr>
            <w:tcW w:w="1103" w:type="dxa"/>
            <w:tcBorders>
              <w:top w:val="nil"/>
              <w:left w:val="nil"/>
              <w:bottom w:val="single" w:sz="4" w:space="0" w:color="auto"/>
              <w:right w:val="single" w:sz="4" w:space="0" w:color="auto"/>
            </w:tcBorders>
            <w:noWrap/>
            <w:vAlign w:val="bottom"/>
            <w:hideMark/>
          </w:tcPr>
          <w:p w14:paraId="7F0D893E" w14:textId="77777777" w:rsidR="006E7029" w:rsidRDefault="006E7029">
            <w:pPr>
              <w:spacing w:before="100" w:beforeAutospacing="1" w:after="100" w:afterAutospacing="1" w:line="276" w:lineRule="auto"/>
              <w:jc w:val="right"/>
            </w:pPr>
            <w:r>
              <w:rPr>
                <w:color w:val="000000"/>
                <w:sz w:val="18"/>
              </w:rPr>
              <w:t>60</w:t>
            </w:r>
          </w:p>
        </w:tc>
        <w:tc>
          <w:tcPr>
            <w:tcW w:w="1103" w:type="dxa"/>
            <w:tcBorders>
              <w:top w:val="nil"/>
              <w:left w:val="nil"/>
              <w:bottom w:val="single" w:sz="4" w:space="0" w:color="auto"/>
              <w:right w:val="single" w:sz="4" w:space="0" w:color="auto"/>
            </w:tcBorders>
            <w:noWrap/>
            <w:vAlign w:val="bottom"/>
            <w:hideMark/>
          </w:tcPr>
          <w:p w14:paraId="45570755" w14:textId="77777777" w:rsidR="006E7029" w:rsidRDefault="006E7029">
            <w:pPr>
              <w:spacing w:before="100" w:beforeAutospacing="1" w:after="100" w:afterAutospacing="1" w:line="276" w:lineRule="auto"/>
              <w:jc w:val="right"/>
            </w:pPr>
            <w:r>
              <w:rPr>
                <w:color w:val="000000"/>
                <w:sz w:val="18"/>
              </w:rPr>
              <w:t>65</w:t>
            </w:r>
          </w:p>
        </w:tc>
      </w:tr>
      <w:tr w:rsidR="006E7029" w14:paraId="3327F66E" w14:textId="77777777">
        <w:trPr>
          <w:trHeight w:val="95"/>
        </w:trPr>
        <w:tc>
          <w:tcPr>
            <w:tcW w:w="2455" w:type="dxa"/>
            <w:tcBorders>
              <w:top w:val="nil"/>
              <w:left w:val="single" w:sz="4" w:space="0" w:color="auto"/>
              <w:bottom w:val="single" w:sz="4" w:space="0" w:color="auto"/>
              <w:right w:val="single" w:sz="4" w:space="0" w:color="auto"/>
            </w:tcBorders>
            <w:shd w:val="clear" w:color="auto" w:fill="FFFFFF"/>
            <w:vAlign w:val="bottom"/>
            <w:hideMark/>
          </w:tcPr>
          <w:p w14:paraId="2CC6C408" w14:textId="77777777" w:rsidR="006E7029" w:rsidRDefault="006E7029">
            <w:pPr>
              <w:spacing w:before="100" w:beforeAutospacing="1" w:after="100" w:afterAutospacing="1" w:line="276" w:lineRule="auto"/>
              <w:ind w:firstLineChars="100" w:firstLine="180"/>
            </w:pPr>
            <w:r>
              <w:rPr>
                <w:color w:val="000000"/>
                <w:sz w:val="18"/>
                <w:szCs w:val="21"/>
              </w:rPr>
              <w:t>4.</w:t>
            </w:r>
          </w:p>
        </w:tc>
        <w:tc>
          <w:tcPr>
            <w:tcW w:w="2216" w:type="dxa"/>
            <w:tcBorders>
              <w:top w:val="nil"/>
              <w:left w:val="nil"/>
              <w:bottom w:val="single" w:sz="4" w:space="0" w:color="auto"/>
              <w:right w:val="single" w:sz="4" w:space="0" w:color="auto"/>
            </w:tcBorders>
            <w:shd w:val="clear" w:color="auto" w:fill="FFFFFF"/>
            <w:vAlign w:val="bottom"/>
            <w:hideMark/>
          </w:tcPr>
          <w:p w14:paraId="605B2D6A" w14:textId="77777777" w:rsidR="006E7029" w:rsidRDefault="006E7029">
            <w:pPr>
              <w:spacing w:before="100" w:beforeAutospacing="1" w:after="100" w:afterAutospacing="1" w:line="276" w:lineRule="auto"/>
            </w:pPr>
            <w:r>
              <w:rPr>
                <w:color w:val="000000"/>
                <w:sz w:val="18"/>
                <w:szCs w:val="21"/>
              </w:rPr>
              <w:t>АИС Надежда</w:t>
            </w:r>
          </w:p>
        </w:tc>
        <w:tc>
          <w:tcPr>
            <w:tcW w:w="1103" w:type="dxa"/>
            <w:tcBorders>
              <w:top w:val="nil"/>
              <w:left w:val="nil"/>
              <w:bottom w:val="single" w:sz="4" w:space="0" w:color="auto"/>
              <w:right w:val="single" w:sz="4" w:space="0" w:color="auto"/>
            </w:tcBorders>
            <w:noWrap/>
            <w:vAlign w:val="bottom"/>
            <w:hideMark/>
          </w:tcPr>
          <w:p w14:paraId="24EA126D" w14:textId="77777777" w:rsidR="006E7029" w:rsidRDefault="006E7029">
            <w:pPr>
              <w:spacing w:before="100" w:beforeAutospacing="1" w:after="100" w:afterAutospacing="1" w:line="276" w:lineRule="auto"/>
              <w:jc w:val="right"/>
            </w:pPr>
            <w:r>
              <w:rPr>
                <w:color w:val="000000"/>
                <w:sz w:val="18"/>
              </w:rPr>
              <w:t>52</w:t>
            </w:r>
          </w:p>
        </w:tc>
        <w:tc>
          <w:tcPr>
            <w:tcW w:w="1103" w:type="dxa"/>
            <w:tcBorders>
              <w:top w:val="nil"/>
              <w:left w:val="nil"/>
              <w:bottom w:val="single" w:sz="4" w:space="0" w:color="auto"/>
              <w:right w:val="single" w:sz="4" w:space="0" w:color="auto"/>
            </w:tcBorders>
            <w:noWrap/>
            <w:vAlign w:val="bottom"/>
            <w:hideMark/>
          </w:tcPr>
          <w:p w14:paraId="42D1AE0C" w14:textId="77777777" w:rsidR="006E7029" w:rsidRDefault="006E7029">
            <w:pPr>
              <w:spacing w:before="100" w:beforeAutospacing="1" w:after="100" w:afterAutospacing="1" w:line="276" w:lineRule="auto"/>
              <w:jc w:val="right"/>
            </w:pPr>
            <w:r>
              <w:rPr>
                <w:color w:val="000000"/>
                <w:sz w:val="18"/>
              </w:rPr>
              <w:t>40</w:t>
            </w:r>
          </w:p>
        </w:tc>
        <w:tc>
          <w:tcPr>
            <w:tcW w:w="1103" w:type="dxa"/>
            <w:tcBorders>
              <w:top w:val="nil"/>
              <w:left w:val="nil"/>
              <w:bottom w:val="single" w:sz="4" w:space="0" w:color="auto"/>
              <w:right w:val="single" w:sz="4" w:space="0" w:color="auto"/>
            </w:tcBorders>
            <w:noWrap/>
            <w:vAlign w:val="bottom"/>
            <w:hideMark/>
          </w:tcPr>
          <w:p w14:paraId="010EE305" w14:textId="77777777" w:rsidR="006E7029" w:rsidRDefault="006E7029">
            <w:pPr>
              <w:spacing w:before="100" w:beforeAutospacing="1" w:after="100" w:afterAutospacing="1" w:line="276" w:lineRule="auto"/>
              <w:jc w:val="right"/>
            </w:pPr>
            <w:r>
              <w:rPr>
                <w:color w:val="000000"/>
                <w:sz w:val="18"/>
              </w:rPr>
              <w:t>96</w:t>
            </w:r>
          </w:p>
        </w:tc>
      </w:tr>
      <w:tr w:rsidR="006E7029" w14:paraId="72A105AA" w14:textId="77777777">
        <w:trPr>
          <w:trHeight w:val="237"/>
        </w:trPr>
        <w:tc>
          <w:tcPr>
            <w:tcW w:w="2455" w:type="dxa"/>
            <w:tcBorders>
              <w:top w:val="nil"/>
              <w:left w:val="single" w:sz="4" w:space="0" w:color="auto"/>
              <w:bottom w:val="single" w:sz="4" w:space="0" w:color="auto"/>
              <w:right w:val="single" w:sz="4" w:space="0" w:color="auto"/>
            </w:tcBorders>
            <w:shd w:val="clear" w:color="auto" w:fill="FFFFFF"/>
            <w:vAlign w:val="bottom"/>
            <w:hideMark/>
          </w:tcPr>
          <w:p w14:paraId="1F25BBF8" w14:textId="77777777" w:rsidR="006E7029" w:rsidRDefault="006E7029">
            <w:pPr>
              <w:spacing w:before="100" w:beforeAutospacing="1" w:after="100" w:afterAutospacing="1" w:line="276" w:lineRule="auto"/>
              <w:ind w:firstLineChars="100" w:firstLine="180"/>
            </w:pPr>
            <w:r>
              <w:rPr>
                <w:color w:val="000000"/>
                <w:sz w:val="18"/>
                <w:szCs w:val="21"/>
              </w:rPr>
              <w:t>5.</w:t>
            </w:r>
          </w:p>
        </w:tc>
        <w:tc>
          <w:tcPr>
            <w:tcW w:w="2216" w:type="dxa"/>
            <w:tcBorders>
              <w:top w:val="nil"/>
              <w:left w:val="nil"/>
              <w:bottom w:val="single" w:sz="4" w:space="0" w:color="auto"/>
              <w:right w:val="single" w:sz="4" w:space="0" w:color="auto"/>
            </w:tcBorders>
            <w:shd w:val="clear" w:color="auto" w:fill="FFFFFF"/>
            <w:vAlign w:val="bottom"/>
            <w:hideMark/>
          </w:tcPr>
          <w:p w14:paraId="05A8EE8E" w14:textId="77777777" w:rsidR="006E7029" w:rsidRDefault="006E7029">
            <w:pPr>
              <w:spacing w:before="100" w:beforeAutospacing="1" w:after="100" w:afterAutospacing="1" w:line="276" w:lineRule="auto"/>
            </w:pPr>
            <w:r>
              <w:rPr>
                <w:color w:val="000000"/>
                <w:sz w:val="18"/>
                <w:szCs w:val="21"/>
              </w:rPr>
              <w:t>АИС Хиподрума</w:t>
            </w:r>
          </w:p>
        </w:tc>
        <w:tc>
          <w:tcPr>
            <w:tcW w:w="1103" w:type="dxa"/>
            <w:tcBorders>
              <w:top w:val="nil"/>
              <w:left w:val="nil"/>
              <w:bottom w:val="single" w:sz="4" w:space="0" w:color="auto"/>
              <w:right w:val="single" w:sz="4" w:space="0" w:color="auto"/>
            </w:tcBorders>
            <w:noWrap/>
            <w:vAlign w:val="bottom"/>
            <w:hideMark/>
          </w:tcPr>
          <w:p w14:paraId="3CD46410" w14:textId="77777777" w:rsidR="006E7029" w:rsidRDefault="006E7029">
            <w:pPr>
              <w:spacing w:before="100" w:beforeAutospacing="1" w:after="100" w:afterAutospacing="1" w:line="276" w:lineRule="auto"/>
              <w:jc w:val="right"/>
            </w:pPr>
            <w:r>
              <w:rPr>
                <w:color w:val="000000"/>
                <w:sz w:val="18"/>
              </w:rPr>
              <w:t>58</w:t>
            </w:r>
          </w:p>
        </w:tc>
        <w:tc>
          <w:tcPr>
            <w:tcW w:w="1103" w:type="dxa"/>
            <w:tcBorders>
              <w:top w:val="nil"/>
              <w:left w:val="nil"/>
              <w:bottom w:val="single" w:sz="4" w:space="0" w:color="auto"/>
              <w:right w:val="single" w:sz="4" w:space="0" w:color="auto"/>
            </w:tcBorders>
            <w:noWrap/>
            <w:vAlign w:val="bottom"/>
            <w:hideMark/>
          </w:tcPr>
          <w:p w14:paraId="3B0F8AEC" w14:textId="77777777" w:rsidR="006E7029" w:rsidRDefault="006E7029">
            <w:pPr>
              <w:spacing w:before="100" w:beforeAutospacing="1" w:after="100" w:afterAutospacing="1" w:line="276" w:lineRule="auto"/>
              <w:jc w:val="right"/>
            </w:pPr>
            <w:r>
              <w:rPr>
                <w:color w:val="000000"/>
                <w:sz w:val="18"/>
              </w:rPr>
              <w:t>59</w:t>
            </w:r>
          </w:p>
        </w:tc>
        <w:tc>
          <w:tcPr>
            <w:tcW w:w="1103" w:type="dxa"/>
            <w:tcBorders>
              <w:top w:val="nil"/>
              <w:left w:val="nil"/>
              <w:bottom w:val="single" w:sz="4" w:space="0" w:color="auto"/>
              <w:right w:val="single" w:sz="4" w:space="0" w:color="auto"/>
            </w:tcBorders>
            <w:noWrap/>
            <w:vAlign w:val="bottom"/>
            <w:hideMark/>
          </w:tcPr>
          <w:p w14:paraId="5E515E71" w14:textId="77777777" w:rsidR="006E7029" w:rsidRDefault="006E7029">
            <w:pPr>
              <w:spacing w:before="100" w:beforeAutospacing="1" w:after="100" w:afterAutospacing="1" w:line="276" w:lineRule="auto"/>
              <w:jc w:val="right"/>
            </w:pPr>
            <w:r>
              <w:rPr>
                <w:color w:val="000000"/>
                <w:sz w:val="18"/>
              </w:rPr>
              <w:t>71</w:t>
            </w:r>
          </w:p>
        </w:tc>
      </w:tr>
    </w:tbl>
    <w:p w14:paraId="26634B30" w14:textId="77777777" w:rsidR="006E7029" w:rsidRDefault="006E7029" w:rsidP="006E7029">
      <w:pPr>
        <w:pStyle w:val="FootnoteText"/>
      </w:pPr>
      <w:r>
        <w:t> </w:t>
      </w:r>
    </w:p>
  </w:footnote>
  <w:footnote w:id="29">
    <w:p w14:paraId="4A4830CD" w14:textId="77777777" w:rsidR="006E7029" w:rsidRDefault="006E7029" w:rsidP="006E7029">
      <w:pPr>
        <w:pStyle w:val="FootnoteText"/>
      </w:pPr>
      <w:r>
        <w:rPr>
          <w:rStyle w:val="FootnoteReference"/>
        </w:rPr>
        <w:footnoteRef/>
      </w:r>
      <w:r>
        <w:rPr>
          <w:rStyle w:val="FootnoteReference"/>
          <w:sz w:val="20"/>
          <w:szCs w:val="20"/>
        </w:rPr>
        <w:t>[29]</w:t>
      </w:r>
      <w:r>
        <w:t xml:space="preserve"> </w:t>
      </w:r>
    </w:p>
    <w:tbl>
      <w:tblPr>
        <w:tblW w:w="5688" w:type="dxa"/>
        <w:tblInd w:w="55" w:type="dxa"/>
        <w:tblCellMar>
          <w:left w:w="70" w:type="dxa"/>
          <w:right w:w="70" w:type="dxa"/>
        </w:tblCellMar>
        <w:tblLook w:val="04A0" w:firstRow="1" w:lastRow="0" w:firstColumn="1" w:lastColumn="0" w:noHBand="0" w:noVBand="1"/>
      </w:tblPr>
      <w:tblGrid>
        <w:gridCol w:w="927"/>
        <w:gridCol w:w="1797"/>
        <w:gridCol w:w="988"/>
        <w:gridCol w:w="988"/>
        <w:gridCol w:w="988"/>
      </w:tblGrid>
      <w:tr w:rsidR="006E7029" w14:paraId="5C92A488" w14:textId="77777777">
        <w:trPr>
          <w:trHeight w:val="221"/>
        </w:trPr>
        <w:tc>
          <w:tcPr>
            <w:tcW w:w="927" w:type="dxa"/>
            <w:tcBorders>
              <w:top w:val="single" w:sz="4" w:space="0" w:color="auto"/>
              <w:left w:val="single" w:sz="4" w:space="0" w:color="auto"/>
              <w:bottom w:val="single" w:sz="4" w:space="0" w:color="auto"/>
              <w:right w:val="single" w:sz="4" w:space="0" w:color="auto"/>
            </w:tcBorders>
            <w:noWrap/>
            <w:vAlign w:val="bottom"/>
            <w:hideMark/>
          </w:tcPr>
          <w:p w14:paraId="4E85036F" w14:textId="77777777" w:rsidR="006E7029" w:rsidRDefault="006E7029">
            <w:pPr>
              <w:spacing w:before="100" w:beforeAutospacing="1" w:after="100" w:afterAutospacing="1"/>
            </w:pPr>
            <w:r>
              <w:rPr>
                <w:color w:val="000000"/>
                <w:sz w:val="18"/>
              </w:rPr>
              <w:t>СГК</w:t>
            </w:r>
          </w:p>
        </w:tc>
        <w:tc>
          <w:tcPr>
            <w:tcW w:w="1797" w:type="dxa"/>
            <w:tcBorders>
              <w:top w:val="single" w:sz="4" w:space="0" w:color="auto"/>
              <w:left w:val="nil"/>
              <w:bottom w:val="single" w:sz="4" w:space="0" w:color="auto"/>
              <w:right w:val="single" w:sz="4" w:space="0" w:color="auto"/>
            </w:tcBorders>
            <w:noWrap/>
            <w:vAlign w:val="bottom"/>
            <w:hideMark/>
          </w:tcPr>
          <w:p w14:paraId="5FE1A6CB" w14:textId="77777777" w:rsidR="006E7029" w:rsidRDefault="006E7029">
            <w:pPr>
              <w:spacing w:before="100" w:beforeAutospacing="1" w:after="100" w:afterAutospacing="1"/>
            </w:pPr>
            <w:r>
              <w:rPr>
                <w:color w:val="000000"/>
                <w:sz w:val="18"/>
              </w:rPr>
              <w:t>пункт</w:t>
            </w:r>
          </w:p>
        </w:tc>
        <w:tc>
          <w:tcPr>
            <w:tcW w:w="988" w:type="dxa"/>
            <w:tcBorders>
              <w:top w:val="single" w:sz="4" w:space="0" w:color="auto"/>
              <w:left w:val="nil"/>
              <w:bottom w:val="single" w:sz="4" w:space="0" w:color="auto"/>
              <w:right w:val="single" w:sz="4" w:space="0" w:color="auto"/>
            </w:tcBorders>
            <w:noWrap/>
            <w:vAlign w:val="bottom"/>
            <w:hideMark/>
          </w:tcPr>
          <w:p w14:paraId="6EC8A20B" w14:textId="77777777" w:rsidR="006E7029" w:rsidRDefault="006E7029">
            <w:pPr>
              <w:spacing w:before="100" w:beforeAutospacing="1" w:after="100" w:afterAutospacing="1"/>
              <w:jc w:val="right"/>
            </w:pPr>
            <w:r>
              <w:rPr>
                <w:color w:val="000000"/>
                <w:sz w:val="18"/>
              </w:rPr>
              <w:t>2015г.</w:t>
            </w:r>
          </w:p>
        </w:tc>
        <w:tc>
          <w:tcPr>
            <w:tcW w:w="988" w:type="dxa"/>
            <w:tcBorders>
              <w:top w:val="single" w:sz="4" w:space="0" w:color="auto"/>
              <w:left w:val="nil"/>
              <w:bottom w:val="single" w:sz="4" w:space="0" w:color="auto"/>
              <w:right w:val="single" w:sz="4" w:space="0" w:color="auto"/>
            </w:tcBorders>
            <w:noWrap/>
            <w:vAlign w:val="bottom"/>
            <w:hideMark/>
          </w:tcPr>
          <w:p w14:paraId="21FD7A35" w14:textId="77777777" w:rsidR="006E7029" w:rsidRDefault="006E7029">
            <w:pPr>
              <w:spacing w:before="100" w:beforeAutospacing="1" w:after="100" w:afterAutospacing="1"/>
              <w:jc w:val="right"/>
            </w:pPr>
            <w:r>
              <w:rPr>
                <w:color w:val="000000"/>
                <w:sz w:val="18"/>
              </w:rPr>
              <w:t>2016г.</w:t>
            </w:r>
          </w:p>
        </w:tc>
        <w:tc>
          <w:tcPr>
            <w:tcW w:w="988" w:type="dxa"/>
            <w:tcBorders>
              <w:top w:val="single" w:sz="4" w:space="0" w:color="auto"/>
              <w:left w:val="nil"/>
              <w:bottom w:val="single" w:sz="4" w:space="0" w:color="auto"/>
              <w:right w:val="single" w:sz="4" w:space="0" w:color="auto"/>
            </w:tcBorders>
            <w:noWrap/>
            <w:vAlign w:val="bottom"/>
            <w:hideMark/>
          </w:tcPr>
          <w:p w14:paraId="144600A0" w14:textId="77777777" w:rsidR="006E7029" w:rsidRDefault="006E7029">
            <w:pPr>
              <w:spacing w:before="100" w:beforeAutospacing="1" w:after="100" w:afterAutospacing="1"/>
              <w:jc w:val="right"/>
            </w:pPr>
            <w:r>
              <w:rPr>
                <w:color w:val="000000"/>
                <w:sz w:val="18"/>
              </w:rPr>
              <w:t>2017г.</w:t>
            </w:r>
          </w:p>
        </w:tc>
      </w:tr>
      <w:tr w:rsidR="006E7029" w14:paraId="077E72BE" w14:textId="77777777">
        <w:trPr>
          <w:trHeight w:val="221"/>
        </w:trPr>
        <w:tc>
          <w:tcPr>
            <w:tcW w:w="927" w:type="dxa"/>
            <w:tcBorders>
              <w:top w:val="nil"/>
              <w:left w:val="single" w:sz="4" w:space="0" w:color="auto"/>
              <w:bottom w:val="single" w:sz="4" w:space="0" w:color="auto"/>
              <w:right w:val="single" w:sz="4" w:space="0" w:color="auto"/>
            </w:tcBorders>
            <w:shd w:val="clear" w:color="auto" w:fill="FFFFFF"/>
            <w:vAlign w:val="bottom"/>
            <w:hideMark/>
          </w:tcPr>
          <w:p w14:paraId="00BEEE45" w14:textId="77777777" w:rsidR="006E7029" w:rsidRDefault="006E7029">
            <w:pPr>
              <w:spacing w:before="100" w:beforeAutospacing="1" w:after="100" w:afterAutospacing="1"/>
              <w:ind w:firstLineChars="100" w:firstLine="180"/>
            </w:pPr>
            <w:r>
              <w:rPr>
                <w:color w:val="000000"/>
                <w:sz w:val="18"/>
                <w:szCs w:val="21"/>
              </w:rPr>
              <w:t>1.</w:t>
            </w:r>
          </w:p>
        </w:tc>
        <w:tc>
          <w:tcPr>
            <w:tcW w:w="1797" w:type="dxa"/>
            <w:tcBorders>
              <w:top w:val="nil"/>
              <w:left w:val="nil"/>
              <w:bottom w:val="single" w:sz="4" w:space="0" w:color="auto"/>
              <w:right w:val="single" w:sz="4" w:space="0" w:color="auto"/>
            </w:tcBorders>
            <w:shd w:val="clear" w:color="auto" w:fill="FFFFFF"/>
            <w:vAlign w:val="bottom"/>
            <w:hideMark/>
          </w:tcPr>
          <w:p w14:paraId="37C78005" w14:textId="77777777" w:rsidR="006E7029" w:rsidRDefault="006E7029">
            <w:pPr>
              <w:spacing w:before="100" w:beforeAutospacing="1" w:after="100" w:afterAutospacing="1"/>
            </w:pPr>
            <w:r>
              <w:rPr>
                <w:color w:val="000000"/>
                <w:sz w:val="18"/>
                <w:szCs w:val="21"/>
              </w:rPr>
              <w:t>Гара Яна</w:t>
            </w:r>
          </w:p>
        </w:tc>
        <w:tc>
          <w:tcPr>
            <w:tcW w:w="988" w:type="dxa"/>
            <w:tcBorders>
              <w:top w:val="nil"/>
              <w:left w:val="nil"/>
              <w:bottom w:val="single" w:sz="4" w:space="0" w:color="auto"/>
              <w:right w:val="single" w:sz="4" w:space="0" w:color="auto"/>
            </w:tcBorders>
            <w:noWrap/>
            <w:vAlign w:val="bottom"/>
            <w:hideMark/>
          </w:tcPr>
          <w:p w14:paraId="7B870712" w14:textId="77777777" w:rsidR="006E7029" w:rsidRDefault="006E7029">
            <w:pPr>
              <w:spacing w:before="100" w:beforeAutospacing="1" w:after="100" w:afterAutospacing="1"/>
              <w:jc w:val="right"/>
            </w:pPr>
            <w:r>
              <w:rPr>
                <w:color w:val="000000"/>
                <w:sz w:val="18"/>
              </w:rPr>
              <w:t>37,39</w:t>
            </w:r>
          </w:p>
        </w:tc>
        <w:tc>
          <w:tcPr>
            <w:tcW w:w="988" w:type="dxa"/>
            <w:tcBorders>
              <w:top w:val="nil"/>
              <w:left w:val="nil"/>
              <w:bottom w:val="single" w:sz="4" w:space="0" w:color="auto"/>
              <w:right w:val="single" w:sz="4" w:space="0" w:color="auto"/>
            </w:tcBorders>
            <w:noWrap/>
            <w:vAlign w:val="bottom"/>
            <w:hideMark/>
          </w:tcPr>
          <w:p w14:paraId="06273F3E" w14:textId="77777777" w:rsidR="006E7029" w:rsidRDefault="006E7029">
            <w:pPr>
              <w:spacing w:before="100" w:beforeAutospacing="1" w:after="100" w:afterAutospacing="1"/>
              <w:jc w:val="right"/>
            </w:pPr>
            <w:r>
              <w:rPr>
                <w:b/>
                <w:color w:val="000000"/>
                <w:sz w:val="18"/>
              </w:rPr>
              <w:t>41,13</w:t>
            </w:r>
          </w:p>
        </w:tc>
        <w:tc>
          <w:tcPr>
            <w:tcW w:w="988" w:type="dxa"/>
            <w:tcBorders>
              <w:top w:val="nil"/>
              <w:left w:val="nil"/>
              <w:bottom w:val="single" w:sz="4" w:space="0" w:color="auto"/>
              <w:right w:val="single" w:sz="4" w:space="0" w:color="auto"/>
            </w:tcBorders>
            <w:noWrap/>
            <w:vAlign w:val="bottom"/>
            <w:hideMark/>
          </w:tcPr>
          <w:p w14:paraId="2AB1F12F" w14:textId="77777777" w:rsidR="006E7029" w:rsidRDefault="006E7029">
            <w:pPr>
              <w:spacing w:before="100" w:beforeAutospacing="1" w:after="100" w:afterAutospacing="1"/>
              <w:jc w:val="right"/>
            </w:pPr>
            <w:r>
              <w:rPr>
                <w:color w:val="000000"/>
                <w:sz w:val="18"/>
              </w:rPr>
              <w:t>34,04</w:t>
            </w:r>
          </w:p>
        </w:tc>
      </w:tr>
      <w:tr w:rsidR="006E7029" w14:paraId="143089CD" w14:textId="77777777">
        <w:trPr>
          <w:trHeight w:val="132"/>
        </w:trPr>
        <w:tc>
          <w:tcPr>
            <w:tcW w:w="927" w:type="dxa"/>
            <w:tcBorders>
              <w:top w:val="nil"/>
              <w:left w:val="single" w:sz="4" w:space="0" w:color="auto"/>
              <w:bottom w:val="single" w:sz="4" w:space="0" w:color="auto"/>
              <w:right w:val="single" w:sz="4" w:space="0" w:color="auto"/>
            </w:tcBorders>
            <w:shd w:val="clear" w:color="auto" w:fill="FFFFFF"/>
            <w:vAlign w:val="bottom"/>
            <w:hideMark/>
          </w:tcPr>
          <w:p w14:paraId="19048E43" w14:textId="77777777" w:rsidR="006E7029" w:rsidRDefault="006E7029">
            <w:pPr>
              <w:spacing w:before="100" w:beforeAutospacing="1" w:after="100" w:afterAutospacing="1"/>
              <w:ind w:firstLineChars="100" w:firstLine="180"/>
            </w:pPr>
            <w:r>
              <w:rPr>
                <w:color w:val="000000"/>
                <w:sz w:val="18"/>
                <w:szCs w:val="21"/>
              </w:rPr>
              <w:t>2.</w:t>
            </w:r>
          </w:p>
        </w:tc>
        <w:tc>
          <w:tcPr>
            <w:tcW w:w="1797" w:type="dxa"/>
            <w:tcBorders>
              <w:top w:val="nil"/>
              <w:left w:val="nil"/>
              <w:bottom w:val="single" w:sz="4" w:space="0" w:color="auto"/>
              <w:right w:val="single" w:sz="4" w:space="0" w:color="auto"/>
            </w:tcBorders>
            <w:shd w:val="clear" w:color="auto" w:fill="FFFFFF"/>
            <w:vAlign w:val="bottom"/>
            <w:hideMark/>
          </w:tcPr>
          <w:p w14:paraId="5ED24C65" w14:textId="77777777" w:rsidR="006E7029" w:rsidRDefault="006E7029">
            <w:pPr>
              <w:spacing w:before="100" w:beforeAutospacing="1" w:after="100" w:afterAutospacing="1"/>
            </w:pPr>
            <w:r>
              <w:rPr>
                <w:color w:val="000000"/>
                <w:sz w:val="18"/>
                <w:szCs w:val="21"/>
              </w:rPr>
              <w:t>АИС Дружба</w:t>
            </w:r>
          </w:p>
        </w:tc>
        <w:tc>
          <w:tcPr>
            <w:tcW w:w="988" w:type="dxa"/>
            <w:tcBorders>
              <w:top w:val="nil"/>
              <w:left w:val="nil"/>
              <w:bottom w:val="single" w:sz="4" w:space="0" w:color="auto"/>
              <w:right w:val="single" w:sz="4" w:space="0" w:color="auto"/>
            </w:tcBorders>
            <w:noWrap/>
            <w:vAlign w:val="bottom"/>
            <w:hideMark/>
          </w:tcPr>
          <w:p w14:paraId="44C9B767" w14:textId="77777777" w:rsidR="006E7029" w:rsidRDefault="006E7029">
            <w:pPr>
              <w:spacing w:before="100" w:beforeAutospacing="1" w:after="100" w:afterAutospacing="1"/>
              <w:jc w:val="right"/>
            </w:pPr>
            <w:r>
              <w:rPr>
                <w:b/>
                <w:color w:val="000000"/>
                <w:sz w:val="18"/>
              </w:rPr>
              <w:t>41,78</w:t>
            </w:r>
          </w:p>
        </w:tc>
        <w:tc>
          <w:tcPr>
            <w:tcW w:w="988" w:type="dxa"/>
            <w:tcBorders>
              <w:top w:val="nil"/>
              <w:left w:val="nil"/>
              <w:bottom w:val="single" w:sz="4" w:space="0" w:color="auto"/>
              <w:right w:val="single" w:sz="4" w:space="0" w:color="auto"/>
            </w:tcBorders>
            <w:noWrap/>
            <w:vAlign w:val="bottom"/>
            <w:hideMark/>
          </w:tcPr>
          <w:p w14:paraId="098DB5CD" w14:textId="77777777" w:rsidR="006E7029" w:rsidRDefault="006E7029">
            <w:pPr>
              <w:spacing w:before="100" w:beforeAutospacing="1" w:after="100" w:afterAutospacing="1"/>
              <w:jc w:val="right"/>
            </w:pPr>
            <w:r>
              <w:rPr>
                <w:b/>
                <w:color w:val="000000"/>
                <w:sz w:val="18"/>
              </w:rPr>
              <w:t>40,11</w:t>
            </w:r>
          </w:p>
        </w:tc>
        <w:tc>
          <w:tcPr>
            <w:tcW w:w="988" w:type="dxa"/>
            <w:tcBorders>
              <w:top w:val="nil"/>
              <w:left w:val="nil"/>
              <w:bottom w:val="single" w:sz="4" w:space="0" w:color="auto"/>
              <w:right w:val="single" w:sz="4" w:space="0" w:color="auto"/>
            </w:tcBorders>
            <w:noWrap/>
            <w:vAlign w:val="bottom"/>
            <w:hideMark/>
          </w:tcPr>
          <w:p w14:paraId="1C84229C" w14:textId="77777777" w:rsidR="006E7029" w:rsidRDefault="006E7029">
            <w:pPr>
              <w:spacing w:before="100" w:beforeAutospacing="1" w:after="100" w:afterAutospacing="1"/>
              <w:jc w:val="right"/>
            </w:pPr>
            <w:r>
              <w:rPr>
                <w:color w:val="000000"/>
                <w:sz w:val="18"/>
              </w:rPr>
              <w:t>32,72</w:t>
            </w:r>
          </w:p>
        </w:tc>
      </w:tr>
      <w:tr w:rsidR="006E7029" w14:paraId="68B3A2F3" w14:textId="77777777">
        <w:trPr>
          <w:trHeight w:val="55"/>
        </w:trPr>
        <w:tc>
          <w:tcPr>
            <w:tcW w:w="927" w:type="dxa"/>
            <w:tcBorders>
              <w:top w:val="nil"/>
              <w:left w:val="single" w:sz="4" w:space="0" w:color="auto"/>
              <w:bottom w:val="single" w:sz="4" w:space="0" w:color="auto"/>
              <w:right w:val="single" w:sz="4" w:space="0" w:color="auto"/>
            </w:tcBorders>
            <w:shd w:val="clear" w:color="auto" w:fill="FFFFFF"/>
            <w:vAlign w:val="bottom"/>
            <w:hideMark/>
          </w:tcPr>
          <w:p w14:paraId="252329C2" w14:textId="77777777" w:rsidR="006E7029" w:rsidRDefault="006E7029">
            <w:pPr>
              <w:spacing w:before="100" w:beforeAutospacing="1" w:after="100" w:afterAutospacing="1"/>
              <w:ind w:firstLineChars="100" w:firstLine="180"/>
            </w:pPr>
            <w:r>
              <w:rPr>
                <w:color w:val="000000"/>
                <w:sz w:val="18"/>
                <w:szCs w:val="21"/>
              </w:rPr>
              <w:t>3.</w:t>
            </w:r>
          </w:p>
        </w:tc>
        <w:tc>
          <w:tcPr>
            <w:tcW w:w="1797" w:type="dxa"/>
            <w:tcBorders>
              <w:top w:val="nil"/>
              <w:left w:val="nil"/>
              <w:bottom w:val="single" w:sz="4" w:space="0" w:color="auto"/>
              <w:right w:val="single" w:sz="4" w:space="0" w:color="auto"/>
            </w:tcBorders>
            <w:shd w:val="clear" w:color="auto" w:fill="FFFFFF"/>
            <w:vAlign w:val="bottom"/>
            <w:hideMark/>
          </w:tcPr>
          <w:p w14:paraId="5105B85D" w14:textId="77777777" w:rsidR="006E7029" w:rsidRDefault="006E7029">
            <w:pPr>
              <w:spacing w:before="100" w:beforeAutospacing="1" w:after="100" w:afterAutospacing="1"/>
            </w:pPr>
            <w:r>
              <w:rPr>
                <w:color w:val="000000"/>
                <w:sz w:val="18"/>
                <w:szCs w:val="21"/>
              </w:rPr>
              <w:t>АИС Павлово</w:t>
            </w:r>
          </w:p>
        </w:tc>
        <w:tc>
          <w:tcPr>
            <w:tcW w:w="988" w:type="dxa"/>
            <w:tcBorders>
              <w:top w:val="nil"/>
              <w:left w:val="nil"/>
              <w:bottom w:val="single" w:sz="4" w:space="0" w:color="auto"/>
              <w:right w:val="single" w:sz="4" w:space="0" w:color="auto"/>
            </w:tcBorders>
            <w:noWrap/>
            <w:vAlign w:val="bottom"/>
            <w:hideMark/>
          </w:tcPr>
          <w:p w14:paraId="637EAD29" w14:textId="77777777" w:rsidR="006E7029" w:rsidRDefault="006E7029">
            <w:pPr>
              <w:spacing w:before="100" w:beforeAutospacing="1" w:after="100" w:afterAutospacing="1"/>
              <w:jc w:val="right"/>
            </w:pPr>
            <w:r>
              <w:rPr>
                <w:b/>
                <w:color w:val="000000"/>
                <w:sz w:val="18"/>
              </w:rPr>
              <w:t>40,22</w:t>
            </w:r>
          </w:p>
        </w:tc>
        <w:tc>
          <w:tcPr>
            <w:tcW w:w="988" w:type="dxa"/>
            <w:tcBorders>
              <w:top w:val="nil"/>
              <w:left w:val="nil"/>
              <w:bottom w:val="single" w:sz="4" w:space="0" w:color="auto"/>
              <w:right w:val="single" w:sz="4" w:space="0" w:color="auto"/>
            </w:tcBorders>
            <w:noWrap/>
            <w:vAlign w:val="bottom"/>
            <w:hideMark/>
          </w:tcPr>
          <w:p w14:paraId="0DC5F4E2" w14:textId="77777777" w:rsidR="006E7029" w:rsidRDefault="006E7029">
            <w:pPr>
              <w:spacing w:before="100" w:beforeAutospacing="1" w:after="100" w:afterAutospacing="1"/>
              <w:jc w:val="right"/>
            </w:pPr>
            <w:r>
              <w:rPr>
                <w:color w:val="000000"/>
                <w:sz w:val="18"/>
              </w:rPr>
              <w:t>39,25</w:t>
            </w:r>
          </w:p>
        </w:tc>
        <w:tc>
          <w:tcPr>
            <w:tcW w:w="988" w:type="dxa"/>
            <w:tcBorders>
              <w:top w:val="nil"/>
              <w:left w:val="nil"/>
              <w:bottom w:val="single" w:sz="4" w:space="0" w:color="auto"/>
              <w:right w:val="single" w:sz="4" w:space="0" w:color="auto"/>
            </w:tcBorders>
            <w:noWrap/>
            <w:vAlign w:val="bottom"/>
            <w:hideMark/>
          </w:tcPr>
          <w:p w14:paraId="7E5046A8" w14:textId="77777777" w:rsidR="006E7029" w:rsidRDefault="006E7029">
            <w:pPr>
              <w:spacing w:before="100" w:beforeAutospacing="1" w:after="100" w:afterAutospacing="1"/>
              <w:jc w:val="right"/>
            </w:pPr>
            <w:r>
              <w:rPr>
                <w:b/>
                <w:color w:val="000000"/>
                <w:sz w:val="18"/>
              </w:rPr>
              <w:t>42,46</w:t>
            </w:r>
          </w:p>
        </w:tc>
      </w:tr>
      <w:tr w:rsidR="006E7029" w14:paraId="618902F9" w14:textId="77777777">
        <w:trPr>
          <w:trHeight w:val="115"/>
        </w:trPr>
        <w:tc>
          <w:tcPr>
            <w:tcW w:w="927" w:type="dxa"/>
            <w:tcBorders>
              <w:top w:val="nil"/>
              <w:left w:val="single" w:sz="4" w:space="0" w:color="auto"/>
              <w:bottom w:val="single" w:sz="4" w:space="0" w:color="auto"/>
              <w:right w:val="single" w:sz="4" w:space="0" w:color="auto"/>
            </w:tcBorders>
            <w:shd w:val="clear" w:color="auto" w:fill="FFFFFF"/>
            <w:vAlign w:val="bottom"/>
            <w:hideMark/>
          </w:tcPr>
          <w:p w14:paraId="4E7F314C" w14:textId="77777777" w:rsidR="006E7029" w:rsidRDefault="006E7029">
            <w:pPr>
              <w:spacing w:before="100" w:beforeAutospacing="1" w:after="100" w:afterAutospacing="1"/>
              <w:ind w:firstLineChars="100" w:firstLine="180"/>
            </w:pPr>
            <w:r>
              <w:rPr>
                <w:color w:val="000000"/>
                <w:sz w:val="18"/>
                <w:szCs w:val="21"/>
              </w:rPr>
              <w:t>4.</w:t>
            </w:r>
          </w:p>
        </w:tc>
        <w:tc>
          <w:tcPr>
            <w:tcW w:w="1797" w:type="dxa"/>
            <w:tcBorders>
              <w:top w:val="nil"/>
              <w:left w:val="nil"/>
              <w:bottom w:val="single" w:sz="4" w:space="0" w:color="auto"/>
              <w:right w:val="single" w:sz="4" w:space="0" w:color="auto"/>
            </w:tcBorders>
            <w:shd w:val="clear" w:color="auto" w:fill="FFFFFF"/>
            <w:vAlign w:val="bottom"/>
            <w:hideMark/>
          </w:tcPr>
          <w:p w14:paraId="00931578" w14:textId="77777777" w:rsidR="006E7029" w:rsidRDefault="006E7029">
            <w:pPr>
              <w:spacing w:before="100" w:beforeAutospacing="1" w:after="100" w:afterAutospacing="1"/>
            </w:pPr>
            <w:r>
              <w:rPr>
                <w:color w:val="000000"/>
                <w:sz w:val="18"/>
                <w:szCs w:val="21"/>
              </w:rPr>
              <w:t>АИС Надежда**</w:t>
            </w:r>
          </w:p>
        </w:tc>
        <w:tc>
          <w:tcPr>
            <w:tcW w:w="988" w:type="dxa"/>
            <w:tcBorders>
              <w:top w:val="nil"/>
              <w:left w:val="nil"/>
              <w:bottom w:val="single" w:sz="4" w:space="0" w:color="auto"/>
              <w:right w:val="single" w:sz="4" w:space="0" w:color="auto"/>
            </w:tcBorders>
            <w:noWrap/>
            <w:vAlign w:val="bottom"/>
            <w:hideMark/>
          </w:tcPr>
          <w:p w14:paraId="25AB3C71" w14:textId="77777777" w:rsidR="006E7029" w:rsidRDefault="006E7029">
            <w:pPr>
              <w:spacing w:before="100" w:beforeAutospacing="1" w:after="100" w:afterAutospacing="1"/>
              <w:jc w:val="right"/>
            </w:pPr>
            <w:r>
              <w:rPr>
                <w:color w:val="000000"/>
                <w:sz w:val="18"/>
              </w:rPr>
              <w:t>34,60</w:t>
            </w:r>
          </w:p>
        </w:tc>
        <w:tc>
          <w:tcPr>
            <w:tcW w:w="988" w:type="dxa"/>
            <w:tcBorders>
              <w:top w:val="nil"/>
              <w:left w:val="nil"/>
              <w:bottom w:val="single" w:sz="4" w:space="0" w:color="auto"/>
              <w:right w:val="single" w:sz="4" w:space="0" w:color="auto"/>
            </w:tcBorders>
            <w:noWrap/>
            <w:vAlign w:val="bottom"/>
            <w:hideMark/>
          </w:tcPr>
          <w:p w14:paraId="353A7619" w14:textId="77777777" w:rsidR="006E7029" w:rsidRDefault="006E7029">
            <w:pPr>
              <w:spacing w:before="100" w:beforeAutospacing="1" w:after="100" w:afterAutospacing="1"/>
              <w:jc w:val="right"/>
            </w:pPr>
            <w:r>
              <w:rPr>
                <w:color w:val="000000"/>
                <w:sz w:val="18"/>
              </w:rPr>
              <w:t>33,90</w:t>
            </w:r>
          </w:p>
        </w:tc>
        <w:tc>
          <w:tcPr>
            <w:tcW w:w="988" w:type="dxa"/>
            <w:tcBorders>
              <w:top w:val="nil"/>
              <w:left w:val="nil"/>
              <w:bottom w:val="single" w:sz="4" w:space="0" w:color="auto"/>
              <w:right w:val="single" w:sz="4" w:space="0" w:color="auto"/>
            </w:tcBorders>
            <w:noWrap/>
            <w:vAlign w:val="bottom"/>
            <w:hideMark/>
          </w:tcPr>
          <w:p w14:paraId="1ED16128" w14:textId="77777777" w:rsidR="006E7029" w:rsidRDefault="006E7029">
            <w:pPr>
              <w:spacing w:before="100" w:beforeAutospacing="1" w:after="100" w:afterAutospacing="1"/>
              <w:jc w:val="right"/>
            </w:pPr>
            <w:r>
              <w:rPr>
                <w:b/>
                <w:color w:val="000000"/>
                <w:sz w:val="18"/>
              </w:rPr>
              <w:t>49,57</w:t>
            </w:r>
          </w:p>
        </w:tc>
      </w:tr>
      <w:tr w:rsidR="006E7029" w14:paraId="5CDE3407" w14:textId="77777777">
        <w:trPr>
          <w:trHeight w:val="115"/>
        </w:trPr>
        <w:tc>
          <w:tcPr>
            <w:tcW w:w="927" w:type="dxa"/>
            <w:tcBorders>
              <w:top w:val="nil"/>
              <w:left w:val="single" w:sz="4" w:space="0" w:color="auto"/>
              <w:bottom w:val="single" w:sz="4" w:space="0" w:color="auto"/>
              <w:right w:val="single" w:sz="4" w:space="0" w:color="auto"/>
            </w:tcBorders>
            <w:shd w:val="clear" w:color="auto" w:fill="FFFFFF"/>
            <w:vAlign w:val="bottom"/>
            <w:hideMark/>
          </w:tcPr>
          <w:p w14:paraId="6043FEEE" w14:textId="77777777" w:rsidR="006E7029" w:rsidRDefault="006E7029">
            <w:pPr>
              <w:spacing w:before="100" w:beforeAutospacing="1" w:after="100" w:afterAutospacing="1"/>
              <w:ind w:firstLineChars="100" w:firstLine="180"/>
            </w:pPr>
            <w:r>
              <w:rPr>
                <w:color w:val="000000"/>
                <w:sz w:val="18"/>
                <w:szCs w:val="21"/>
              </w:rPr>
              <w:t>5.</w:t>
            </w:r>
          </w:p>
        </w:tc>
        <w:tc>
          <w:tcPr>
            <w:tcW w:w="1797" w:type="dxa"/>
            <w:tcBorders>
              <w:top w:val="nil"/>
              <w:left w:val="nil"/>
              <w:bottom w:val="single" w:sz="4" w:space="0" w:color="auto"/>
              <w:right w:val="single" w:sz="4" w:space="0" w:color="auto"/>
            </w:tcBorders>
            <w:shd w:val="clear" w:color="auto" w:fill="FFFFFF"/>
            <w:vAlign w:val="bottom"/>
            <w:hideMark/>
          </w:tcPr>
          <w:p w14:paraId="2B97EB58" w14:textId="77777777" w:rsidR="006E7029" w:rsidRDefault="006E7029">
            <w:pPr>
              <w:spacing w:before="100" w:beforeAutospacing="1" w:after="100" w:afterAutospacing="1"/>
            </w:pPr>
            <w:r>
              <w:rPr>
                <w:color w:val="000000"/>
                <w:sz w:val="18"/>
                <w:szCs w:val="21"/>
              </w:rPr>
              <w:t>АИС Хиподрума</w:t>
            </w:r>
          </w:p>
        </w:tc>
        <w:tc>
          <w:tcPr>
            <w:tcW w:w="988" w:type="dxa"/>
            <w:tcBorders>
              <w:top w:val="nil"/>
              <w:left w:val="nil"/>
              <w:bottom w:val="single" w:sz="4" w:space="0" w:color="auto"/>
              <w:right w:val="single" w:sz="4" w:space="0" w:color="auto"/>
            </w:tcBorders>
            <w:noWrap/>
            <w:vAlign w:val="bottom"/>
            <w:hideMark/>
          </w:tcPr>
          <w:p w14:paraId="7E2C649C" w14:textId="77777777" w:rsidR="006E7029" w:rsidRDefault="006E7029">
            <w:pPr>
              <w:spacing w:before="100" w:beforeAutospacing="1" w:after="100" w:afterAutospacing="1"/>
              <w:jc w:val="right"/>
            </w:pPr>
            <w:r>
              <w:rPr>
                <w:color w:val="000000"/>
                <w:sz w:val="18"/>
              </w:rPr>
              <w:t>38,09</w:t>
            </w:r>
          </w:p>
        </w:tc>
        <w:tc>
          <w:tcPr>
            <w:tcW w:w="988" w:type="dxa"/>
            <w:tcBorders>
              <w:top w:val="nil"/>
              <w:left w:val="nil"/>
              <w:bottom w:val="single" w:sz="4" w:space="0" w:color="auto"/>
              <w:right w:val="single" w:sz="4" w:space="0" w:color="auto"/>
            </w:tcBorders>
            <w:noWrap/>
            <w:vAlign w:val="bottom"/>
            <w:hideMark/>
          </w:tcPr>
          <w:p w14:paraId="081CA61E" w14:textId="77777777" w:rsidR="006E7029" w:rsidRDefault="006E7029">
            <w:pPr>
              <w:spacing w:before="100" w:beforeAutospacing="1" w:after="100" w:afterAutospacing="1"/>
              <w:jc w:val="right"/>
            </w:pPr>
            <w:r>
              <w:rPr>
                <w:color w:val="000000"/>
                <w:sz w:val="18"/>
              </w:rPr>
              <w:t>39,35</w:t>
            </w:r>
          </w:p>
        </w:tc>
        <w:tc>
          <w:tcPr>
            <w:tcW w:w="988" w:type="dxa"/>
            <w:tcBorders>
              <w:top w:val="nil"/>
              <w:left w:val="nil"/>
              <w:bottom w:val="single" w:sz="4" w:space="0" w:color="auto"/>
              <w:right w:val="single" w:sz="4" w:space="0" w:color="auto"/>
            </w:tcBorders>
            <w:noWrap/>
            <w:vAlign w:val="bottom"/>
            <w:hideMark/>
          </w:tcPr>
          <w:p w14:paraId="4E1D80AC" w14:textId="77777777" w:rsidR="006E7029" w:rsidRDefault="006E7029">
            <w:pPr>
              <w:spacing w:before="100" w:beforeAutospacing="1" w:after="100" w:afterAutospacing="1"/>
              <w:jc w:val="right"/>
            </w:pPr>
            <w:r>
              <w:rPr>
                <w:b/>
                <w:color w:val="000000"/>
                <w:sz w:val="18"/>
              </w:rPr>
              <w:t>43,64</w:t>
            </w:r>
          </w:p>
        </w:tc>
      </w:tr>
      <w:tr w:rsidR="006E7029" w14:paraId="193808FA" w14:textId="77777777">
        <w:trPr>
          <w:trHeight w:val="55"/>
        </w:trPr>
        <w:tc>
          <w:tcPr>
            <w:tcW w:w="927" w:type="dxa"/>
            <w:tcBorders>
              <w:top w:val="nil"/>
              <w:left w:val="single" w:sz="4" w:space="0" w:color="auto"/>
              <w:bottom w:val="single" w:sz="4" w:space="0" w:color="auto"/>
              <w:right w:val="single" w:sz="4" w:space="0" w:color="auto"/>
            </w:tcBorders>
            <w:shd w:val="clear" w:color="auto" w:fill="FFFFFF"/>
            <w:vAlign w:val="bottom"/>
            <w:hideMark/>
          </w:tcPr>
          <w:p w14:paraId="537EDFD0" w14:textId="77777777" w:rsidR="006E7029" w:rsidRDefault="006E7029">
            <w:pPr>
              <w:spacing w:before="100" w:beforeAutospacing="1" w:after="100" w:afterAutospacing="1"/>
              <w:ind w:firstLineChars="100" w:firstLine="180"/>
            </w:pPr>
            <w:r>
              <w:rPr>
                <w:color w:val="000000"/>
                <w:sz w:val="18"/>
                <w:szCs w:val="21"/>
              </w:rPr>
              <w:t>6.</w:t>
            </w:r>
          </w:p>
        </w:tc>
        <w:tc>
          <w:tcPr>
            <w:tcW w:w="1797" w:type="dxa"/>
            <w:tcBorders>
              <w:top w:val="nil"/>
              <w:left w:val="nil"/>
              <w:bottom w:val="single" w:sz="4" w:space="0" w:color="auto"/>
              <w:right w:val="single" w:sz="4" w:space="0" w:color="auto"/>
            </w:tcBorders>
            <w:shd w:val="clear" w:color="auto" w:fill="FFFFFF"/>
            <w:vAlign w:val="bottom"/>
            <w:hideMark/>
          </w:tcPr>
          <w:p w14:paraId="455CFE49" w14:textId="77777777" w:rsidR="006E7029" w:rsidRDefault="006E7029">
            <w:pPr>
              <w:spacing w:before="100" w:beforeAutospacing="1" w:after="100" w:afterAutospacing="1"/>
            </w:pPr>
            <w:r>
              <w:rPr>
                <w:color w:val="000000"/>
                <w:sz w:val="18"/>
                <w:szCs w:val="21"/>
              </w:rPr>
              <w:t>АИС Младост</w:t>
            </w:r>
          </w:p>
        </w:tc>
        <w:tc>
          <w:tcPr>
            <w:tcW w:w="988" w:type="dxa"/>
            <w:tcBorders>
              <w:top w:val="nil"/>
              <w:left w:val="nil"/>
              <w:bottom w:val="single" w:sz="4" w:space="0" w:color="auto"/>
              <w:right w:val="single" w:sz="4" w:space="0" w:color="auto"/>
            </w:tcBorders>
            <w:noWrap/>
            <w:vAlign w:val="bottom"/>
            <w:hideMark/>
          </w:tcPr>
          <w:p w14:paraId="1B941A8D" w14:textId="77777777" w:rsidR="006E7029" w:rsidRDefault="006E7029">
            <w:pPr>
              <w:spacing w:before="100" w:beforeAutospacing="1" w:after="100" w:afterAutospacing="1"/>
              <w:jc w:val="right"/>
            </w:pPr>
            <w:r>
              <w:rPr>
                <w:b/>
                <w:color w:val="000000"/>
                <w:sz w:val="18"/>
                <w:szCs w:val="18"/>
              </w:rPr>
              <w:t>55,73</w:t>
            </w:r>
          </w:p>
        </w:tc>
        <w:tc>
          <w:tcPr>
            <w:tcW w:w="988" w:type="dxa"/>
            <w:tcBorders>
              <w:top w:val="nil"/>
              <w:left w:val="nil"/>
              <w:bottom w:val="single" w:sz="4" w:space="0" w:color="auto"/>
              <w:right w:val="single" w:sz="4" w:space="0" w:color="auto"/>
            </w:tcBorders>
            <w:noWrap/>
            <w:vAlign w:val="bottom"/>
            <w:hideMark/>
          </w:tcPr>
          <w:p w14:paraId="1BCB5982" w14:textId="77777777" w:rsidR="006E7029" w:rsidRDefault="006E7029">
            <w:pPr>
              <w:spacing w:before="100" w:beforeAutospacing="1" w:after="100" w:afterAutospacing="1"/>
              <w:jc w:val="right"/>
            </w:pPr>
            <w:r>
              <w:rPr>
                <w:color w:val="000000"/>
                <w:sz w:val="18"/>
                <w:szCs w:val="18"/>
              </w:rPr>
              <w:t>33,04</w:t>
            </w:r>
          </w:p>
        </w:tc>
        <w:tc>
          <w:tcPr>
            <w:tcW w:w="988" w:type="dxa"/>
            <w:tcBorders>
              <w:top w:val="nil"/>
              <w:left w:val="nil"/>
              <w:bottom w:val="single" w:sz="4" w:space="0" w:color="auto"/>
              <w:right w:val="single" w:sz="4" w:space="0" w:color="auto"/>
            </w:tcBorders>
            <w:noWrap/>
            <w:vAlign w:val="bottom"/>
            <w:hideMark/>
          </w:tcPr>
          <w:p w14:paraId="6335923D" w14:textId="77777777" w:rsidR="006E7029" w:rsidRDefault="006E7029">
            <w:pPr>
              <w:spacing w:before="100" w:beforeAutospacing="1" w:after="100" w:afterAutospacing="1"/>
              <w:jc w:val="right"/>
            </w:pPr>
            <w:r>
              <w:rPr>
                <w:color w:val="000000"/>
                <w:sz w:val="18"/>
                <w:szCs w:val="18"/>
              </w:rPr>
              <w:t>32,99</w:t>
            </w:r>
          </w:p>
        </w:tc>
      </w:tr>
    </w:tbl>
    <w:p w14:paraId="15BD17FE" w14:textId="77777777" w:rsidR="006E7029" w:rsidRDefault="006E7029" w:rsidP="006E7029">
      <w:pPr>
        <w:pStyle w:val="FootnoteText"/>
      </w:pPr>
      <w:r>
        <w:t> </w:t>
      </w:r>
    </w:p>
  </w:footnote>
  <w:footnote w:id="30">
    <w:p w14:paraId="124E3575" w14:textId="77777777" w:rsidR="006E7029" w:rsidRDefault="006E7029" w:rsidP="006E7029">
      <w:pPr>
        <w:pStyle w:val="FootnoteText"/>
      </w:pPr>
      <w:r>
        <w:rPr>
          <w:rStyle w:val="FootnoteReference"/>
        </w:rPr>
        <w:footnoteRef/>
      </w:r>
      <w:r>
        <w:rPr>
          <w:rStyle w:val="FootnoteReference"/>
          <w:sz w:val="20"/>
          <w:szCs w:val="20"/>
        </w:rPr>
        <w:t>[30]</w:t>
      </w:r>
      <w:r>
        <w:t xml:space="preserve"> </w:t>
      </w:r>
    </w:p>
    <w:tbl>
      <w:tblPr>
        <w:tblW w:w="3146" w:type="dxa"/>
        <w:tblInd w:w="55" w:type="dxa"/>
        <w:tblCellMar>
          <w:left w:w="70" w:type="dxa"/>
          <w:right w:w="70" w:type="dxa"/>
        </w:tblCellMar>
        <w:tblLook w:val="04A0" w:firstRow="1" w:lastRow="0" w:firstColumn="1" w:lastColumn="0" w:noHBand="0" w:noVBand="1"/>
      </w:tblPr>
      <w:tblGrid>
        <w:gridCol w:w="1452"/>
        <w:gridCol w:w="1694"/>
      </w:tblGrid>
      <w:tr w:rsidR="006E7029" w14:paraId="794CC2C9" w14:textId="77777777">
        <w:trPr>
          <w:trHeight w:val="300"/>
        </w:trPr>
        <w:tc>
          <w:tcPr>
            <w:tcW w:w="1452" w:type="dxa"/>
            <w:tcBorders>
              <w:top w:val="single" w:sz="4" w:space="0" w:color="000000"/>
              <w:left w:val="single" w:sz="4" w:space="0" w:color="000000"/>
              <w:bottom w:val="single" w:sz="4" w:space="0" w:color="000000"/>
              <w:right w:val="single" w:sz="4" w:space="0" w:color="000000"/>
            </w:tcBorders>
            <w:shd w:val="clear" w:color="auto" w:fill="C0C0C0"/>
            <w:noWrap/>
            <w:vAlign w:val="bottom"/>
            <w:hideMark/>
          </w:tcPr>
          <w:p w14:paraId="5D65763C" w14:textId="77777777" w:rsidR="006E7029" w:rsidRDefault="006E7029">
            <w:pPr>
              <w:spacing w:before="100" w:beforeAutospacing="1" w:after="100" w:afterAutospacing="1"/>
            </w:pPr>
            <w:r>
              <w:rPr>
                <w:b/>
                <w:bCs/>
                <w:color w:val="000000"/>
                <w:sz w:val="18"/>
                <w:szCs w:val="18"/>
              </w:rPr>
              <w:t>Година</w:t>
            </w:r>
          </w:p>
        </w:tc>
        <w:tc>
          <w:tcPr>
            <w:tcW w:w="1694" w:type="dxa"/>
            <w:tcBorders>
              <w:top w:val="single" w:sz="4" w:space="0" w:color="000000"/>
              <w:left w:val="nil"/>
              <w:bottom w:val="single" w:sz="4" w:space="0" w:color="000000"/>
              <w:right w:val="single" w:sz="4" w:space="0" w:color="000000"/>
            </w:tcBorders>
            <w:shd w:val="clear" w:color="auto" w:fill="C0C0C0"/>
            <w:noWrap/>
            <w:vAlign w:val="bottom"/>
            <w:hideMark/>
          </w:tcPr>
          <w:p w14:paraId="1875C67F" w14:textId="77777777" w:rsidR="006E7029" w:rsidRDefault="006E7029">
            <w:pPr>
              <w:spacing w:before="100" w:beforeAutospacing="1" w:after="100" w:afterAutospacing="1"/>
            </w:pPr>
            <w:r>
              <w:rPr>
                <w:b/>
                <w:bCs/>
                <w:color w:val="000000"/>
                <w:sz w:val="18"/>
                <w:szCs w:val="18"/>
              </w:rPr>
              <w:t>PM2.5, μg/m3</w:t>
            </w:r>
          </w:p>
        </w:tc>
      </w:tr>
      <w:tr w:rsidR="006E7029" w14:paraId="15C5378A" w14:textId="77777777">
        <w:trPr>
          <w:trHeight w:val="300"/>
        </w:trPr>
        <w:tc>
          <w:tcPr>
            <w:tcW w:w="1452" w:type="dxa"/>
            <w:tcBorders>
              <w:top w:val="nil"/>
              <w:left w:val="single" w:sz="4" w:space="0" w:color="000000"/>
              <w:bottom w:val="single" w:sz="4" w:space="0" w:color="000000"/>
              <w:right w:val="single" w:sz="4" w:space="0" w:color="000000"/>
            </w:tcBorders>
            <w:noWrap/>
            <w:vAlign w:val="bottom"/>
            <w:hideMark/>
          </w:tcPr>
          <w:p w14:paraId="10D99242" w14:textId="77777777" w:rsidR="006E7029" w:rsidRDefault="006E7029">
            <w:pPr>
              <w:spacing w:before="100" w:beforeAutospacing="1" w:after="100" w:afterAutospacing="1"/>
              <w:jc w:val="right"/>
            </w:pPr>
            <w:r>
              <w:rPr>
                <w:color w:val="000000"/>
                <w:sz w:val="18"/>
                <w:szCs w:val="18"/>
              </w:rPr>
              <w:t>2015</w:t>
            </w:r>
          </w:p>
        </w:tc>
        <w:tc>
          <w:tcPr>
            <w:tcW w:w="1694" w:type="dxa"/>
            <w:tcBorders>
              <w:top w:val="nil"/>
              <w:left w:val="nil"/>
              <w:bottom w:val="single" w:sz="4" w:space="0" w:color="000000"/>
              <w:right w:val="single" w:sz="4" w:space="0" w:color="000000"/>
            </w:tcBorders>
            <w:noWrap/>
            <w:vAlign w:val="bottom"/>
            <w:hideMark/>
          </w:tcPr>
          <w:p w14:paraId="05CC9D8F" w14:textId="77777777" w:rsidR="006E7029" w:rsidRDefault="006E7029">
            <w:pPr>
              <w:spacing w:before="100" w:beforeAutospacing="1" w:after="100" w:afterAutospacing="1"/>
              <w:jc w:val="right"/>
            </w:pPr>
            <w:r>
              <w:rPr>
                <w:color w:val="000000"/>
                <w:sz w:val="18"/>
                <w:szCs w:val="18"/>
              </w:rPr>
              <w:t>24,57</w:t>
            </w:r>
          </w:p>
        </w:tc>
      </w:tr>
      <w:tr w:rsidR="006E7029" w14:paraId="212E0B37" w14:textId="77777777">
        <w:trPr>
          <w:trHeight w:val="300"/>
        </w:trPr>
        <w:tc>
          <w:tcPr>
            <w:tcW w:w="1452" w:type="dxa"/>
            <w:tcBorders>
              <w:top w:val="nil"/>
              <w:left w:val="single" w:sz="4" w:space="0" w:color="000000"/>
              <w:bottom w:val="single" w:sz="4" w:space="0" w:color="000000"/>
              <w:right w:val="single" w:sz="4" w:space="0" w:color="000000"/>
            </w:tcBorders>
            <w:noWrap/>
            <w:vAlign w:val="bottom"/>
            <w:hideMark/>
          </w:tcPr>
          <w:p w14:paraId="49F072A3" w14:textId="77777777" w:rsidR="006E7029" w:rsidRDefault="006E7029">
            <w:pPr>
              <w:spacing w:before="100" w:beforeAutospacing="1" w:after="100" w:afterAutospacing="1"/>
              <w:jc w:val="right"/>
            </w:pPr>
            <w:r>
              <w:rPr>
                <w:color w:val="000000"/>
                <w:sz w:val="18"/>
                <w:szCs w:val="18"/>
              </w:rPr>
              <w:t>2016</w:t>
            </w:r>
          </w:p>
        </w:tc>
        <w:tc>
          <w:tcPr>
            <w:tcW w:w="1694" w:type="dxa"/>
            <w:tcBorders>
              <w:top w:val="nil"/>
              <w:left w:val="nil"/>
              <w:bottom w:val="single" w:sz="4" w:space="0" w:color="000000"/>
              <w:right w:val="single" w:sz="4" w:space="0" w:color="000000"/>
            </w:tcBorders>
            <w:noWrap/>
            <w:vAlign w:val="bottom"/>
            <w:hideMark/>
          </w:tcPr>
          <w:p w14:paraId="286AB853" w14:textId="77777777" w:rsidR="006E7029" w:rsidRDefault="006E7029">
            <w:pPr>
              <w:spacing w:before="100" w:beforeAutospacing="1" w:after="100" w:afterAutospacing="1"/>
              <w:jc w:val="right"/>
            </w:pPr>
            <w:r>
              <w:rPr>
                <w:color w:val="000000"/>
                <w:sz w:val="18"/>
                <w:szCs w:val="18"/>
              </w:rPr>
              <w:t>22,14</w:t>
            </w:r>
          </w:p>
        </w:tc>
      </w:tr>
      <w:tr w:rsidR="006E7029" w14:paraId="085D1800" w14:textId="77777777">
        <w:trPr>
          <w:trHeight w:val="300"/>
        </w:trPr>
        <w:tc>
          <w:tcPr>
            <w:tcW w:w="1452" w:type="dxa"/>
            <w:tcBorders>
              <w:top w:val="nil"/>
              <w:left w:val="single" w:sz="4" w:space="0" w:color="000000"/>
              <w:bottom w:val="single" w:sz="4" w:space="0" w:color="000000"/>
              <w:right w:val="single" w:sz="4" w:space="0" w:color="000000"/>
            </w:tcBorders>
            <w:noWrap/>
            <w:vAlign w:val="bottom"/>
            <w:hideMark/>
          </w:tcPr>
          <w:p w14:paraId="7E710642" w14:textId="77777777" w:rsidR="006E7029" w:rsidRDefault="006E7029">
            <w:pPr>
              <w:spacing w:before="100" w:beforeAutospacing="1" w:after="100" w:afterAutospacing="1"/>
              <w:jc w:val="right"/>
            </w:pPr>
            <w:r>
              <w:rPr>
                <w:color w:val="000000"/>
                <w:sz w:val="18"/>
                <w:szCs w:val="18"/>
              </w:rPr>
              <w:t>2017</w:t>
            </w:r>
          </w:p>
        </w:tc>
        <w:tc>
          <w:tcPr>
            <w:tcW w:w="1694" w:type="dxa"/>
            <w:tcBorders>
              <w:top w:val="nil"/>
              <w:left w:val="nil"/>
              <w:bottom w:val="single" w:sz="4" w:space="0" w:color="000000"/>
              <w:right w:val="single" w:sz="4" w:space="0" w:color="000000"/>
            </w:tcBorders>
            <w:noWrap/>
            <w:vAlign w:val="bottom"/>
            <w:hideMark/>
          </w:tcPr>
          <w:p w14:paraId="510A048B" w14:textId="77777777" w:rsidR="006E7029" w:rsidRDefault="006E7029">
            <w:pPr>
              <w:spacing w:before="100" w:beforeAutospacing="1" w:after="100" w:afterAutospacing="1"/>
              <w:jc w:val="right"/>
            </w:pPr>
            <w:r>
              <w:rPr>
                <w:b/>
                <w:color w:val="000000"/>
                <w:sz w:val="18"/>
                <w:szCs w:val="18"/>
              </w:rPr>
              <w:t>26,58</w:t>
            </w:r>
          </w:p>
        </w:tc>
      </w:tr>
    </w:tbl>
    <w:p w14:paraId="766E60C2" w14:textId="77777777" w:rsidR="006E7029" w:rsidRDefault="006E7029" w:rsidP="006E7029">
      <w:pPr>
        <w:pStyle w:val="FootnoteText"/>
      </w:pPr>
      <w:r>
        <w:t> </w:t>
      </w:r>
    </w:p>
  </w:footnote>
  <w:footnote w:id="31">
    <w:p w14:paraId="0382EB7D" w14:textId="77777777" w:rsidR="006E7029" w:rsidRDefault="006E7029" w:rsidP="006E7029">
      <w:pPr>
        <w:pStyle w:val="FootnoteText"/>
        <w:jc w:val="both"/>
      </w:pPr>
      <w:r>
        <w:rPr>
          <w:rStyle w:val="FootnoteReference"/>
        </w:rPr>
        <w:footnoteRef/>
      </w:r>
      <w:r>
        <w:rPr>
          <w:rStyle w:val="FootnoteReference"/>
          <w:sz w:val="20"/>
          <w:szCs w:val="20"/>
        </w:rPr>
        <w:t>[31]</w:t>
      </w:r>
      <w:r>
        <w:t xml:space="preserve"> Решение по дело С-148/78 г., т. 22 : „</w:t>
      </w:r>
      <w:r>
        <w:rPr>
          <w:i/>
        </w:rPr>
        <w:t>държава членка, която не е приела изискваните от директивата мерки за изпълнение в предписания период, не може да разчита - по отношение на частноправните субекти - на собствения си пропуск да изпълни задълженията, произтичащи от директивата</w:t>
      </w:r>
      <w:r>
        <w:t>”.</w:t>
      </w:r>
    </w:p>
    <w:p w14:paraId="5090DB5F" w14:textId="77777777" w:rsidR="006E7029" w:rsidRDefault="006E7029" w:rsidP="006E7029">
      <w:pPr>
        <w:pStyle w:val="FootnoteText"/>
      </w:pPr>
      <w:r>
        <w:t xml:space="preserve">Вж. например решението от 17 декември 2015 г., </w:t>
      </w:r>
      <w:r>
        <w:rPr>
          <w:rStyle w:val="spelle"/>
          <w:lang w:val="en-US" w:eastAsia="en-US" w:bidi="en-US"/>
        </w:rPr>
        <w:t>Viamar</w:t>
      </w:r>
      <w:r>
        <w:rPr>
          <w:lang w:val="en-US" w:eastAsia="en-US" w:bidi="en-US"/>
        </w:rPr>
        <w:t xml:space="preserve">, C-402/14, EU:C:2015:830, </w:t>
      </w:r>
      <w:r>
        <w:t>по което Съдът се е произнесъл положително относно директния ефект на член 1, па</w:t>
      </w:r>
      <w:r>
        <w:softHyphen/>
        <w:t>раграф 3 от Директива 2008/118 на Съвета от 16 декември 2008 г. относно общия ре</w:t>
      </w:r>
      <w:r>
        <w:softHyphen/>
        <w:t>жим на облагане с акциз.</w:t>
      </w:r>
    </w:p>
    <w:p w14:paraId="603CB7DB" w14:textId="77777777" w:rsidR="006E7029" w:rsidRDefault="006E7029" w:rsidP="006E7029">
      <w:pPr>
        <w:pStyle w:val="FootnoteText"/>
      </w:pPr>
      <w:r>
        <w:t>Вж. още и Решения от 19 януари 1982 г., Becker (8/81, EU:C:1982:7, т. 25), и от 15 април 2008 г., Impact (C</w:t>
      </w:r>
      <w:r>
        <w:rPr>
          <w:rFonts w:ascii="MS Mincho" w:eastAsia="MS Mincho" w:hAnsi="MS Mincho" w:cs="MS Mincho" w:hint="eastAsia"/>
        </w:rPr>
        <w:noBreakHyphen/>
      </w:r>
      <w:r>
        <w:t>268/06, EU:C:2008:223, т. 56 и 57).</w:t>
      </w:r>
    </w:p>
  </w:footnote>
  <w:footnote w:id="32">
    <w:p w14:paraId="14663F6D" w14:textId="77777777" w:rsidR="006E7029" w:rsidRDefault="006E7029" w:rsidP="006E7029">
      <w:pPr>
        <w:pStyle w:val="FootnoteText"/>
      </w:pPr>
      <w:r>
        <w:rPr>
          <w:rStyle w:val="FootnoteReference"/>
        </w:rPr>
        <w:footnoteRef/>
      </w:r>
      <w:r>
        <w:rPr>
          <w:rStyle w:val="FootnoteReference"/>
          <w:sz w:val="20"/>
          <w:szCs w:val="20"/>
        </w:rPr>
        <w:t>[32]</w:t>
      </w:r>
      <w:r>
        <w:t xml:space="preserve"> </w:t>
      </w:r>
    </w:p>
    <w:tbl>
      <w:tblPr>
        <w:tblW w:w="7980" w:type="dxa"/>
        <w:tblInd w:w="65" w:type="dxa"/>
        <w:tblCellMar>
          <w:left w:w="70" w:type="dxa"/>
          <w:right w:w="70" w:type="dxa"/>
        </w:tblCellMar>
        <w:tblLook w:val="04A0" w:firstRow="1" w:lastRow="0" w:firstColumn="1" w:lastColumn="0" w:noHBand="0" w:noVBand="1"/>
      </w:tblPr>
      <w:tblGrid>
        <w:gridCol w:w="2455"/>
        <w:gridCol w:w="2216"/>
        <w:gridCol w:w="1103"/>
        <w:gridCol w:w="1103"/>
        <w:gridCol w:w="1103"/>
      </w:tblGrid>
      <w:tr w:rsidR="006E7029" w14:paraId="039E6A18" w14:textId="77777777">
        <w:trPr>
          <w:trHeight w:val="304"/>
        </w:trPr>
        <w:tc>
          <w:tcPr>
            <w:tcW w:w="2455" w:type="dxa"/>
            <w:tcBorders>
              <w:top w:val="single" w:sz="4" w:space="0" w:color="auto"/>
              <w:left w:val="single" w:sz="4" w:space="0" w:color="auto"/>
              <w:bottom w:val="single" w:sz="4" w:space="0" w:color="auto"/>
              <w:right w:val="single" w:sz="4" w:space="0" w:color="auto"/>
            </w:tcBorders>
            <w:noWrap/>
            <w:vAlign w:val="bottom"/>
            <w:hideMark/>
          </w:tcPr>
          <w:p w14:paraId="319BFD88" w14:textId="77777777" w:rsidR="006E7029" w:rsidRDefault="006E7029">
            <w:pPr>
              <w:spacing w:before="100" w:beforeAutospacing="1" w:after="100" w:afterAutospacing="1" w:line="276" w:lineRule="auto"/>
            </w:pPr>
            <w:r>
              <w:rPr>
                <w:color w:val="000000"/>
              </w:rPr>
              <w:t>Брой дни с превишения</w:t>
            </w:r>
          </w:p>
          <w:p w14:paraId="485A2871" w14:textId="77777777" w:rsidR="006E7029" w:rsidRDefault="006E7029">
            <w:pPr>
              <w:spacing w:before="100" w:beforeAutospacing="1" w:after="100" w:afterAutospacing="1" w:line="276" w:lineRule="auto"/>
            </w:pPr>
            <w:r>
              <w:rPr>
                <w:color w:val="000000"/>
              </w:rPr>
              <w:t>ФПЧ 10</w:t>
            </w:r>
          </w:p>
        </w:tc>
        <w:tc>
          <w:tcPr>
            <w:tcW w:w="2216" w:type="dxa"/>
            <w:tcBorders>
              <w:top w:val="single" w:sz="4" w:space="0" w:color="auto"/>
              <w:left w:val="nil"/>
              <w:bottom w:val="single" w:sz="4" w:space="0" w:color="auto"/>
              <w:right w:val="single" w:sz="4" w:space="0" w:color="auto"/>
            </w:tcBorders>
            <w:noWrap/>
            <w:vAlign w:val="bottom"/>
            <w:hideMark/>
          </w:tcPr>
          <w:p w14:paraId="45CE4F51" w14:textId="77777777" w:rsidR="006E7029" w:rsidRDefault="006E7029">
            <w:pPr>
              <w:spacing w:before="100" w:beforeAutospacing="1" w:after="100" w:afterAutospacing="1" w:line="276" w:lineRule="auto"/>
            </w:pPr>
            <w:r>
              <w:rPr>
                <w:color w:val="000000"/>
              </w:rPr>
              <w:t>пункт</w:t>
            </w:r>
          </w:p>
        </w:tc>
        <w:tc>
          <w:tcPr>
            <w:tcW w:w="1103" w:type="dxa"/>
            <w:tcBorders>
              <w:top w:val="single" w:sz="4" w:space="0" w:color="auto"/>
              <w:left w:val="nil"/>
              <w:bottom w:val="single" w:sz="4" w:space="0" w:color="auto"/>
              <w:right w:val="single" w:sz="4" w:space="0" w:color="auto"/>
            </w:tcBorders>
            <w:noWrap/>
            <w:vAlign w:val="bottom"/>
            <w:hideMark/>
          </w:tcPr>
          <w:p w14:paraId="16C5AF38" w14:textId="77777777" w:rsidR="006E7029" w:rsidRDefault="006E7029">
            <w:pPr>
              <w:spacing w:before="100" w:beforeAutospacing="1" w:after="100" w:afterAutospacing="1" w:line="276" w:lineRule="auto"/>
              <w:jc w:val="right"/>
            </w:pPr>
            <w:r>
              <w:rPr>
                <w:color w:val="000000"/>
              </w:rPr>
              <w:t>2015</w:t>
            </w:r>
          </w:p>
        </w:tc>
        <w:tc>
          <w:tcPr>
            <w:tcW w:w="1103" w:type="dxa"/>
            <w:tcBorders>
              <w:top w:val="single" w:sz="4" w:space="0" w:color="auto"/>
              <w:left w:val="nil"/>
              <w:bottom w:val="single" w:sz="4" w:space="0" w:color="auto"/>
              <w:right w:val="single" w:sz="4" w:space="0" w:color="auto"/>
            </w:tcBorders>
            <w:noWrap/>
            <w:vAlign w:val="bottom"/>
            <w:hideMark/>
          </w:tcPr>
          <w:p w14:paraId="38DFB430" w14:textId="77777777" w:rsidR="006E7029" w:rsidRDefault="006E7029">
            <w:pPr>
              <w:spacing w:before="100" w:beforeAutospacing="1" w:after="100" w:afterAutospacing="1" w:line="276" w:lineRule="auto"/>
              <w:jc w:val="right"/>
            </w:pPr>
            <w:r>
              <w:rPr>
                <w:color w:val="000000"/>
              </w:rPr>
              <w:t>2016</w:t>
            </w:r>
          </w:p>
        </w:tc>
        <w:tc>
          <w:tcPr>
            <w:tcW w:w="1103" w:type="dxa"/>
            <w:tcBorders>
              <w:top w:val="single" w:sz="4" w:space="0" w:color="auto"/>
              <w:left w:val="nil"/>
              <w:bottom w:val="single" w:sz="4" w:space="0" w:color="auto"/>
              <w:right w:val="single" w:sz="4" w:space="0" w:color="auto"/>
            </w:tcBorders>
            <w:noWrap/>
            <w:vAlign w:val="bottom"/>
            <w:hideMark/>
          </w:tcPr>
          <w:p w14:paraId="79105BCB" w14:textId="77777777" w:rsidR="006E7029" w:rsidRDefault="006E7029">
            <w:pPr>
              <w:spacing w:before="100" w:beforeAutospacing="1" w:after="100" w:afterAutospacing="1" w:line="276" w:lineRule="auto"/>
              <w:jc w:val="right"/>
            </w:pPr>
            <w:r>
              <w:rPr>
                <w:color w:val="000000"/>
              </w:rPr>
              <w:t>2017</w:t>
            </w:r>
          </w:p>
        </w:tc>
      </w:tr>
      <w:tr w:rsidR="006E7029" w14:paraId="3899BD71" w14:textId="77777777">
        <w:trPr>
          <w:trHeight w:val="304"/>
        </w:trPr>
        <w:tc>
          <w:tcPr>
            <w:tcW w:w="2455" w:type="dxa"/>
            <w:tcBorders>
              <w:top w:val="nil"/>
              <w:left w:val="single" w:sz="4" w:space="0" w:color="auto"/>
              <w:bottom w:val="single" w:sz="4" w:space="0" w:color="auto"/>
              <w:right w:val="single" w:sz="4" w:space="0" w:color="auto"/>
            </w:tcBorders>
            <w:shd w:val="clear" w:color="auto" w:fill="FFFFFF"/>
            <w:vAlign w:val="bottom"/>
            <w:hideMark/>
          </w:tcPr>
          <w:p w14:paraId="6F58CB32" w14:textId="77777777" w:rsidR="006E7029" w:rsidRDefault="006E7029">
            <w:pPr>
              <w:spacing w:before="100" w:beforeAutospacing="1" w:after="100" w:afterAutospacing="1" w:line="276" w:lineRule="auto"/>
              <w:ind w:firstLineChars="100" w:firstLine="220"/>
            </w:pPr>
            <w:r>
              <w:rPr>
                <w:color w:val="000000"/>
                <w:szCs w:val="21"/>
              </w:rPr>
              <w:t>1.</w:t>
            </w:r>
          </w:p>
        </w:tc>
        <w:tc>
          <w:tcPr>
            <w:tcW w:w="2216" w:type="dxa"/>
            <w:tcBorders>
              <w:top w:val="nil"/>
              <w:left w:val="nil"/>
              <w:bottom w:val="single" w:sz="4" w:space="0" w:color="auto"/>
              <w:right w:val="single" w:sz="4" w:space="0" w:color="auto"/>
            </w:tcBorders>
            <w:shd w:val="clear" w:color="auto" w:fill="FFFFFF"/>
            <w:vAlign w:val="bottom"/>
            <w:hideMark/>
          </w:tcPr>
          <w:p w14:paraId="3C782B02" w14:textId="77777777" w:rsidR="006E7029" w:rsidRDefault="006E7029">
            <w:pPr>
              <w:spacing w:before="100" w:beforeAutospacing="1" w:after="100" w:afterAutospacing="1" w:line="276" w:lineRule="auto"/>
            </w:pPr>
            <w:r>
              <w:rPr>
                <w:color w:val="000000"/>
                <w:szCs w:val="21"/>
              </w:rPr>
              <w:t>Гара Яна</w:t>
            </w:r>
          </w:p>
        </w:tc>
        <w:tc>
          <w:tcPr>
            <w:tcW w:w="1103" w:type="dxa"/>
            <w:tcBorders>
              <w:top w:val="nil"/>
              <w:left w:val="nil"/>
              <w:bottom w:val="single" w:sz="4" w:space="0" w:color="auto"/>
              <w:right w:val="single" w:sz="4" w:space="0" w:color="auto"/>
            </w:tcBorders>
            <w:noWrap/>
            <w:vAlign w:val="bottom"/>
            <w:hideMark/>
          </w:tcPr>
          <w:p w14:paraId="6916D0A7" w14:textId="77777777" w:rsidR="006E7029" w:rsidRDefault="006E7029">
            <w:pPr>
              <w:spacing w:before="100" w:beforeAutospacing="1" w:after="100" w:afterAutospacing="1" w:line="276" w:lineRule="auto"/>
              <w:jc w:val="right"/>
            </w:pPr>
            <w:r>
              <w:rPr>
                <w:color w:val="000000"/>
              </w:rPr>
              <w:t>74</w:t>
            </w:r>
          </w:p>
        </w:tc>
        <w:tc>
          <w:tcPr>
            <w:tcW w:w="1103" w:type="dxa"/>
            <w:tcBorders>
              <w:top w:val="nil"/>
              <w:left w:val="nil"/>
              <w:bottom w:val="single" w:sz="4" w:space="0" w:color="auto"/>
              <w:right w:val="single" w:sz="4" w:space="0" w:color="auto"/>
            </w:tcBorders>
            <w:noWrap/>
            <w:vAlign w:val="bottom"/>
            <w:hideMark/>
          </w:tcPr>
          <w:p w14:paraId="2B4F8A35" w14:textId="77777777" w:rsidR="006E7029" w:rsidRDefault="006E7029">
            <w:pPr>
              <w:spacing w:before="100" w:beforeAutospacing="1" w:after="100" w:afterAutospacing="1" w:line="276" w:lineRule="auto"/>
              <w:jc w:val="right"/>
            </w:pPr>
            <w:r>
              <w:rPr>
                <w:color w:val="000000"/>
              </w:rPr>
              <w:t>98</w:t>
            </w:r>
          </w:p>
        </w:tc>
        <w:tc>
          <w:tcPr>
            <w:tcW w:w="1103" w:type="dxa"/>
            <w:tcBorders>
              <w:top w:val="nil"/>
              <w:left w:val="nil"/>
              <w:bottom w:val="single" w:sz="4" w:space="0" w:color="auto"/>
              <w:right w:val="single" w:sz="4" w:space="0" w:color="auto"/>
            </w:tcBorders>
            <w:noWrap/>
            <w:vAlign w:val="bottom"/>
            <w:hideMark/>
          </w:tcPr>
          <w:p w14:paraId="2575F08B" w14:textId="77777777" w:rsidR="006E7029" w:rsidRDefault="006E7029">
            <w:pPr>
              <w:spacing w:before="100" w:beforeAutospacing="1" w:after="100" w:afterAutospacing="1" w:line="276" w:lineRule="auto"/>
              <w:jc w:val="right"/>
            </w:pPr>
            <w:r>
              <w:rPr>
                <w:color w:val="000000"/>
              </w:rPr>
              <w:t>55</w:t>
            </w:r>
          </w:p>
        </w:tc>
      </w:tr>
      <w:tr w:rsidR="006E7029" w14:paraId="3830BB3E" w14:textId="77777777">
        <w:trPr>
          <w:trHeight w:val="276"/>
        </w:trPr>
        <w:tc>
          <w:tcPr>
            <w:tcW w:w="2455" w:type="dxa"/>
            <w:tcBorders>
              <w:top w:val="nil"/>
              <w:left w:val="single" w:sz="4" w:space="0" w:color="auto"/>
              <w:bottom w:val="single" w:sz="4" w:space="0" w:color="auto"/>
              <w:right w:val="single" w:sz="4" w:space="0" w:color="auto"/>
            </w:tcBorders>
            <w:shd w:val="clear" w:color="auto" w:fill="FFFFFF"/>
            <w:vAlign w:val="bottom"/>
            <w:hideMark/>
          </w:tcPr>
          <w:p w14:paraId="7D0573AF" w14:textId="77777777" w:rsidR="006E7029" w:rsidRDefault="006E7029">
            <w:pPr>
              <w:spacing w:before="100" w:beforeAutospacing="1" w:after="100" w:afterAutospacing="1" w:line="276" w:lineRule="auto"/>
              <w:ind w:firstLineChars="100" w:firstLine="220"/>
            </w:pPr>
            <w:r>
              <w:rPr>
                <w:color w:val="000000"/>
                <w:szCs w:val="21"/>
              </w:rPr>
              <w:t>2.</w:t>
            </w:r>
          </w:p>
        </w:tc>
        <w:tc>
          <w:tcPr>
            <w:tcW w:w="2216" w:type="dxa"/>
            <w:tcBorders>
              <w:top w:val="nil"/>
              <w:left w:val="nil"/>
              <w:bottom w:val="single" w:sz="4" w:space="0" w:color="auto"/>
              <w:right w:val="single" w:sz="4" w:space="0" w:color="auto"/>
            </w:tcBorders>
            <w:shd w:val="clear" w:color="auto" w:fill="FFFFFF"/>
            <w:vAlign w:val="bottom"/>
            <w:hideMark/>
          </w:tcPr>
          <w:p w14:paraId="55340665" w14:textId="77777777" w:rsidR="006E7029" w:rsidRDefault="006E7029">
            <w:pPr>
              <w:spacing w:before="100" w:beforeAutospacing="1" w:after="100" w:afterAutospacing="1" w:line="276" w:lineRule="auto"/>
            </w:pPr>
            <w:r>
              <w:rPr>
                <w:color w:val="000000"/>
                <w:szCs w:val="21"/>
              </w:rPr>
              <w:t>АИС Дружба</w:t>
            </w:r>
          </w:p>
        </w:tc>
        <w:tc>
          <w:tcPr>
            <w:tcW w:w="1103" w:type="dxa"/>
            <w:tcBorders>
              <w:top w:val="nil"/>
              <w:left w:val="nil"/>
              <w:bottom w:val="single" w:sz="4" w:space="0" w:color="auto"/>
              <w:right w:val="single" w:sz="4" w:space="0" w:color="auto"/>
            </w:tcBorders>
            <w:noWrap/>
            <w:vAlign w:val="bottom"/>
            <w:hideMark/>
          </w:tcPr>
          <w:p w14:paraId="47E63A6A" w14:textId="77777777" w:rsidR="006E7029" w:rsidRDefault="006E7029">
            <w:pPr>
              <w:spacing w:before="100" w:beforeAutospacing="1" w:after="100" w:afterAutospacing="1" w:line="276" w:lineRule="auto"/>
              <w:jc w:val="right"/>
            </w:pPr>
            <w:r>
              <w:rPr>
                <w:color w:val="000000"/>
              </w:rPr>
              <w:t>74</w:t>
            </w:r>
          </w:p>
        </w:tc>
        <w:tc>
          <w:tcPr>
            <w:tcW w:w="1103" w:type="dxa"/>
            <w:tcBorders>
              <w:top w:val="nil"/>
              <w:left w:val="nil"/>
              <w:bottom w:val="single" w:sz="4" w:space="0" w:color="auto"/>
              <w:right w:val="single" w:sz="4" w:space="0" w:color="auto"/>
            </w:tcBorders>
            <w:noWrap/>
            <w:vAlign w:val="bottom"/>
            <w:hideMark/>
          </w:tcPr>
          <w:p w14:paraId="665BD9A9" w14:textId="77777777" w:rsidR="006E7029" w:rsidRDefault="006E7029">
            <w:pPr>
              <w:spacing w:before="100" w:beforeAutospacing="1" w:after="100" w:afterAutospacing="1" w:line="276" w:lineRule="auto"/>
              <w:jc w:val="right"/>
            </w:pPr>
            <w:r>
              <w:rPr>
                <w:color w:val="000000"/>
              </w:rPr>
              <w:t>74</w:t>
            </w:r>
          </w:p>
        </w:tc>
        <w:tc>
          <w:tcPr>
            <w:tcW w:w="1103" w:type="dxa"/>
            <w:tcBorders>
              <w:top w:val="nil"/>
              <w:left w:val="nil"/>
              <w:bottom w:val="single" w:sz="4" w:space="0" w:color="auto"/>
              <w:right w:val="single" w:sz="4" w:space="0" w:color="auto"/>
            </w:tcBorders>
            <w:noWrap/>
            <w:vAlign w:val="bottom"/>
            <w:hideMark/>
          </w:tcPr>
          <w:p w14:paraId="6CBA0A79" w14:textId="77777777" w:rsidR="006E7029" w:rsidRDefault="006E7029">
            <w:pPr>
              <w:spacing w:before="100" w:beforeAutospacing="1" w:after="100" w:afterAutospacing="1" w:line="276" w:lineRule="auto"/>
              <w:jc w:val="right"/>
            </w:pPr>
            <w:r>
              <w:rPr>
                <w:color w:val="000000"/>
              </w:rPr>
              <w:t>46</w:t>
            </w:r>
          </w:p>
        </w:tc>
      </w:tr>
      <w:tr w:rsidR="006E7029" w14:paraId="269F2DF2" w14:textId="77777777">
        <w:trPr>
          <w:trHeight w:val="72"/>
        </w:trPr>
        <w:tc>
          <w:tcPr>
            <w:tcW w:w="2455" w:type="dxa"/>
            <w:tcBorders>
              <w:top w:val="nil"/>
              <w:left w:val="single" w:sz="4" w:space="0" w:color="auto"/>
              <w:bottom w:val="single" w:sz="4" w:space="0" w:color="auto"/>
              <w:right w:val="single" w:sz="4" w:space="0" w:color="auto"/>
            </w:tcBorders>
            <w:shd w:val="clear" w:color="auto" w:fill="FFFFFF"/>
            <w:vAlign w:val="bottom"/>
            <w:hideMark/>
          </w:tcPr>
          <w:p w14:paraId="408C19F5" w14:textId="77777777" w:rsidR="006E7029" w:rsidRDefault="006E7029">
            <w:pPr>
              <w:spacing w:before="100" w:beforeAutospacing="1" w:after="100" w:afterAutospacing="1" w:line="276" w:lineRule="auto"/>
              <w:ind w:firstLineChars="100" w:firstLine="220"/>
            </w:pPr>
            <w:r>
              <w:rPr>
                <w:color w:val="000000"/>
                <w:szCs w:val="21"/>
              </w:rPr>
              <w:t>3.</w:t>
            </w:r>
          </w:p>
        </w:tc>
        <w:tc>
          <w:tcPr>
            <w:tcW w:w="2216" w:type="dxa"/>
            <w:tcBorders>
              <w:top w:val="nil"/>
              <w:left w:val="nil"/>
              <w:bottom w:val="single" w:sz="4" w:space="0" w:color="auto"/>
              <w:right w:val="single" w:sz="4" w:space="0" w:color="auto"/>
            </w:tcBorders>
            <w:shd w:val="clear" w:color="auto" w:fill="FFFFFF"/>
            <w:vAlign w:val="bottom"/>
            <w:hideMark/>
          </w:tcPr>
          <w:p w14:paraId="59CC9D13" w14:textId="77777777" w:rsidR="006E7029" w:rsidRDefault="006E7029">
            <w:pPr>
              <w:spacing w:before="100" w:beforeAutospacing="1" w:after="100" w:afterAutospacing="1" w:line="276" w:lineRule="auto"/>
            </w:pPr>
            <w:r>
              <w:rPr>
                <w:color w:val="000000"/>
                <w:szCs w:val="21"/>
              </w:rPr>
              <w:t>АИС Павлово</w:t>
            </w:r>
          </w:p>
        </w:tc>
        <w:tc>
          <w:tcPr>
            <w:tcW w:w="1103" w:type="dxa"/>
            <w:tcBorders>
              <w:top w:val="nil"/>
              <w:left w:val="nil"/>
              <w:bottom w:val="single" w:sz="4" w:space="0" w:color="auto"/>
              <w:right w:val="single" w:sz="4" w:space="0" w:color="auto"/>
            </w:tcBorders>
            <w:noWrap/>
            <w:vAlign w:val="bottom"/>
            <w:hideMark/>
          </w:tcPr>
          <w:p w14:paraId="19B2D046" w14:textId="77777777" w:rsidR="006E7029" w:rsidRDefault="006E7029">
            <w:pPr>
              <w:spacing w:before="100" w:beforeAutospacing="1" w:after="100" w:afterAutospacing="1" w:line="276" w:lineRule="auto"/>
              <w:jc w:val="right"/>
            </w:pPr>
            <w:r>
              <w:rPr>
                <w:color w:val="000000"/>
              </w:rPr>
              <w:t>70</w:t>
            </w:r>
          </w:p>
        </w:tc>
        <w:tc>
          <w:tcPr>
            <w:tcW w:w="1103" w:type="dxa"/>
            <w:tcBorders>
              <w:top w:val="nil"/>
              <w:left w:val="nil"/>
              <w:bottom w:val="single" w:sz="4" w:space="0" w:color="auto"/>
              <w:right w:val="single" w:sz="4" w:space="0" w:color="auto"/>
            </w:tcBorders>
            <w:noWrap/>
            <w:vAlign w:val="bottom"/>
            <w:hideMark/>
          </w:tcPr>
          <w:p w14:paraId="7BECD642" w14:textId="77777777" w:rsidR="006E7029" w:rsidRDefault="006E7029">
            <w:pPr>
              <w:spacing w:before="100" w:beforeAutospacing="1" w:after="100" w:afterAutospacing="1" w:line="276" w:lineRule="auto"/>
              <w:jc w:val="right"/>
            </w:pPr>
            <w:r>
              <w:rPr>
                <w:color w:val="000000"/>
              </w:rPr>
              <w:t>60</w:t>
            </w:r>
          </w:p>
        </w:tc>
        <w:tc>
          <w:tcPr>
            <w:tcW w:w="1103" w:type="dxa"/>
            <w:tcBorders>
              <w:top w:val="nil"/>
              <w:left w:val="nil"/>
              <w:bottom w:val="single" w:sz="4" w:space="0" w:color="auto"/>
              <w:right w:val="single" w:sz="4" w:space="0" w:color="auto"/>
            </w:tcBorders>
            <w:noWrap/>
            <w:vAlign w:val="bottom"/>
            <w:hideMark/>
          </w:tcPr>
          <w:p w14:paraId="47E49118" w14:textId="77777777" w:rsidR="006E7029" w:rsidRDefault="006E7029">
            <w:pPr>
              <w:spacing w:before="100" w:beforeAutospacing="1" w:after="100" w:afterAutospacing="1" w:line="276" w:lineRule="auto"/>
              <w:jc w:val="right"/>
            </w:pPr>
            <w:r>
              <w:rPr>
                <w:color w:val="000000"/>
              </w:rPr>
              <w:t>65</w:t>
            </w:r>
          </w:p>
        </w:tc>
      </w:tr>
      <w:tr w:rsidR="006E7029" w14:paraId="63DC6ADD" w14:textId="77777777">
        <w:trPr>
          <w:trHeight w:val="95"/>
        </w:trPr>
        <w:tc>
          <w:tcPr>
            <w:tcW w:w="2455" w:type="dxa"/>
            <w:tcBorders>
              <w:top w:val="nil"/>
              <w:left w:val="single" w:sz="4" w:space="0" w:color="auto"/>
              <w:bottom w:val="single" w:sz="4" w:space="0" w:color="auto"/>
              <w:right w:val="single" w:sz="4" w:space="0" w:color="auto"/>
            </w:tcBorders>
            <w:shd w:val="clear" w:color="auto" w:fill="FFFFFF"/>
            <w:vAlign w:val="bottom"/>
            <w:hideMark/>
          </w:tcPr>
          <w:p w14:paraId="43B269CA" w14:textId="77777777" w:rsidR="006E7029" w:rsidRDefault="006E7029">
            <w:pPr>
              <w:spacing w:before="100" w:beforeAutospacing="1" w:after="100" w:afterAutospacing="1" w:line="276" w:lineRule="auto"/>
              <w:ind w:firstLineChars="100" w:firstLine="220"/>
            </w:pPr>
            <w:r>
              <w:rPr>
                <w:color w:val="000000"/>
                <w:szCs w:val="21"/>
              </w:rPr>
              <w:t>4.</w:t>
            </w:r>
          </w:p>
        </w:tc>
        <w:tc>
          <w:tcPr>
            <w:tcW w:w="2216" w:type="dxa"/>
            <w:tcBorders>
              <w:top w:val="nil"/>
              <w:left w:val="nil"/>
              <w:bottom w:val="single" w:sz="4" w:space="0" w:color="auto"/>
              <w:right w:val="single" w:sz="4" w:space="0" w:color="auto"/>
            </w:tcBorders>
            <w:shd w:val="clear" w:color="auto" w:fill="FFFFFF"/>
            <w:vAlign w:val="bottom"/>
            <w:hideMark/>
          </w:tcPr>
          <w:p w14:paraId="2E915229" w14:textId="77777777" w:rsidR="006E7029" w:rsidRDefault="006E7029">
            <w:pPr>
              <w:spacing w:before="100" w:beforeAutospacing="1" w:after="100" w:afterAutospacing="1" w:line="276" w:lineRule="auto"/>
            </w:pPr>
            <w:r>
              <w:rPr>
                <w:color w:val="000000"/>
                <w:szCs w:val="21"/>
              </w:rPr>
              <w:t>АИС Надежда</w:t>
            </w:r>
          </w:p>
        </w:tc>
        <w:tc>
          <w:tcPr>
            <w:tcW w:w="1103" w:type="dxa"/>
            <w:tcBorders>
              <w:top w:val="nil"/>
              <w:left w:val="nil"/>
              <w:bottom w:val="single" w:sz="4" w:space="0" w:color="auto"/>
              <w:right w:val="single" w:sz="4" w:space="0" w:color="auto"/>
            </w:tcBorders>
            <w:noWrap/>
            <w:vAlign w:val="bottom"/>
            <w:hideMark/>
          </w:tcPr>
          <w:p w14:paraId="1809B854" w14:textId="77777777" w:rsidR="006E7029" w:rsidRDefault="006E7029">
            <w:pPr>
              <w:spacing w:before="100" w:beforeAutospacing="1" w:after="100" w:afterAutospacing="1" w:line="276" w:lineRule="auto"/>
              <w:jc w:val="right"/>
            </w:pPr>
            <w:r>
              <w:rPr>
                <w:color w:val="000000"/>
              </w:rPr>
              <w:t>52</w:t>
            </w:r>
          </w:p>
        </w:tc>
        <w:tc>
          <w:tcPr>
            <w:tcW w:w="1103" w:type="dxa"/>
            <w:tcBorders>
              <w:top w:val="nil"/>
              <w:left w:val="nil"/>
              <w:bottom w:val="single" w:sz="4" w:space="0" w:color="auto"/>
              <w:right w:val="single" w:sz="4" w:space="0" w:color="auto"/>
            </w:tcBorders>
            <w:noWrap/>
            <w:vAlign w:val="bottom"/>
            <w:hideMark/>
          </w:tcPr>
          <w:p w14:paraId="47F1224A" w14:textId="77777777" w:rsidR="006E7029" w:rsidRDefault="006E7029">
            <w:pPr>
              <w:spacing w:before="100" w:beforeAutospacing="1" w:after="100" w:afterAutospacing="1" w:line="276" w:lineRule="auto"/>
              <w:jc w:val="right"/>
            </w:pPr>
            <w:r>
              <w:rPr>
                <w:color w:val="000000"/>
              </w:rPr>
              <w:t>40</w:t>
            </w:r>
          </w:p>
        </w:tc>
        <w:tc>
          <w:tcPr>
            <w:tcW w:w="1103" w:type="dxa"/>
            <w:tcBorders>
              <w:top w:val="nil"/>
              <w:left w:val="nil"/>
              <w:bottom w:val="single" w:sz="4" w:space="0" w:color="auto"/>
              <w:right w:val="single" w:sz="4" w:space="0" w:color="auto"/>
            </w:tcBorders>
            <w:noWrap/>
            <w:vAlign w:val="bottom"/>
            <w:hideMark/>
          </w:tcPr>
          <w:p w14:paraId="08BD5E6F" w14:textId="77777777" w:rsidR="006E7029" w:rsidRDefault="006E7029">
            <w:pPr>
              <w:spacing w:before="100" w:beforeAutospacing="1" w:after="100" w:afterAutospacing="1" w:line="276" w:lineRule="auto"/>
              <w:jc w:val="right"/>
            </w:pPr>
            <w:r>
              <w:rPr>
                <w:color w:val="000000"/>
              </w:rPr>
              <w:t>96</w:t>
            </w:r>
          </w:p>
        </w:tc>
      </w:tr>
      <w:tr w:rsidR="006E7029" w14:paraId="16210C5C" w14:textId="77777777">
        <w:trPr>
          <w:trHeight w:val="237"/>
        </w:trPr>
        <w:tc>
          <w:tcPr>
            <w:tcW w:w="2455" w:type="dxa"/>
            <w:tcBorders>
              <w:top w:val="nil"/>
              <w:left w:val="single" w:sz="4" w:space="0" w:color="auto"/>
              <w:bottom w:val="single" w:sz="4" w:space="0" w:color="auto"/>
              <w:right w:val="single" w:sz="4" w:space="0" w:color="auto"/>
            </w:tcBorders>
            <w:shd w:val="clear" w:color="auto" w:fill="FFFFFF"/>
            <w:vAlign w:val="bottom"/>
            <w:hideMark/>
          </w:tcPr>
          <w:p w14:paraId="19FC9660" w14:textId="77777777" w:rsidR="006E7029" w:rsidRDefault="006E7029">
            <w:pPr>
              <w:spacing w:before="100" w:beforeAutospacing="1" w:after="100" w:afterAutospacing="1" w:line="276" w:lineRule="auto"/>
              <w:ind w:firstLineChars="100" w:firstLine="220"/>
            </w:pPr>
            <w:r>
              <w:rPr>
                <w:color w:val="000000"/>
                <w:szCs w:val="21"/>
              </w:rPr>
              <w:t>5.</w:t>
            </w:r>
          </w:p>
        </w:tc>
        <w:tc>
          <w:tcPr>
            <w:tcW w:w="2216" w:type="dxa"/>
            <w:tcBorders>
              <w:top w:val="nil"/>
              <w:left w:val="nil"/>
              <w:bottom w:val="single" w:sz="4" w:space="0" w:color="auto"/>
              <w:right w:val="single" w:sz="4" w:space="0" w:color="auto"/>
            </w:tcBorders>
            <w:shd w:val="clear" w:color="auto" w:fill="FFFFFF"/>
            <w:vAlign w:val="bottom"/>
            <w:hideMark/>
          </w:tcPr>
          <w:p w14:paraId="0A219E8B" w14:textId="77777777" w:rsidR="006E7029" w:rsidRDefault="006E7029">
            <w:pPr>
              <w:spacing w:before="100" w:beforeAutospacing="1" w:after="100" w:afterAutospacing="1" w:line="276" w:lineRule="auto"/>
            </w:pPr>
            <w:r>
              <w:rPr>
                <w:color w:val="000000"/>
                <w:szCs w:val="21"/>
              </w:rPr>
              <w:t>АИС Хиподрума</w:t>
            </w:r>
          </w:p>
        </w:tc>
        <w:tc>
          <w:tcPr>
            <w:tcW w:w="1103" w:type="dxa"/>
            <w:tcBorders>
              <w:top w:val="nil"/>
              <w:left w:val="nil"/>
              <w:bottom w:val="single" w:sz="4" w:space="0" w:color="auto"/>
              <w:right w:val="single" w:sz="4" w:space="0" w:color="auto"/>
            </w:tcBorders>
            <w:noWrap/>
            <w:vAlign w:val="bottom"/>
            <w:hideMark/>
          </w:tcPr>
          <w:p w14:paraId="46CC00C7" w14:textId="77777777" w:rsidR="006E7029" w:rsidRDefault="006E7029">
            <w:pPr>
              <w:spacing w:before="100" w:beforeAutospacing="1" w:after="100" w:afterAutospacing="1" w:line="276" w:lineRule="auto"/>
              <w:jc w:val="right"/>
            </w:pPr>
            <w:r>
              <w:rPr>
                <w:color w:val="000000"/>
              </w:rPr>
              <w:t>58</w:t>
            </w:r>
          </w:p>
        </w:tc>
        <w:tc>
          <w:tcPr>
            <w:tcW w:w="1103" w:type="dxa"/>
            <w:tcBorders>
              <w:top w:val="nil"/>
              <w:left w:val="nil"/>
              <w:bottom w:val="single" w:sz="4" w:space="0" w:color="auto"/>
              <w:right w:val="single" w:sz="4" w:space="0" w:color="auto"/>
            </w:tcBorders>
            <w:noWrap/>
            <w:vAlign w:val="bottom"/>
            <w:hideMark/>
          </w:tcPr>
          <w:p w14:paraId="1B46BAAC" w14:textId="77777777" w:rsidR="006E7029" w:rsidRDefault="006E7029">
            <w:pPr>
              <w:spacing w:before="100" w:beforeAutospacing="1" w:after="100" w:afterAutospacing="1" w:line="276" w:lineRule="auto"/>
              <w:jc w:val="right"/>
            </w:pPr>
            <w:r>
              <w:rPr>
                <w:color w:val="000000"/>
              </w:rPr>
              <w:t>59</w:t>
            </w:r>
          </w:p>
        </w:tc>
        <w:tc>
          <w:tcPr>
            <w:tcW w:w="1103" w:type="dxa"/>
            <w:tcBorders>
              <w:top w:val="nil"/>
              <w:left w:val="nil"/>
              <w:bottom w:val="single" w:sz="4" w:space="0" w:color="auto"/>
              <w:right w:val="single" w:sz="4" w:space="0" w:color="auto"/>
            </w:tcBorders>
            <w:noWrap/>
            <w:vAlign w:val="bottom"/>
            <w:hideMark/>
          </w:tcPr>
          <w:p w14:paraId="03740CF0" w14:textId="77777777" w:rsidR="006E7029" w:rsidRDefault="006E7029">
            <w:pPr>
              <w:spacing w:before="100" w:beforeAutospacing="1" w:after="100" w:afterAutospacing="1" w:line="276" w:lineRule="auto"/>
              <w:jc w:val="right"/>
            </w:pPr>
            <w:r>
              <w:rPr>
                <w:color w:val="000000"/>
              </w:rPr>
              <w:t>71</w:t>
            </w:r>
          </w:p>
        </w:tc>
      </w:tr>
    </w:tbl>
    <w:p w14:paraId="0CE3EF9B" w14:textId="77777777" w:rsidR="006E7029" w:rsidRDefault="006E7029" w:rsidP="006E7029">
      <w:pPr>
        <w:pStyle w:val="FootnoteText"/>
      </w:pPr>
      <w:r>
        <w:t> </w:t>
      </w:r>
    </w:p>
  </w:footnote>
  <w:footnote w:id="33">
    <w:p w14:paraId="1F6BBA0B" w14:textId="77777777" w:rsidR="006E7029" w:rsidRDefault="006E7029" w:rsidP="006E7029">
      <w:pPr>
        <w:pStyle w:val="FootnoteText"/>
      </w:pPr>
      <w:r>
        <w:rPr>
          <w:rStyle w:val="FootnoteReference"/>
        </w:rPr>
        <w:footnoteRef/>
      </w:r>
      <w:r>
        <w:rPr>
          <w:rStyle w:val="FootnoteReference"/>
          <w:sz w:val="20"/>
          <w:szCs w:val="20"/>
        </w:rPr>
        <w:t>[33]</w:t>
      </w:r>
      <w:r>
        <w:t xml:space="preserve"> </w:t>
      </w:r>
    </w:p>
  </w:footnote>
  <w:footnote w:id="34">
    <w:p w14:paraId="02CCFC56" w14:textId="77777777" w:rsidR="006E7029" w:rsidRDefault="006E7029" w:rsidP="006E7029">
      <w:pPr>
        <w:spacing w:before="100" w:beforeAutospacing="1" w:after="100" w:afterAutospacing="1"/>
        <w:jc w:val="both"/>
      </w:pPr>
      <w:r>
        <w:rPr>
          <w:rStyle w:val="FootnoteReference"/>
          <w:sz w:val="20"/>
          <w:szCs w:val="20"/>
        </w:rPr>
        <w:footnoteRef/>
      </w:r>
      <w:r>
        <w:rPr>
          <w:rStyle w:val="FootnoteReference"/>
          <w:rFonts w:ascii="Arial" w:hAnsi="Arial" w:cs="Arial"/>
          <w:sz w:val="20"/>
          <w:szCs w:val="20"/>
        </w:rPr>
        <w:t>[34]</w:t>
      </w:r>
      <w:r>
        <w:rPr>
          <w:sz w:val="20"/>
          <w:szCs w:val="20"/>
        </w:rPr>
        <w:t xml:space="preserve"> Член 16, пар. 1 от Директивата: „Държавите-членки предприемат всички необходими мерки, </w:t>
      </w:r>
      <w:r>
        <w:rPr>
          <w:b/>
          <w:sz w:val="20"/>
          <w:szCs w:val="20"/>
        </w:rPr>
        <w:t>от които не произтичат прекомерни разходи,</w:t>
      </w:r>
      <w:r>
        <w:rPr>
          <w:sz w:val="20"/>
          <w:szCs w:val="20"/>
        </w:rPr>
        <w:t xml:space="preserve"> за да гарантират, че концентрациите на ПЧ</w:t>
      </w:r>
      <w:r>
        <w:rPr>
          <w:rStyle w:val="sub"/>
          <w:sz w:val="20"/>
          <w:szCs w:val="20"/>
        </w:rPr>
        <w:t>2,5</w:t>
      </w:r>
      <w:r>
        <w:rPr>
          <w:sz w:val="20"/>
          <w:szCs w:val="20"/>
        </w:rPr>
        <w:t xml:space="preserve"> в атмосферния въздух не превишават целевата стойност, установена в раздел Г от </w:t>
      </w:r>
      <w:hyperlink r:id="rId17" w:history="1">
        <w:r>
          <w:rPr>
            <w:rStyle w:val="Hyperlink"/>
            <w:b/>
            <w:bCs/>
            <w:color w:val="A52A2A"/>
            <w:sz w:val="20"/>
            <w:szCs w:val="20"/>
            <w:u w:val="single"/>
          </w:rPr>
          <w:t>приложение XIV</w:t>
        </w:r>
      </w:hyperlink>
      <w:r>
        <w:rPr>
          <w:sz w:val="20"/>
          <w:szCs w:val="20"/>
        </w:rPr>
        <w:t>, считано от датата, посочена в него.”</w:t>
      </w:r>
    </w:p>
    <w:p w14:paraId="0CF91589" w14:textId="77777777" w:rsidR="006E7029" w:rsidRDefault="006E7029" w:rsidP="006E7029">
      <w:pPr>
        <w:spacing w:before="100" w:beforeAutospacing="1" w:after="100" w:afterAutospacing="1"/>
        <w:jc w:val="both"/>
      </w:pPr>
      <w:r>
        <w:rPr>
          <w:sz w:val="20"/>
          <w:szCs w:val="20"/>
        </w:rPr>
        <w:t xml:space="preserve">Член 17, пар. 1 от Директивата: „Държавите-членки предприемат всички необходими мерки, от които </w:t>
      </w:r>
      <w:r>
        <w:rPr>
          <w:b/>
          <w:sz w:val="20"/>
          <w:szCs w:val="20"/>
        </w:rPr>
        <w:t>не произтичат прекомерни разходи</w:t>
      </w:r>
      <w:r>
        <w:rPr>
          <w:sz w:val="20"/>
          <w:szCs w:val="20"/>
        </w:rPr>
        <w:t>, за да гарантират постигането на целевите стойности и дългосрочните цели.”</w:t>
      </w:r>
    </w:p>
    <w:p w14:paraId="4ABBD547" w14:textId="77777777" w:rsidR="006E7029" w:rsidRDefault="006E7029" w:rsidP="006E7029">
      <w:pPr>
        <w:pStyle w:val="FootnoteText"/>
      </w:pPr>
      <w:r>
        <w:t> </w:t>
      </w:r>
    </w:p>
  </w:footnote>
  <w:footnote w:id="35">
    <w:p w14:paraId="22F1F195" w14:textId="77777777" w:rsidR="006E7029" w:rsidRDefault="006E7029" w:rsidP="006E7029">
      <w:pPr>
        <w:spacing w:before="100" w:beforeAutospacing="1" w:after="100" w:afterAutospacing="1"/>
      </w:pPr>
      <w:r>
        <w:rPr>
          <w:rStyle w:val="FootnoteReference"/>
        </w:rPr>
        <w:footnoteRef/>
      </w:r>
      <w:r>
        <w:rPr>
          <w:rStyle w:val="FootnoteReference"/>
          <w:rFonts w:ascii="Arial" w:hAnsi="Arial" w:cs="Arial"/>
        </w:rPr>
        <w:t>[35]</w:t>
      </w:r>
      <w:r>
        <w:t xml:space="preserve"> </w:t>
      </w:r>
    </w:p>
    <w:p w14:paraId="36CDA1CB" w14:textId="77777777" w:rsidR="006E7029" w:rsidRDefault="006E7029" w:rsidP="006E7029">
      <w:pPr>
        <w:pStyle w:val="FootnoteText"/>
      </w:pPr>
      <w:r>
        <w:t> </w:t>
      </w:r>
    </w:p>
  </w:footnote>
  <w:footnote w:id="36">
    <w:p w14:paraId="09C4B939" w14:textId="77777777" w:rsidR="006E7029" w:rsidRDefault="006E7029" w:rsidP="006E7029">
      <w:pPr>
        <w:pStyle w:val="FootnoteText"/>
      </w:pPr>
      <w:r>
        <w:rPr>
          <w:rStyle w:val="FootnoteReference"/>
        </w:rPr>
        <w:footnoteRef/>
      </w:r>
      <w:r>
        <w:rPr>
          <w:rStyle w:val="FootnoteReference"/>
          <w:sz w:val="20"/>
          <w:szCs w:val="20"/>
        </w:rPr>
        <w:t>[36]</w:t>
      </w:r>
      <w:r>
        <w:t xml:space="preserve"> </w:t>
      </w:r>
    </w:p>
  </w:footnote>
  <w:footnote w:id="37">
    <w:p w14:paraId="5B027654" w14:textId="77777777" w:rsidR="006E7029" w:rsidRDefault="006E7029" w:rsidP="006E7029">
      <w:pPr>
        <w:pStyle w:val="FootnoteText"/>
      </w:pPr>
      <w:r>
        <w:rPr>
          <w:rStyle w:val="FootnoteReference"/>
        </w:rPr>
        <w:footnoteRef/>
      </w:r>
      <w:r>
        <w:rPr>
          <w:rStyle w:val="FootnoteReference"/>
          <w:sz w:val="20"/>
          <w:szCs w:val="20"/>
        </w:rPr>
        <w:t>[37]</w:t>
      </w:r>
      <w:r>
        <w:t xml:space="preserve"> </w:t>
      </w:r>
      <w:hyperlink r:id="rId18" w:history="1">
        <w:r>
          <w:rPr>
            <w:rStyle w:val="Hyperlink"/>
            <w:color w:val="0000FF"/>
            <w:u w:val="single"/>
          </w:rPr>
          <w:t>https://www.moew.government.bg/bg/vuzduh/kachestvo-na-atmosferniya-vuzduh/normativni-aktove/</w:t>
        </w:r>
      </w:hyperlink>
    </w:p>
  </w:footnote>
  <w:footnote w:id="38">
    <w:p w14:paraId="08825E51" w14:textId="77777777" w:rsidR="006E7029" w:rsidRDefault="006E7029" w:rsidP="006E7029">
      <w:pPr>
        <w:pStyle w:val="FootnoteText"/>
        <w:jc w:val="both"/>
      </w:pPr>
      <w:r>
        <w:rPr>
          <w:rStyle w:val="FootnoteReference"/>
        </w:rPr>
        <w:footnoteRef/>
      </w:r>
      <w:r>
        <w:rPr>
          <w:rStyle w:val="FootnoteReference"/>
          <w:sz w:val="20"/>
          <w:szCs w:val="20"/>
        </w:rPr>
        <w:t>[38]</w:t>
      </w:r>
      <w:r>
        <w:t xml:space="preserve"> Например в ПКАВ 2015-2020 е посочено, че потенциалът на замърсяване се увеличава от покрайнините на града към центъра на София, тъй като тихото време от 36% за летище София и 31% за станция НИМХ, достига до 50% и повече в централната част.</w:t>
      </w:r>
    </w:p>
  </w:footnote>
  <w:footnote w:id="39">
    <w:p w14:paraId="0C690F30" w14:textId="77777777" w:rsidR="006E7029" w:rsidRDefault="006E7029" w:rsidP="006E7029">
      <w:pPr>
        <w:pStyle w:val="FootnoteText"/>
      </w:pPr>
      <w:r>
        <w:rPr>
          <w:rStyle w:val="FootnoteReference"/>
        </w:rPr>
        <w:footnoteRef/>
      </w:r>
      <w:r>
        <w:rPr>
          <w:rStyle w:val="FootnoteReference"/>
          <w:sz w:val="20"/>
          <w:szCs w:val="20"/>
        </w:rPr>
        <w:t>[39]</w:t>
      </w:r>
      <w:r>
        <w:t xml:space="preserve"> </w:t>
      </w:r>
    </w:p>
    <w:tbl>
      <w:tblPr>
        <w:tblW w:w="8904" w:type="dxa"/>
        <w:tblInd w:w="57" w:type="dxa"/>
        <w:tblCellMar>
          <w:left w:w="70" w:type="dxa"/>
          <w:right w:w="70" w:type="dxa"/>
        </w:tblCellMar>
        <w:tblLook w:val="04A0" w:firstRow="1" w:lastRow="0" w:firstColumn="1" w:lastColumn="0" w:noHBand="0" w:noVBand="1"/>
      </w:tblPr>
      <w:tblGrid>
        <w:gridCol w:w="1879"/>
        <w:gridCol w:w="2179"/>
        <w:gridCol w:w="959"/>
        <w:gridCol w:w="959"/>
        <w:gridCol w:w="1010"/>
        <w:gridCol w:w="959"/>
        <w:gridCol w:w="1004"/>
      </w:tblGrid>
      <w:tr w:rsidR="006E7029" w14:paraId="6F4ED772" w14:textId="77777777">
        <w:trPr>
          <w:trHeight w:val="288"/>
        </w:trPr>
        <w:tc>
          <w:tcPr>
            <w:tcW w:w="1879" w:type="dxa"/>
            <w:tcBorders>
              <w:top w:val="single" w:sz="4" w:space="0" w:color="auto"/>
              <w:left w:val="single" w:sz="4" w:space="0" w:color="auto"/>
              <w:bottom w:val="single" w:sz="4" w:space="0" w:color="auto"/>
              <w:right w:val="single" w:sz="4" w:space="0" w:color="auto"/>
            </w:tcBorders>
            <w:noWrap/>
            <w:vAlign w:val="bottom"/>
            <w:hideMark/>
          </w:tcPr>
          <w:p w14:paraId="35785C09" w14:textId="77777777" w:rsidR="006E7029" w:rsidRDefault="006E7029"/>
        </w:tc>
        <w:tc>
          <w:tcPr>
            <w:tcW w:w="2179" w:type="dxa"/>
            <w:tcBorders>
              <w:top w:val="single" w:sz="4" w:space="0" w:color="auto"/>
              <w:left w:val="nil"/>
              <w:bottom w:val="single" w:sz="4" w:space="0" w:color="auto"/>
              <w:right w:val="single" w:sz="4" w:space="0" w:color="auto"/>
            </w:tcBorders>
            <w:shd w:val="clear" w:color="auto" w:fill="FFFF00"/>
            <w:noWrap/>
            <w:vAlign w:val="bottom"/>
            <w:hideMark/>
          </w:tcPr>
          <w:p w14:paraId="656F9691" w14:textId="77777777" w:rsidR="006E7029" w:rsidRDefault="006E7029">
            <w:pPr>
              <w:spacing w:before="100" w:beforeAutospacing="1" w:after="100" w:afterAutospacing="1"/>
              <w:jc w:val="right"/>
              <w:rPr>
                <w:sz w:val="24"/>
                <w:szCs w:val="24"/>
              </w:rPr>
            </w:pPr>
            <w:r>
              <w:rPr>
                <w:sz w:val="18"/>
                <w:szCs w:val="18"/>
              </w:rPr>
              <w:t>Гара Яна</w:t>
            </w:r>
          </w:p>
        </w:tc>
        <w:tc>
          <w:tcPr>
            <w:tcW w:w="959" w:type="dxa"/>
            <w:tcBorders>
              <w:top w:val="single" w:sz="4" w:space="0" w:color="auto"/>
              <w:left w:val="nil"/>
              <w:bottom w:val="single" w:sz="4" w:space="0" w:color="auto"/>
              <w:right w:val="single" w:sz="4" w:space="0" w:color="auto"/>
            </w:tcBorders>
            <w:shd w:val="clear" w:color="auto" w:fill="FFFF00"/>
            <w:noWrap/>
            <w:vAlign w:val="bottom"/>
            <w:hideMark/>
          </w:tcPr>
          <w:p w14:paraId="04F01597" w14:textId="77777777" w:rsidR="006E7029" w:rsidRDefault="006E7029">
            <w:pPr>
              <w:spacing w:before="100" w:beforeAutospacing="1" w:after="100" w:afterAutospacing="1"/>
              <w:jc w:val="right"/>
            </w:pPr>
            <w:r>
              <w:rPr>
                <w:sz w:val="18"/>
                <w:szCs w:val="18"/>
              </w:rPr>
              <w:t>Дружба</w:t>
            </w:r>
          </w:p>
        </w:tc>
        <w:tc>
          <w:tcPr>
            <w:tcW w:w="959" w:type="dxa"/>
            <w:tcBorders>
              <w:top w:val="single" w:sz="4" w:space="0" w:color="auto"/>
              <w:left w:val="nil"/>
              <w:bottom w:val="single" w:sz="4" w:space="0" w:color="auto"/>
              <w:right w:val="single" w:sz="4" w:space="0" w:color="auto"/>
            </w:tcBorders>
            <w:shd w:val="clear" w:color="auto" w:fill="FFFF00"/>
            <w:noWrap/>
            <w:vAlign w:val="bottom"/>
            <w:hideMark/>
          </w:tcPr>
          <w:p w14:paraId="0978FE54" w14:textId="77777777" w:rsidR="006E7029" w:rsidRDefault="006E7029">
            <w:pPr>
              <w:spacing w:before="100" w:beforeAutospacing="1" w:after="100" w:afterAutospacing="1"/>
              <w:jc w:val="right"/>
            </w:pPr>
            <w:r>
              <w:rPr>
                <w:sz w:val="18"/>
                <w:szCs w:val="18"/>
              </w:rPr>
              <w:t>Надежда</w:t>
            </w:r>
          </w:p>
        </w:tc>
        <w:tc>
          <w:tcPr>
            <w:tcW w:w="1010" w:type="dxa"/>
            <w:tcBorders>
              <w:top w:val="single" w:sz="4" w:space="0" w:color="auto"/>
              <w:left w:val="nil"/>
              <w:bottom w:val="single" w:sz="4" w:space="0" w:color="auto"/>
              <w:right w:val="single" w:sz="4" w:space="0" w:color="auto"/>
            </w:tcBorders>
            <w:shd w:val="clear" w:color="auto" w:fill="FFFF00"/>
            <w:noWrap/>
            <w:vAlign w:val="bottom"/>
            <w:hideMark/>
          </w:tcPr>
          <w:p w14:paraId="01C18009" w14:textId="77777777" w:rsidR="006E7029" w:rsidRDefault="006E7029">
            <w:pPr>
              <w:spacing w:before="100" w:beforeAutospacing="1" w:after="100" w:afterAutospacing="1"/>
              <w:jc w:val="right"/>
            </w:pPr>
            <w:r>
              <w:rPr>
                <w:sz w:val="18"/>
                <w:szCs w:val="18"/>
              </w:rPr>
              <w:t>Младост</w:t>
            </w:r>
          </w:p>
        </w:tc>
        <w:tc>
          <w:tcPr>
            <w:tcW w:w="959" w:type="dxa"/>
            <w:tcBorders>
              <w:top w:val="single" w:sz="4" w:space="0" w:color="auto"/>
              <w:left w:val="nil"/>
              <w:bottom w:val="single" w:sz="4" w:space="0" w:color="auto"/>
              <w:right w:val="single" w:sz="4" w:space="0" w:color="auto"/>
            </w:tcBorders>
            <w:shd w:val="clear" w:color="auto" w:fill="FFFF00"/>
            <w:noWrap/>
            <w:vAlign w:val="bottom"/>
            <w:hideMark/>
          </w:tcPr>
          <w:p w14:paraId="7759907D" w14:textId="77777777" w:rsidR="006E7029" w:rsidRDefault="006E7029">
            <w:pPr>
              <w:spacing w:before="100" w:beforeAutospacing="1" w:after="100" w:afterAutospacing="1"/>
              <w:jc w:val="right"/>
            </w:pPr>
            <w:r>
              <w:rPr>
                <w:sz w:val="18"/>
                <w:szCs w:val="18"/>
              </w:rPr>
              <w:t>Павлово</w:t>
            </w:r>
          </w:p>
        </w:tc>
        <w:tc>
          <w:tcPr>
            <w:tcW w:w="959" w:type="dxa"/>
            <w:tcBorders>
              <w:top w:val="single" w:sz="4" w:space="0" w:color="auto"/>
              <w:left w:val="nil"/>
              <w:bottom w:val="single" w:sz="4" w:space="0" w:color="auto"/>
              <w:right w:val="single" w:sz="4" w:space="0" w:color="auto"/>
            </w:tcBorders>
            <w:noWrap/>
            <w:vAlign w:val="bottom"/>
            <w:hideMark/>
          </w:tcPr>
          <w:p w14:paraId="42090698" w14:textId="77777777" w:rsidR="006E7029" w:rsidRDefault="006E7029">
            <w:pPr>
              <w:spacing w:before="100" w:beforeAutospacing="1" w:after="100" w:afterAutospacing="1"/>
            </w:pPr>
            <w:r>
              <w:rPr>
                <w:color w:val="000000"/>
                <w:sz w:val="18"/>
                <w:szCs w:val="18"/>
              </w:rPr>
              <w:t>Хиподрума</w:t>
            </w:r>
          </w:p>
        </w:tc>
      </w:tr>
      <w:tr w:rsidR="006E7029" w14:paraId="66965D42" w14:textId="77777777">
        <w:trPr>
          <w:trHeight w:val="288"/>
        </w:trPr>
        <w:tc>
          <w:tcPr>
            <w:tcW w:w="1879" w:type="dxa"/>
            <w:tcBorders>
              <w:top w:val="single" w:sz="4" w:space="0" w:color="auto"/>
              <w:left w:val="single" w:sz="4" w:space="0" w:color="auto"/>
              <w:bottom w:val="single" w:sz="4" w:space="0" w:color="auto"/>
              <w:right w:val="single" w:sz="4" w:space="0" w:color="auto"/>
            </w:tcBorders>
            <w:noWrap/>
            <w:vAlign w:val="bottom"/>
            <w:hideMark/>
          </w:tcPr>
          <w:p w14:paraId="3EAC35A3" w14:textId="77777777" w:rsidR="006E7029" w:rsidRDefault="006E7029">
            <w:pPr>
              <w:spacing w:before="100" w:beforeAutospacing="1" w:after="100" w:afterAutospacing="1"/>
              <w:jc w:val="right"/>
            </w:pPr>
            <w:r>
              <w:rPr>
                <w:color w:val="FF0000"/>
                <w:sz w:val="18"/>
                <w:szCs w:val="18"/>
              </w:rPr>
              <w:t>16 декември 2019 г.</w:t>
            </w:r>
          </w:p>
        </w:tc>
        <w:tc>
          <w:tcPr>
            <w:tcW w:w="2179" w:type="dxa"/>
            <w:tcBorders>
              <w:top w:val="single" w:sz="4" w:space="0" w:color="auto"/>
              <w:left w:val="nil"/>
              <w:bottom w:val="single" w:sz="4" w:space="0" w:color="auto"/>
              <w:right w:val="single" w:sz="4" w:space="0" w:color="auto"/>
            </w:tcBorders>
            <w:shd w:val="clear" w:color="auto" w:fill="FFFF00"/>
            <w:noWrap/>
            <w:vAlign w:val="bottom"/>
            <w:hideMark/>
          </w:tcPr>
          <w:p w14:paraId="6F92868D" w14:textId="77777777" w:rsidR="006E7029" w:rsidRDefault="006E7029">
            <w:pPr>
              <w:spacing w:before="100" w:beforeAutospacing="1" w:after="100" w:afterAutospacing="1"/>
              <w:jc w:val="right"/>
            </w:pPr>
            <w:r>
              <w:rPr>
                <w:sz w:val="18"/>
                <w:szCs w:val="18"/>
              </w:rPr>
              <w:t>56,10</w:t>
            </w:r>
          </w:p>
        </w:tc>
        <w:tc>
          <w:tcPr>
            <w:tcW w:w="959" w:type="dxa"/>
            <w:tcBorders>
              <w:top w:val="single" w:sz="4" w:space="0" w:color="auto"/>
              <w:left w:val="nil"/>
              <w:bottom w:val="single" w:sz="4" w:space="0" w:color="auto"/>
              <w:right w:val="single" w:sz="4" w:space="0" w:color="auto"/>
            </w:tcBorders>
            <w:shd w:val="clear" w:color="auto" w:fill="FFFF00"/>
            <w:noWrap/>
            <w:vAlign w:val="bottom"/>
            <w:hideMark/>
          </w:tcPr>
          <w:p w14:paraId="6340D558" w14:textId="77777777" w:rsidR="006E7029" w:rsidRDefault="006E7029">
            <w:pPr>
              <w:spacing w:before="100" w:beforeAutospacing="1" w:after="100" w:afterAutospacing="1"/>
              <w:jc w:val="right"/>
            </w:pPr>
            <w:r>
              <w:rPr>
                <w:sz w:val="18"/>
                <w:szCs w:val="18"/>
              </w:rPr>
              <w:t>71,72</w:t>
            </w:r>
          </w:p>
        </w:tc>
        <w:tc>
          <w:tcPr>
            <w:tcW w:w="959" w:type="dxa"/>
            <w:tcBorders>
              <w:top w:val="single" w:sz="4" w:space="0" w:color="auto"/>
              <w:left w:val="nil"/>
              <w:bottom w:val="single" w:sz="4" w:space="0" w:color="auto"/>
              <w:right w:val="single" w:sz="4" w:space="0" w:color="auto"/>
            </w:tcBorders>
            <w:shd w:val="clear" w:color="auto" w:fill="FFC000"/>
            <w:noWrap/>
            <w:vAlign w:val="bottom"/>
            <w:hideMark/>
          </w:tcPr>
          <w:p w14:paraId="49457034" w14:textId="77777777" w:rsidR="006E7029" w:rsidRDefault="006E7029">
            <w:pPr>
              <w:spacing w:before="100" w:beforeAutospacing="1" w:after="100" w:afterAutospacing="1"/>
              <w:jc w:val="right"/>
            </w:pPr>
            <w:r>
              <w:rPr>
                <w:sz w:val="18"/>
                <w:szCs w:val="18"/>
              </w:rPr>
              <w:t>141,44</w:t>
            </w:r>
          </w:p>
        </w:tc>
        <w:tc>
          <w:tcPr>
            <w:tcW w:w="1010" w:type="dxa"/>
            <w:tcBorders>
              <w:top w:val="single" w:sz="4" w:space="0" w:color="auto"/>
              <w:left w:val="nil"/>
              <w:bottom w:val="single" w:sz="4" w:space="0" w:color="auto"/>
              <w:right w:val="single" w:sz="4" w:space="0" w:color="auto"/>
            </w:tcBorders>
            <w:shd w:val="clear" w:color="auto" w:fill="FFFF00"/>
            <w:noWrap/>
            <w:vAlign w:val="bottom"/>
            <w:hideMark/>
          </w:tcPr>
          <w:p w14:paraId="07EE4F90" w14:textId="77777777" w:rsidR="006E7029" w:rsidRDefault="006E7029">
            <w:pPr>
              <w:spacing w:before="100" w:beforeAutospacing="1" w:after="100" w:afterAutospacing="1"/>
              <w:jc w:val="right"/>
            </w:pPr>
            <w:r>
              <w:rPr>
                <w:sz w:val="18"/>
                <w:szCs w:val="18"/>
              </w:rPr>
              <w:t>72,83</w:t>
            </w:r>
          </w:p>
        </w:tc>
        <w:tc>
          <w:tcPr>
            <w:tcW w:w="959" w:type="dxa"/>
            <w:tcBorders>
              <w:top w:val="single" w:sz="4" w:space="0" w:color="auto"/>
              <w:left w:val="nil"/>
              <w:bottom w:val="single" w:sz="4" w:space="0" w:color="auto"/>
              <w:right w:val="single" w:sz="4" w:space="0" w:color="auto"/>
            </w:tcBorders>
            <w:shd w:val="clear" w:color="auto" w:fill="FFFF00"/>
            <w:noWrap/>
            <w:vAlign w:val="bottom"/>
            <w:hideMark/>
          </w:tcPr>
          <w:p w14:paraId="5C6F0487" w14:textId="77777777" w:rsidR="006E7029" w:rsidRDefault="006E7029">
            <w:pPr>
              <w:spacing w:before="100" w:beforeAutospacing="1" w:after="100" w:afterAutospacing="1"/>
              <w:jc w:val="right"/>
            </w:pPr>
            <w:r>
              <w:rPr>
                <w:sz w:val="18"/>
                <w:szCs w:val="18"/>
              </w:rPr>
              <w:t>66,99</w:t>
            </w:r>
          </w:p>
        </w:tc>
        <w:tc>
          <w:tcPr>
            <w:tcW w:w="959" w:type="dxa"/>
            <w:tcBorders>
              <w:top w:val="single" w:sz="4" w:space="0" w:color="auto"/>
              <w:left w:val="nil"/>
              <w:bottom w:val="single" w:sz="4" w:space="0" w:color="auto"/>
              <w:right w:val="single" w:sz="4" w:space="0" w:color="auto"/>
            </w:tcBorders>
            <w:shd w:val="clear" w:color="auto" w:fill="FFFF00"/>
            <w:noWrap/>
            <w:vAlign w:val="bottom"/>
            <w:hideMark/>
          </w:tcPr>
          <w:p w14:paraId="2A0D983E" w14:textId="77777777" w:rsidR="006E7029" w:rsidRDefault="006E7029">
            <w:pPr>
              <w:spacing w:before="100" w:beforeAutospacing="1" w:after="100" w:afterAutospacing="1"/>
              <w:jc w:val="right"/>
            </w:pPr>
            <w:r>
              <w:rPr>
                <w:color w:val="000000"/>
                <w:sz w:val="18"/>
                <w:szCs w:val="18"/>
              </w:rPr>
              <w:t>86,72</w:t>
            </w:r>
          </w:p>
        </w:tc>
      </w:tr>
      <w:tr w:rsidR="006E7029" w14:paraId="578568B0" w14:textId="77777777">
        <w:trPr>
          <w:trHeight w:val="288"/>
        </w:trPr>
        <w:tc>
          <w:tcPr>
            <w:tcW w:w="1879" w:type="dxa"/>
            <w:tcBorders>
              <w:top w:val="nil"/>
              <w:left w:val="single" w:sz="4" w:space="0" w:color="auto"/>
              <w:bottom w:val="single" w:sz="4" w:space="0" w:color="auto"/>
              <w:right w:val="single" w:sz="4" w:space="0" w:color="auto"/>
            </w:tcBorders>
            <w:noWrap/>
            <w:vAlign w:val="bottom"/>
            <w:hideMark/>
          </w:tcPr>
          <w:p w14:paraId="3184ABE8" w14:textId="77777777" w:rsidR="006E7029" w:rsidRDefault="006E7029">
            <w:pPr>
              <w:spacing w:before="100" w:beforeAutospacing="1" w:after="100" w:afterAutospacing="1"/>
              <w:jc w:val="right"/>
            </w:pPr>
            <w:r>
              <w:rPr>
                <w:color w:val="FF0000"/>
                <w:sz w:val="18"/>
                <w:szCs w:val="18"/>
              </w:rPr>
              <w:t>17 декември 2019 г.</w:t>
            </w:r>
          </w:p>
        </w:tc>
        <w:tc>
          <w:tcPr>
            <w:tcW w:w="2179" w:type="dxa"/>
            <w:tcBorders>
              <w:top w:val="nil"/>
              <w:left w:val="nil"/>
              <w:bottom w:val="single" w:sz="4" w:space="0" w:color="auto"/>
              <w:right w:val="single" w:sz="4" w:space="0" w:color="auto"/>
            </w:tcBorders>
            <w:shd w:val="clear" w:color="auto" w:fill="FFFF00"/>
            <w:noWrap/>
            <w:vAlign w:val="bottom"/>
            <w:hideMark/>
          </w:tcPr>
          <w:p w14:paraId="49C3B195" w14:textId="77777777" w:rsidR="006E7029" w:rsidRDefault="006E7029">
            <w:pPr>
              <w:spacing w:before="100" w:beforeAutospacing="1" w:after="100" w:afterAutospacing="1"/>
              <w:jc w:val="right"/>
            </w:pPr>
            <w:r>
              <w:rPr>
                <w:sz w:val="18"/>
                <w:szCs w:val="18"/>
              </w:rPr>
              <w:t>65,10</w:t>
            </w:r>
          </w:p>
        </w:tc>
        <w:tc>
          <w:tcPr>
            <w:tcW w:w="959" w:type="dxa"/>
            <w:tcBorders>
              <w:top w:val="nil"/>
              <w:left w:val="nil"/>
              <w:bottom w:val="single" w:sz="4" w:space="0" w:color="auto"/>
              <w:right w:val="single" w:sz="4" w:space="0" w:color="auto"/>
            </w:tcBorders>
            <w:shd w:val="clear" w:color="auto" w:fill="FFFF00"/>
            <w:noWrap/>
            <w:vAlign w:val="bottom"/>
            <w:hideMark/>
          </w:tcPr>
          <w:p w14:paraId="738073D9" w14:textId="77777777" w:rsidR="006E7029" w:rsidRDefault="006E7029">
            <w:pPr>
              <w:spacing w:before="100" w:beforeAutospacing="1" w:after="100" w:afterAutospacing="1"/>
              <w:jc w:val="right"/>
            </w:pPr>
            <w:r>
              <w:rPr>
                <w:sz w:val="18"/>
                <w:szCs w:val="18"/>
              </w:rPr>
              <w:t>70,07</w:t>
            </w:r>
          </w:p>
        </w:tc>
        <w:tc>
          <w:tcPr>
            <w:tcW w:w="959" w:type="dxa"/>
            <w:tcBorders>
              <w:top w:val="nil"/>
              <w:left w:val="nil"/>
              <w:bottom w:val="single" w:sz="4" w:space="0" w:color="auto"/>
              <w:right w:val="single" w:sz="4" w:space="0" w:color="auto"/>
            </w:tcBorders>
            <w:shd w:val="clear" w:color="auto" w:fill="FF0000"/>
            <w:noWrap/>
            <w:vAlign w:val="bottom"/>
            <w:hideMark/>
          </w:tcPr>
          <w:p w14:paraId="21E93A0E" w14:textId="77777777" w:rsidR="006E7029" w:rsidRDefault="006E7029">
            <w:pPr>
              <w:spacing w:before="100" w:beforeAutospacing="1" w:after="100" w:afterAutospacing="1"/>
              <w:jc w:val="right"/>
            </w:pPr>
            <w:r>
              <w:rPr>
                <w:sz w:val="18"/>
                <w:szCs w:val="18"/>
              </w:rPr>
              <w:t>172,88</w:t>
            </w:r>
          </w:p>
        </w:tc>
        <w:tc>
          <w:tcPr>
            <w:tcW w:w="1010" w:type="dxa"/>
            <w:tcBorders>
              <w:top w:val="nil"/>
              <w:left w:val="nil"/>
              <w:bottom w:val="single" w:sz="4" w:space="0" w:color="auto"/>
              <w:right w:val="single" w:sz="4" w:space="0" w:color="auto"/>
            </w:tcBorders>
            <w:shd w:val="clear" w:color="auto" w:fill="FFFF00"/>
            <w:noWrap/>
            <w:vAlign w:val="bottom"/>
            <w:hideMark/>
          </w:tcPr>
          <w:p w14:paraId="0B64E60F" w14:textId="77777777" w:rsidR="006E7029" w:rsidRDefault="006E7029">
            <w:pPr>
              <w:spacing w:before="100" w:beforeAutospacing="1" w:after="100" w:afterAutospacing="1"/>
              <w:jc w:val="right"/>
            </w:pPr>
            <w:r>
              <w:rPr>
                <w:sz w:val="18"/>
                <w:szCs w:val="18"/>
              </w:rPr>
              <w:t>78,46</w:t>
            </w:r>
          </w:p>
        </w:tc>
        <w:tc>
          <w:tcPr>
            <w:tcW w:w="959" w:type="dxa"/>
            <w:tcBorders>
              <w:top w:val="nil"/>
              <w:left w:val="nil"/>
              <w:bottom w:val="single" w:sz="4" w:space="0" w:color="auto"/>
              <w:right w:val="single" w:sz="4" w:space="0" w:color="auto"/>
            </w:tcBorders>
            <w:shd w:val="clear" w:color="auto" w:fill="FFFF00"/>
            <w:noWrap/>
            <w:vAlign w:val="bottom"/>
            <w:hideMark/>
          </w:tcPr>
          <w:p w14:paraId="38DA7F0D" w14:textId="77777777" w:rsidR="006E7029" w:rsidRDefault="006E7029">
            <w:pPr>
              <w:spacing w:before="100" w:beforeAutospacing="1" w:after="100" w:afterAutospacing="1"/>
              <w:jc w:val="right"/>
            </w:pPr>
            <w:r>
              <w:rPr>
                <w:sz w:val="18"/>
                <w:szCs w:val="18"/>
              </w:rPr>
              <w:t>97,82</w:t>
            </w:r>
          </w:p>
        </w:tc>
        <w:tc>
          <w:tcPr>
            <w:tcW w:w="959" w:type="dxa"/>
            <w:tcBorders>
              <w:top w:val="nil"/>
              <w:left w:val="nil"/>
              <w:bottom w:val="single" w:sz="4" w:space="0" w:color="auto"/>
              <w:right w:val="single" w:sz="4" w:space="0" w:color="auto"/>
            </w:tcBorders>
            <w:shd w:val="clear" w:color="auto" w:fill="FFC000"/>
            <w:noWrap/>
            <w:vAlign w:val="bottom"/>
            <w:hideMark/>
          </w:tcPr>
          <w:p w14:paraId="3148F901" w14:textId="77777777" w:rsidR="006E7029" w:rsidRDefault="006E7029">
            <w:pPr>
              <w:spacing w:before="100" w:beforeAutospacing="1" w:after="100" w:afterAutospacing="1"/>
              <w:jc w:val="right"/>
            </w:pPr>
            <w:r>
              <w:rPr>
                <w:color w:val="000000"/>
                <w:sz w:val="18"/>
                <w:szCs w:val="18"/>
              </w:rPr>
              <w:t>132,16</w:t>
            </w:r>
          </w:p>
        </w:tc>
      </w:tr>
      <w:tr w:rsidR="006E7029" w14:paraId="3A5771E4" w14:textId="77777777">
        <w:trPr>
          <w:trHeight w:val="288"/>
        </w:trPr>
        <w:tc>
          <w:tcPr>
            <w:tcW w:w="1879" w:type="dxa"/>
            <w:tcBorders>
              <w:top w:val="nil"/>
              <w:left w:val="single" w:sz="4" w:space="0" w:color="auto"/>
              <w:bottom w:val="single" w:sz="4" w:space="0" w:color="auto"/>
              <w:right w:val="single" w:sz="4" w:space="0" w:color="auto"/>
            </w:tcBorders>
            <w:noWrap/>
            <w:vAlign w:val="bottom"/>
            <w:hideMark/>
          </w:tcPr>
          <w:p w14:paraId="340E1329" w14:textId="77777777" w:rsidR="006E7029" w:rsidRDefault="006E7029">
            <w:pPr>
              <w:spacing w:before="100" w:beforeAutospacing="1" w:after="100" w:afterAutospacing="1"/>
              <w:jc w:val="right"/>
            </w:pPr>
            <w:r>
              <w:rPr>
                <w:color w:val="FF0000"/>
                <w:sz w:val="18"/>
                <w:szCs w:val="18"/>
              </w:rPr>
              <w:t>18 декември 2019 г.</w:t>
            </w:r>
          </w:p>
        </w:tc>
        <w:tc>
          <w:tcPr>
            <w:tcW w:w="2179" w:type="dxa"/>
            <w:tcBorders>
              <w:top w:val="nil"/>
              <w:left w:val="nil"/>
              <w:bottom w:val="single" w:sz="4" w:space="0" w:color="auto"/>
              <w:right w:val="single" w:sz="4" w:space="0" w:color="auto"/>
            </w:tcBorders>
            <w:shd w:val="clear" w:color="auto" w:fill="FFFF00"/>
            <w:noWrap/>
            <w:vAlign w:val="bottom"/>
            <w:hideMark/>
          </w:tcPr>
          <w:p w14:paraId="1B01E2F7" w14:textId="77777777" w:rsidR="006E7029" w:rsidRDefault="006E7029">
            <w:pPr>
              <w:spacing w:before="100" w:beforeAutospacing="1" w:after="100" w:afterAutospacing="1"/>
              <w:jc w:val="right"/>
            </w:pPr>
            <w:r>
              <w:rPr>
                <w:sz w:val="18"/>
                <w:szCs w:val="18"/>
              </w:rPr>
              <w:t>74,90</w:t>
            </w:r>
          </w:p>
        </w:tc>
        <w:tc>
          <w:tcPr>
            <w:tcW w:w="959" w:type="dxa"/>
            <w:tcBorders>
              <w:top w:val="nil"/>
              <w:left w:val="nil"/>
              <w:bottom w:val="single" w:sz="4" w:space="0" w:color="auto"/>
              <w:right w:val="single" w:sz="4" w:space="0" w:color="auto"/>
            </w:tcBorders>
            <w:shd w:val="clear" w:color="auto" w:fill="FFC000"/>
            <w:noWrap/>
            <w:vAlign w:val="bottom"/>
            <w:hideMark/>
          </w:tcPr>
          <w:p w14:paraId="326CD3C1" w14:textId="77777777" w:rsidR="006E7029" w:rsidRDefault="006E7029">
            <w:pPr>
              <w:spacing w:before="100" w:beforeAutospacing="1" w:after="100" w:afterAutospacing="1"/>
              <w:jc w:val="right"/>
            </w:pPr>
            <w:r>
              <w:rPr>
                <w:sz w:val="18"/>
                <w:szCs w:val="18"/>
              </w:rPr>
              <w:t>105,10</w:t>
            </w:r>
          </w:p>
        </w:tc>
        <w:tc>
          <w:tcPr>
            <w:tcW w:w="959" w:type="dxa"/>
            <w:tcBorders>
              <w:top w:val="nil"/>
              <w:left w:val="nil"/>
              <w:bottom w:val="single" w:sz="4" w:space="0" w:color="auto"/>
              <w:right w:val="single" w:sz="4" w:space="0" w:color="auto"/>
            </w:tcBorders>
            <w:shd w:val="clear" w:color="auto" w:fill="7030A0"/>
            <w:noWrap/>
            <w:vAlign w:val="bottom"/>
            <w:hideMark/>
          </w:tcPr>
          <w:p w14:paraId="14046B88" w14:textId="77777777" w:rsidR="006E7029" w:rsidRDefault="006E7029">
            <w:pPr>
              <w:spacing w:before="100" w:beforeAutospacing="1" w:after="100" w:afterAutospacing="1"/>
              <w:jc w:val="right"/>
            </w:pPr>
            <w:r>
              <w:rPr>
                <w:sz w:val="18"/>
                <w:szCs w:val="18"/>
              </w:rPr>
              <w:t>201,24</w:t>
            </w:r>
          </w:p>
        </w:tc>
        <w:tc>
          <w:tcPr>
            <w:tcW w:w="1010" w:type="dxa"/>
            <w:tcBorders>
              <w:top w:val="nil"/>
              <w:left w:val="nil"/>
              <w:bottom w:val="single" w:sz="4" w:space="0" w:color="auto"/>
              <w:right w:val="single" w:sz="4" w:space="0" w:color="auto"/>
            </w:tcBorders>
            <w:shd w:val="clear" w:color="auto" w:fill="FFC000"/>
            <w:noWrap/>
            <w:vAlign w:val="bottom"/>
            <w:hideMark/>
          </w:tcPr>
          <w:p w14:paraId="089E00C6" w14:textId="77777777" w:rsidR="006E7029" w:rsidRDefault="006E7029">
            <w:pPr>
              <w:spacing w:before="100" w:beforeAutospacing="1" w:after="100" w:afterAutospacing="1"/>
              <w:jc w:val="right"/>
            </w:pPr>
            <w:r>
              <w:rPr>
                <w:sz w:val="18"/>
                <w:szCs w:val="18"/>
              </w:rPr>
              <w:t>127,38</w:t>
            </w:r>
          </w:p>
        </w:tc>
        <w:tc>
          <w:tcPr>
            <w:tcW w:w="959" w:type="dxa"/>
            <w:tcBorders>
              <w:top w:val="nil"/>
              <w:left w:val="nil"/>
              <w:bottom w:val="single" w:sz="4" w:space="0" w:color="auto"/>
              <w:right w:val="single" w:sz="4" w:space="0" w:color="auto"/>
            </w:tcBorders>
            <w:shd w:val="clear" w:color="auto" w:fill="FFC000"/>
            <w:noWrap/>
            <w:vAlign w:val="bottom"/>
            <w:hideMark/>
          </w:tcPr>
          <w:p w14:paraId="30906088" w14:textId="77777777" w:rsidR="006E7029" w:rsidRDefault="006E7029">
            <w:pPr>
              <w:spacing w:before="100" w:beforeAutospacing="1" w:after="100" w:afterAutospacing="1"/>
              <w:jc w:val="right"/>
            </w:pPr>
            <w:r>
              <w:rPr>
                <w:sz w:val="18"/>
                <w:szCs w:val="18"/>
              </w:rPr>
              <w:t>135,68</w:t>
            </w:r>
          </w:p>
        </w:tc>
        <w:tc>
          <w:tcPr>
            <w:tcW w:w="959" w:type="dxa"/>
            <w:tcBorders>
              <w:top w:val="nil"/>
              <w:left w:val="nil"/>
              <w:bottom w:val="single" w:sz="4" w:space="0" w:color="auto"/>
              <w:right w:val="single" w:sz="4" w:space="0" w:color="auto"/>
            </w:tcBorders>
            <w:shd w:val="clear" w:color="auto" w:fill="FF0000"/>
            <w:noWrap/>
            <w:vAlign w:val="bottom"/>
            <w:hideMark/>
          </w:tcPr>
          <w:p w14:paraId="2DD40884" w14:textId="77777777" w:rsidR="006E7029" w:rsidRDefault="006E7029">
            <w:pPr>
              <w:spacing w:before="100" w:beforeAutospacing="1" w:after="100" w:afterAutospacing="1"/>
              <w:jc w:val="right"/>
            </w:pPr>
            <w:r>
              <w:rPr>
                <w:color w:val="000000"/>
                <w:sz w:val="18"/>
                <w:szCs w:val="18"/>
              </w:rPr>
              <w:t>175,98</w:t>
            </w:r>
          </w:p>
        </w:tc>
      </w:tr>
      <w:tr w:rsidR="006E7029" w14:paraId="1C2C5BAA" w14:textId="77777777">
        <w:trPr>
          <w:trHeight w:val="288"/>
        </w:trPr>
        <w:tc>
          <w:tcPr>
            <w:tcW w:w="1879" w:type="dxa"/>
            <w:tcBorders>
              <w:top w:val="nil"/>
              <w:left w:val="single" w:sz="4" w:space="0" w:color="auto"/>
              <w:bottom w:val="single" w:sz="4" w:space="0" w:color="auto"/>
              <w:right w:val="single" w:sz="4" w:space="0" w:color="auto"/>
            </w:tcBorders>
            <w:noWrap/>
            <w:vAlign w:val="bottom"/>
            <w:hideMark/>
          </w:tcPr>
          <w:p w14:paraId="47B90BAC" w14:textId="77777777" w:rsidR="006E7029" w:rsidRDefault="006E7029">
            <w:pPr>
              <w:spacing w:before="100" w:beforeAutospacing="1" w:after="100" w:afterAutospacing="1"/>
              <w:jc w:val="right"/>
            </w:pPr>
            <w:r>
              <w:rPr>
                <w:color w:val="FF0000"/>
                <w:sz w:val="18"/>
                <w:szCs w:val="18"/>
              </w:rPr>
              <w:t>19 декември 2019 г.</w:t>
            </w:r>
          </w:p>
        </w:tc>
        <w:tc>
          <w:tcPr>
            <w:tcW w:w="2179" w:type="dxa"/>
            <w:tcBorders>
              <w:top w:val="nil"/>
              <w:left w:val="nil"/>
              <w:bottom w:val="single" w:sz="4" w:space="0" w:color="auto"/>
              <w:right w:val="single" w:sz="4" w:space="0" w:color="auto"/>
            </w:tcBorders>
            <w:shd w:val="clear" w:color="auto" w:fill="FFFF00"/>
            <w:noWrap/>
            <w:vAlign w:val="bottom"/>
            <w:hideMark/>
          </w:tcPr>
          <w:p w14:paraId="2101A924" w14:textId="77777777" w:rsidR="006E7029" w:rsidRDefault="006E7029">
            <w:pPr>
              <w:spacing w:before="100" w:beforeAutospacing="1" w:after="100" w:afterAutospacing="1"/>
              <w:jc w:val="right"/>
            </w:pPr>
            <w:r>
              <w:rPr>
                <w:sz w:val="18"/>
                <w:szCs w:val="18"/>
              </w:rPr>
              <w:t>86,40</w:t>
            </w:r>
          </w:p>
        </w:tc>
        <w:tc>
          <w:tcPr>
            <w:tcW w:w="959" w:type="dxa"/>
            <w:tcBorders>
              <w:top w:val="nil"/>
              <w:left w:val="nil"/>
              <w:bottom w:val="single" w:sz="4" w:space="0" w:color="auto"/>
              <w:right w:val="single" w:sz="4" w:space="0" w:color="auto"/>
            </w:tcBorders>
            <w:shd w:val="clear" w:color="auto" w:fill="FFC000"/>
            <w:noWrap/>
            <w:vAlign w:val="bottom"/>
            <w:hideMark/>
          </w:tcPr>
          <w:p w14:paraId="57C293E2" w14:textId="77777777" w:rsidR="006E7029" w:rsidRDefault="006E7029">
            <w:pPr>
              <w:spacing w:before="100" w:beforeAutospacing="1" w:after="100" w:afterAutospacing="1"/>
              <w:jc w:val="right"/>
            </w:pPr>
            <w:r>
              <w:rPr>
                <w:sz w:val="18"/>
                <w:szCs w:val="18"/>
              </w:rPr>
              <w:t>117,20</w:t>
            </w:r>
          </w:p>
        </w:tc>
        <w:tc>
          <w:tcPr>
            <w:tcW w:w="959" w:type="dxa"/>
            <w:tcBorders>
              <w:top w:val="nil"/>
              <w:left w:val="nil"/>
              <w:bottom w:val="single" w:sz="4" w:space="0" w:color="auto"/>
              <w:right w:val="single" w:sz="4" w:space="0" w:color="auto"/>
            </w:tcBorders>
            <w:shd w:val="clear" w:color="auto" w:fill="7030A0"/>
            <w:noWrap/>
            <w:vAlign w:val="bottom"/>
            <w:hideMark/>
          </w:tcPr>
          <w:p w14:paraId="5EB01BB8" w14:textId="77777777" w:rsidR="006E7029" w:rsidRDefault="006E7029">
            <w:pPr>
              <w:spacing w:before="100" w:beforeAutospacing="1" w:after="100" w:afterAutospacing="1"/>
              <w:jc w:val="right"/>
            </w:pPr>
            <w:r>
              <w:rPr>
                <w:sz w:val="18"/>
                <w:szCs w:val="18"/>
              </w:rPr>
              <w:t>219,54</w:t>
            </w:r>
          </w:p>
        </w:tc>
        <w:tc>
          <w:tcPr>
            <w:tcW w:w="1010" w:type="dxa"/>
            <w:tcBorders>
              <w:top w:val="nil"/>
              <w:left w:val="nil"/>
              <w:bottom w:val="single" w:sz="4" w:space="0" w:color="auto"/>
              <w:right w:val="single" w:sz="4" w:space="0" w:color="auto"/>
            </w:tcBorders>
            <w:shd w:val="clear" w:color="auto" w:fill="FF0000"/>
            <w:noWrap/>
            <w:vAlign w:val="bottom"/>
            <w:hideMark/>
          </w:tcPr>
          <w:p w14:paraId="25243AC9" w14:textId="77777777" w:rsidR="006E7029" w:rsidRDefault="006E7029">
            <w:pPr>
              <w:spacing w:before="100" w:beforeAutospacing="1" w:after="100" w:afterAutospacing="1"/>
              <w:jc w:val="right"/>
            </w:pPr>
            <w:r>
              <w:rPr>
                <w:sz w:val="18"/>
                <w:szCs w:val="18"/>
              </w:rPr>
              <w:t>159,40</w:t>
            </w:r>
          </w:p>
        </w:tc>
        <w:tc>
          <w:tcPr>
            <w:tcW w:w="959" w:type="dxa"/>
            <w:tcBorders>
              <w:top w:val="nil"/>
              <w:left w:val="nil"/>
              <w:bottom w:val="single" w:sz="4" w:space="0" w:color="auto"/>
              <w:right w:val="single" w:sz="4" w:space="0" w:color="auto"/>
            </w:tcBorders>
            <w:shd w:val="clear" w:color="auto" w:fill="FF0000"/>
            <w:noWrap/>
            <w:vAlign w:val="bottom"/>
            <w:hideMark/>
          </w:tcPr>
          <w:p w14:paraId="79EFFBCB" w14:textId="77777777" w:rsidR="006E7029" w:rsidRDefault="006E7029">
            <w:pPr>
              <w:spacing w:before="100" w:beforeAutospacing="1" w:after="100" w:afterAutospacing="1"/>
              <w:jc w:val="right"/>
            </w:pPr>
            <w:r>
              <w:rPr>
                <w:sz w:val="18"/>
                <w:szCs w:val="18"/>
              </w:rPr>
              <w:t>161,08</w:t>
            </w:r>
          </w:p>
        </w:tc>
        <w:tc>
          <w:tcPr>
            <w:tcW w:w="959" w:type="dxa"/>
            <w:tcBorders>
              <w:top w:val="nil"/>
              <w:left w:val="nil"/>
              <w:bottom w:val="single" w:sz="4" w:space="0" w:color="auto"/>
              <w:right w:val="single" w:sz="4" w:space="0" w:color="auto"/>
            </w:tcBorders>
            <w:shd w:val="clear" w:color="auto" w:fill="7030A0"/>
            <w:noWrap/>
            <w:vAlign w:val="bottom"/>
            <w:hideMark/>
          </w:tcPr>
          <w:p w14:paraId="069BA598" w14:textId="77777777" w:rsidR="006E7029" w:rsidRDefault="006E7029">
            <w:pPr>
              <w:spacing w:before="100" w:beforeAutospacing="1" w:after="100" w:afterAutospacing="1"/>
              <w:jc w:val="right"/>
            </w:pPr>
            <w:r>
              <w:rPr>
                <w:color w:val="000000"/>
                <w:sz w:val="18"/>
                <w:szCs w:val="18"/>
              </w:rPr>
              <w:t>226,32</w:t>
            </w:r>
          </w:p>
        </w:tc>
      </w:tr>
      <w:tr w:rsidR="006E7029" w14:paraId="7F57E3FC" w14:textId="77777777">
        <w:trPr>
          <w:trHeight w:val="288"/>
        </w:trPr>
        <w:tc>
          <w:tcPr>
            <w:tcW w:w="1879" w:type="dxa"/>
            <w:tcBorders>
              <w:top w:val="nil"/>
              <w:left w:val="single" w:sz="4" w:space="0" w:color="auto"/>
              <w:bottom w:val="single" w:sz="4" w:space="0" w:color="auto"/>
              <w:right w:val="single" w:sz="4" w:space="0" w:color="auto"/>
            </w:tcBorders>
            <w:noWrap/>
            <w:vAlign w:val="bottom"/>
            <w:hideMark/>
          </w:tcPr>
          <w:p w14:paraId="6CC53902" w14:textId="77777777" w:rsidR="006E7029" w:rsidRDefault="006E7029">
            <w:pPr>
              <w:spacing w:before="100" w:beforeAutospacing="1" w:after="100" w:afterAutospacing="1"/>
              <w:jc w:val="right"/>
            </w:pPr>
            <w:r>
              <w:rPr>
                <w:color w:val="FF0000"/>
                <w:sz w:val="18"/>
                <w:szCs w:val="18"/>
              </w:rPr>
              <w:t>20 декември 2019 г.</w:t>
            </w:r>
          </w:p>
        </w:tc>
        <w:tc>
          <w:tcPr>
            <w:tcW w:w="2179" w:type="dxa"/>
            <w:tcBorders>
              <w:top w:val="nil"/>
              <w:left w:val="nil"/>
              <w:bottom w:val="single" w:sz="4" w:space="0" w:color="auto"/>
              <w:right w:val="single" w:sz="4" w:space="0" w:color="auto"/>
            </w:tcBorders>
            <w:shd w:val="clear" w:color="auto" w:fill="FFFF00"/>
            <w:noWrap/>
            <w:vAlign w:val="bottom"/>
            <w:hideMark/>
          </w:tcPr>
          <w:p w14:paraId="65290107" w14:textId="77777777" w:rsidR="006E7029" w:rsidRDefault="006E7029">
            <w:pPr>
              <w:spacing w:before="100" w:beforeAutospacing="1" w:after="100" w:afterAutospacing="1"/>
              <w:jc w:val="right"/>
            </w:pPr>
            <w:r>
              <w:rPr>
                <w:sz w:val="18"/>
                <w:szCs w:val="18"/>
              </w:rPr>
              <w:t>55,20</w:t>
            </w:r>
          </w:p>
        </w:tc>
        <w:tc>
          <w:tcPr>
            <w:tcW w:w="959" w:type="dxa"/>
            <w:tcBorders>
              <w:top w:val="nil"/>
              <w:left w:val="nil"/>
              <w:bottom w:val="single" w:sz="4" w:space="0" w:color="auto"/>
              <w:right w:val="single" w:sz="4" w:space="0" w:color="auto"/>
            </w:tcBorders>
            <w:shd w:val="clear" w:color="auto" w:fill="FFFF00"/>
            <w:noWrap/>
            <w:vAlign w:val="bottom"/>
            <w:hideMark/>
          </w:tcPr>
          <w:p w14:paraId="71195AC2" w14:textId="77777777" w:rsidR="006E7029" w:rsidRDefault="006E7029">
            <w:pPr>
              <w:spacing w:before="100" w:beforeAutospacing="1" w:after="100" w:afterAutospacing="1"/>
              <w:jc w:val="right"/>
            </w:pPr>
            <w:r>
              <w:rPr>
                <w:sz w:val="18"/>
                <w:szCs w:val="18"/>
              </w:rPr>
              <w:t>68,19</w:t>
            </w:r>
          </w:p>
        </w:tc>
        <w:tc>
          <w:tcPr>
            <w:tcW w:w="959" w:type="dxa"/>
            <w:tcBorders>
              <w:top w:val="nil"/>
              <w:left w:val="nil"/>
              <w:bottom w:val="single" w:sz="4" w:space="0" w:color="auto"/>
              <w:right w:val="single" w:sz="4" w:space="0" w:color="auto"/>
            </w:tcBorders>
            <w:shd w:val="clear" w:color="auto" w:fill="FF0000"/>
            <w:noWrap/>
            <w:vAlign w:val="bottom"/>
            <w:hideMark/>
          </w:tcPr>
          <w:p w14:paraId="74BBAFEC" w14:textId="77777777" w:rsidR="006E7029" w:rsidRDefault="006E7029">
            <w:pPr>
              <w:spacing w:before="100" w:beforeAutospacing="1" w:after="100" w:afterAutospacing="1"/>
              <w:jc w:val="right"/>
            </w:pPr>
            <w:r>
              <w:rPr>
                <w:sz w:val="18"/>
                <w:szCs w:val="18"/>
              </w:rPr>
              <w:t>170,12</w:t>
            </w:r>
          </w:p>
        </w:tc>
        <w:tc>
          <w:tcPr>
            <w:tcW w:w="1010" w:type="dxa"/>
            <w:tcBorders>
              <w:top w:val="nil"/>
              <w:left w:val="nil"/>
              <w:bottom w:val="single" w:sz="4" w:space="0" w:color="auto"/>
              <w:right w:val="single" w:sz="4" w:space="0" w:color="auto"/>
            </w:tcBorders>
            <w:shd w:val="clear" w:color="auto" w:fill="FFFF00"/>
            <w:noWrap/>
            <w:vAlign w:val="bottom"/>
            <w:hideMark/>
          </w:tcPr>
          <w:p w14:paraId="5F58DCDB" w14:textId="77777777" w:rsidR="006E7029" w:rsidRDefault="006E7029">
            <w:pPr>
              <w:spacing w:before="100" w:beforeAutospacing="1" w:after="100" w:afterAutospacing="1"/>
              <w:jc w:val="right"/>
            </w:pPr>
            <w:r>
              <w:rPr>
                <w:sz w:val="18"/>
                <w:szCs w:val="18"/>
              </w:rPr>
              <w:t>92,30</w:t>
            </w:r>
          </w:p>
        </w:tc>
        <w:tc>
          <w:tcPr>
            <w:tcW w:w="959" w:type="dxa"/>
            <w:tcBorders>
              <w:top w:val="nil"/>
              <w:left w:val="nil"/>
              <w:bottom w:val="single" w:sz="4" w:space="0" w:color="auto"/>
              <w:right w:val="single" w:sz="4" w:space="0" w:color="auto"/>
            </w:tcBorders>
            <w:shd w:val="clear" w:color="auto" w:fill="FFFF00"/>
            <w:noWrap/>
            <w:vAlign w:val="bottom"/>
            <w:hideMark/>
          </w:tcPr>
          <w:p w14:paraId="6F1D9B97" w14:textId="77777777" w:rsidR="006E7029" w:rsidRDefault="006E7029">
            <w:pPr>
              <w:spacing w:before="100" w:beforeAutospacing="1" w:after="100" w:afterAutospacing="1"/>
              <w:jc w:val="right"/>
            </w:pPr>
            <w:r>
              <w:rPr>
                <w:sz w:val="18"/>
                <w:szCs w:val="18"/>
              </w:rPr>
              <w:t>96,55</w:t>
            </w:r>
          </w:p>
        </w:tc>
        <w:tc>
          <w:tcPr>
            <w:tcW w:w="959" w:type="dxa"/>
            <w:tcBorders>
              <w:top w:val="nil"/>
              <w:left w:val="nil"/>
              <w:bottom w:val="single" w:sz="4" w:space="0" w:color="auto"/>
              <w:right w:val="single" w:sz="4" w:space="0" w:color="auto"/>
            </w:tcBorders>
            <w:shd w:val="clear" w:color="auto" w:fill="FFC000"/>
            <w:noWrap/>
            <w:vAlign w:val="bottom"/>
            <w:hideMark/>
          </w:tcPr>
          <w:p w14:paraId="5DE6EE7C" w14:textId="77777777" w:rsidR="006E7029" w:rsidRDefault="006E7029">
            <w:pPr>
              <w:spacing w:before="100" w:beforeAutospacing="1" w:after="100" w:afterAutospacing="1"/>
              <w:jc w:val="right"/>
            </w:pPr>
            <w:r>
              <w:rPr>
                <w:color w:val="000000"/>
                <w:sz w:val="18"/>
                <w:szCs w:val="18"/>
              </w:rPr>
              <w:t>124,23</w:t>
            </w:r>
          </w:p>
        </w:tc>
      </w:tr>
    </w:tbl>
    <w:p w14:paraId="69D22BB0" w14:textId="77777777" w:rsidR="006E7029" w:rsidRDefault="006E7029" w:rsidP="006E7029">
      <w:pPr>
        <w:pStyle w:val="FootnoteText"/>
      </w:pPr>
      <w:r>
        <w:t> </w:t>
      </w:r>
    </w:p>
  </w:footnote>
  <w:footnote w:id="40">
    <w:p w14:paraId="3EE2E391" w14:textId="77777777" w:rsidR="006E7029" w:rsidRDefault="006E7029" w:rsidP="006E7029">
      <w:pPr>
        <w:pStyle w:val="FootnoteText"/>
      </w:pPr>
      <w:r>
        <w:rPr>
          <w:rStyle w:val="FootnoteReference"/>
        </w:rPr>
        <w:footnoteRef/>
      </w:r>
      <w:r>
        <w:rPr>
          <w:rStyle w:val="FootnoteReference"/>
          <w:sz w:val="20"/>
          <w:szCs w:val="20"/>
        </w:rPr>
        <w:t>[40]</w:t>
      </w:r>
      <w:r>
        <w:t xml:space="preserve"> </w:t>
      </w:r>
    </w:p>
    <w:tbl>
      <w:tblPr>
        <w:tblW w:w="8860" w:type="dxa"/>
        <w:tblInd w:w="57" w:type="dxa"/>
        <w:tblCellMar>
          <w:left w:w="70" w:type="dxa"/>
          <w:right w:w="70" w:type="dxa"/>
        </w:tblCellMar>
        <w:tblLook w:val="04A0" w:firstRow="1" w:lastRow="0" w:firstColumn="1" w:lastColumn="0" w:noHBand="0" w:noVBand="1"/>
      </w:tblPr>
      <w:tblGrid>
        <w:gridCol w:w="1880"/>
        <w:gridCol w:w="2180"/>
        <w:gridCol w:w="960"/>
        <w:gridCol w:w="960"/>
        <w:gridCol w:w="960"/>
        <w:gridCol w:w="960"/>
        <w:gridCol w:w="960"/>
      </w:tblGrid>
      <w:tr w:rsidR="006E7029" w14:paraId="0C0D4478" w14:textId="77777777">
        <w:trPr>
          <w:trHeight w:val="288"/>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21410958" w14:textId="77777777" w:rsidR="006E7029" w:rsidRDefault="006E7029">
            <w:pPr>
              <w:spacing w:before="100" w:beforeAutospacing="1" w:after="100" w:afterAutospacing="1"/>
              <w:jc w:val="right"/>
            </w:pPr>
            <w:r>
              <w:rPr>
                <w:color w:val="FF0000"/>
                <w:sz w:val="18"/>
                <w:szCs w:val="18"/>
              </w:rPr>
              <w:t>16 декември 2019 г.</w:t>
            </w:r>
          </w:p>
        </w:tc>
        <w:tc>
          <w:tcPr>
            <w:tcW w:w="2180" w:type="dxa"/>
            <w:tcBorders>
              <w:top w:val="single" w:sz="4" w:space="0" w:color="auto"/>
              <w:left w:val="nil"/>
              <w:bottom w:val="single" w:sz="4" w:space="0" w:color="auto"/>
              <w:right w:val="single" w:sz="4" w:space="0" w:color="auto"/>
            </w:tcBorders>
            <w:shd w:val="clear" w:color="auto" w:fill="FFFF00"/>
            <w:noWrap/>
            <w:vAlign w:val="bottom"/>
            <w:hideMark/>
          </w:tcPr>
          <w:p w14:paraId="57103C60" w14:textId="77777777" w:rsidR="006E7029" w:rsidRDefault="006E7029">
            <w:pPr>
              <w:spacing w:before="100" w:beforeAutospacing="1" w:after="100" w:afterAutospacing="1"/>
              <w:jc w:val="right"/>
            </w:pPr>
            <w:r>
              <w:rPr>
                <w:sz w:val="18"/>
                <w:szCs w:val="18"/>
              </w:rPr>
              <w:t>56,10</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24E90CB0" w14:textId="77777777" w:rsidR="006E7029" w:rsidRDefault="006E7029">
            <w:pPr>
              <w:spacing w:before="100" w:beforeAutospacing="1" w:after="100" w:afterAutospacing="1"/>
              <w:jc w:val="right"/>
            </w:pPr>
            <w:r>
              <w:rPr>
                <w:sz w:val="18"/>
                <w:szCs w:val="18"/>
              </w:rPr>
              <w:t>71,72</w:t>
            </w:r>
          </w:p>
        </w:tc>
        <w:tc>
          <w:tcPr>
            <w:tcW w:w="960" w:type="dxa"/>
            <w:tcBorders>
              <w:top w:val="single" w:sz="4" w:space="0" w:color="auto"/>
              <w:left w:val="nil"/>
              <w:bottom w:val="single" w:sz="4" w:space="0" w:color="auto"/>
              <w:right w:val="single" w:sz="4" w:space="0" w:color="auto"/>
            </w:tcBorders>
            <w:shd w:val="clear" w:color="auto" w:fill="FFC000"/>
            <w:noWrap/>
            <w:vAlign w:val="bottom"/>
            <w:hideMark/>
          </w:tcPr>
          <w:p w14:paraId="1B987F4D" w14:textId="77777777" w:rsidR="006E7029" w:rsidRDefault="006E7029">
            <w:pPr>
              <w:spacing w:before="100" w:beforeAutospacing="1" w:after="100" w:afterAutospacing="1"/>
              <w:jc w:val="right"/>
            </w:pPr>
            <w:r>
              <w:rPr>
                <w:sz w:val="18"/>
                <w:szCs w:val="18"/>
              </w:rPr>
              <w:t>141,44</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44586BC3" w14:textId="77777777" w:rsidR="006E7029" w:rsidRDefault="006E7029">
            <w:pPr>
              <w:spacing w:before="100" w:beforeAutospacing="1" w:after="100" w:afterAutospacing="1"/>
              <w:jc w:val="right"/>
            </w:pPr>
            <w:r>
              <w:rPr>
                <w:sz w:val="18"/>
                <w:szCs w:val="18"/>
              </w:rPr>
              <w:t>72,83</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0F2AF9ED" w14:textId="77777777" w:rsidR="006E7029" w:rsidRDefault="006E7029">
            <w:pPr>
              <w:spacing w:before="100" w:beforeAutospacing="1" w:after="100" w:afterAutospacing="1"/>
              <w:jc w:val="right"/>
            </w:pPr>
            <w:r>
              <w:rPr>
                <w:sz w:val="18"/>
                <w:szCs w:val="18"/>
              </w:rPr>
              <w:t>66,99</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7EC2A3A7" w14:textId="77777777" w:rsidR="006E7029" w:rsidRDefault="006E7029">
            <w:pPr>
              <w:spacing w:before="100" w:beforeAutospacing="1" w:after="100" w:afterAutospacing="1"/>
              <w:jc w:val="right"/>
            </w:pPr>
            <w:r>
              <w:rPr>
                <w:color w:val="000000"/>
                <w:sz w:val="18"/>
                <w:szCs w:val="18"/>
              </w:rPr>
              <w:t>86,72</w:t>
            </w:r>
          </w:p>
        </w:tc>
      </w:tr>
      <w:tr w:rsidR="006E7029" w14:paraId="77D22E2F"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74085A60" w14:textId="77777777" w:rsidR="006E7029" w:rsidRDefault="006E7029">
            <w:pPr>
              <w:spacing w:before="100" w:beforeAutospacing="1" w:after="100" w:afterAutospacing="1"/>
              <w:jc w:val="right"/>
            </w:pPr>
            <w:r>
              <w:rPr>
                <w:color w:val="FF0000"/>
                <w:sz w:val="18"/>
                <w:szCs w:val="18"/>
              </w:rPr>
              <w:t>17 декември 2019 г.</w:t>
            </w:r>
          </w:p>
        </w:tc>
        <w:tc>
          <w:tcPr>
            <w:tcW w:w="2180" w:type="dxa"/>
            <w:tcBorders>
              <w:top w:val="nil"/>
              <w:left w:val="nil"/>
              <w:bottom w:val="single" w:sz="4" w:space="0" w:color="auto"/>
              <w:right w:val="single" w:sz="4" w:space="0" w:color="auto"/>
            </w:tcBorders>
            <w:shd w:val="clear" w:color="auto" w:fill="FFFF00"/>
            <w:noWrap/>
            <w:vAlign w:val="bottom"/>
            <w:hideMark/>
          </w:tcPr>
          <w:p w14:paraId="7F800A36" w14:textId="77777777" w:rsidR="006E7029" w:rsidRDefault="006E7029">
            <w:pPr>
              <w:spacing w:before="100" w:beforeAutospacing="1" w:after="100" w:afterAutospacing="1"/>
              <w:jc w:val="right"/>
            </w:pPr>
            <w:r>
              <w:rPr>
                <w:sz w:val="18"/>
                <w:szCs w:val="18"/>
              </w:rPr>
              <w:t>65,10</w:t>
            </w:r>
          </w:p>
        </w:tc>
        <w:tc>
          <w:tcPr>
            <w:tcW w:w="960" w:type="dxa"/>
            <w:tcBorders>
              <w:top w:val="nil"/>
              <w:left w:val="nil"/>
              <w:bottom w:val="single" w:sz="4" w:space="0" w:color="auto"/>
              <w:right w:val="single" w:sz="4" w:space="0" w:color="auto"/>
            </w:tcBorders>
            <w:shd w:val="clear" w:color="auto" w:fill="FFFF00"/>
            <w:noWrap/>
            <w:vAlign w:val="bottom"/>
            <w:hideMark/>
          </w:tcPr>
          <w:p w14:paraId="6E14A4D6" w14:textId="77777777" w:rsidR="006E7029" w:rsidRDefault="006E7029">
            <w:pPr>
              <w:spacing w:before="100" w:beforeAutospacing="1" w:after="100" w:afterAutospacing="1"/>
              <w:jc w:val="right"/>
            </w:pPr>
            <w:r>
              <w:rPr>
                <w:sz w:val="18"/>
                <w:szCs w:val="18"/>
              </w:rPr>
              <w:t>70,07</w:t>
            </w:r>
          </w:p>
        </w:tc>
        <w:tc>
          <w:tcPr>
            <w:tcW w:w="960" w:type="dxa"/>
            <w:tcBorders>
              <w:top w:val="nil"/>
              <w:left w:val="nil"/>
              <w:bottom w:val="single" w:sz="4" w:space="0" w:color="auto"/>
              <w:right w:val="single" w:sz="4" w:space="0" w:color="auto"/>
            </w:tcBorders>
            <w:shd w:val="clear" w:color="auto" w:fill="FF0000"/>
            <w:noWrap/>
            <w:vAlign w:val="bottom"/>
            <w:hideMark/>
          </w:tcPr>
          <w:p w14:paraId="2904A340" w14:textId="77777777" w:rsidR="006E7029" w:rsidRDefault="006E7029">
            <w:pPr>
              <w:spacing w:before="100" w:beforeAutospacing="1" w:after="100" w:afterAutospacing="1"/>
              <w:jc w:val="right"/>
            </w:pPr>
            <w:r>
              <w:rPr>
                <w:sz w:val="18"/>
                <w:szCs w:val="18"/>
              </w:rPr>
              <w:t>172,88</w:t>
            </w:r>
          </w:p>
        </w:tc>
        <w:tc>
          <w:tcPr>
            <w:tcW w:w="960" w:type="dxa"/>
            <w:tcBorders>
              <w:top w:val="nil"/>
              <w:left w:val="nil"/>
              <w:bottom w:val="single" w:sz="4" w:space="0" w:color="auto"/>
              <w:right w:val="single" w:sz="4" w:space="0" w:color="auto"/>
            </w:tcBorders>
            <w:shd w:val="clear" w:color="auto" w:fill="FFFF00"/>
            <w:noWrap/>
            <w:vAlign w:val="bottom"/>
            <w:hideMark/>
          </w:tcPr>
          <w:p w14:paraId="31F78B51" w14:textId="77777777" w:rsidR="006E7029" w:rsidRDefault="006E7029">
            <w:pPr>
              <w:spacing w:before="100" w:beforeAutospacing="1" w:after="100" w:afterAutospacing="1"/>
              <w:jc w:val="right"/>
            </w:pPr>
            <w:r>
              <w:rPr>
                <w:sz w:val="18"/>
                <w:szCs w:val="18"/>
              </w:rPr>
              <w:t>78,46</w:t>
            </w:r>
          </w:p>
        </w:tc>
        <w:tc>
          <w:tcPr>
            <w:tcW w:w="960" w:type="dxa"/>
            <w:tcBorders>
              <w:top w:val="nil"/>
              <w:left w:val="nil"/>
              <w:bottom w:val="single" w:sz="4" w:space="0" w:color="auto"/>
              <w:right w:val="single" w:sz="4" w:space="0" w:color="auto"/>
            </w:tcBorders>
            <w:shd w:val="clear" w:color="auto" w:fill="FFFF00"/>
            <w:noWrap/>
            <w:vAlign w:val="bottom"/>
            <w:hideMark/>
          </w:tcPr>
          <w:p w14:paraId="00A87DB1" w14:textId="77777777" w:rsidR="006E7029" w:rsidRDefault="006E7029">
            <w:pPr>
              <w:spacing w:before="100" w:beforeAutospacing="1" w:after="100" w:afterAutospacing="1"/>
              <w:jc w:val="right"/>
            </w:pPr>
            <w:r>
              <w:rPr>
                <w:sz w:val="18"/>
                <w:szCs w:val="18"/>
              </w:rPr>
              <w:t>97,82</w:t>
            </w:r>
          </w:p>
        </w:tc>
        <w:tc>
          <w:tcPr>
            <w:tcW w:w="960" w:type="dxa"/>
            <w:tcBorders>
              <w:top w:val="nil"/>
              <w:left w:val="nil"/>
              <w:bottom w:val="single" w:sz="4" w:space="0" w:color="auto"/>
              <w:right w:val="single" w:sz="4" w:space="0" w:color="auto"/>
            </w:tcBorders>
            <w:shd w:val="clear" w:color="auto" w:fill="FFC000"/>
            <w:noWrap/>
            <w:vAlign w:val="bottom"/>
            <w:hideMark/>
          </w:tcPr>
          <w:p w14:paraId="5AEAABEB" w14:textId="77777777" w:rsidR="006E7029" w:rsidRDefault="006E7029">
            <w:pPr>
              <w:spacing w:before="100" w:beforeAutospacing="1" w:after="100" w:afterAutospacing="1"/>
              <w:jc w:val="right"/>
            </w:pPr>
            <w:r>
              <w:rPr>
                <w:color w:val="000000"/>
                <w:sz w:val="18"/>
                <w:szCs w:val="18"/>
              </w:rPr>
              <w:t>132,16</w:t>
            </w:r>
          </w:p>
        </w:tc>
      </w:tr>
      <w:tr w:rsidR="006E7029" w14:paraId="23122579"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5542C83E" w14:textId="77777777" w:rsidR="006E7029" w:rsidRDefault="006E7029">
            <w:pPr>
              <w:spacing w:before="100" w:beforeAutospacing="1" w:after="100" w:afterAutospacing="1"/>
              <w:jc w:val="right"/>
            </w:pPr>
            <w:r>
              <w:rPr>
                <w:color w:val="FF0000"/>
                <w:sz w:val="18"/>
                <w:szCs w:val="18"/>
              </w:rPr>
              <w:t>18 декември 2019 г.</w:t>
            </w:r>
          </w:p>
        </w:tc>
        <w:tc>
          <w:tcPr>
            <w:tcW w:w="2180" w:type="dxa"/>
            <w:tcBorders>
              <w:top w:val="nil"/>
              <w:left w:val="nil"/>
              <w:bottom w:val="single" w:sz="4" w:space="0" w:color="auto"/>
              <w:right w:val="single" w:sz="4" w:space="0" w:color="auto"/>
            </w:tcBorders>
            <w:shd w:val="clear" w:color="auto" w:fill="FFFF00"/>
            <w:noWrap/>
            <w:vAlign w:val="bottom"/>
            <w:hideMark/>
          </w:tcPr>
          <w:p w14:paraId="7E08E66F" w14:textId="77777777" w:rsidR="006E7029" w:rsidRDefault="006E7029">
            <w:pPr>
              <w:spacing w:before="100" w:beforeAutospacing="1" w:after="100" w:afterAutospacing="1"/>
              <w:jc w:val="right"/>
            </w:pPr>
            <w:r>
              <w:rPr>
                <w:sz w:val="18"/>
                <w:szCs w:val="18"/>
              </w:rPr>
              <w:t>74,90</w:t>
            </w:r>
          </w:p>
        </w:tc>
        <w:tc>
          <w:tcPr>
            <w:tcW w:w="960" w:type="dxa"/>
            <w:tcBorders>
              <w:top w:val="nil"/>
              <w:left w:val="nil"/>
              <w:bottom w:val="single" w:sz="4" w:space="0" w:color="auto"/>
              <w:right w:val="single" w:sz="4" w:space="0" w:color="auto"/>
            </w:tcBorders>
            <w:shd w:val="clear" w:color="auto" w:fill="FFC000"/>
            <w:noWrap/>
            <w:vAlign w:val="bottom"/>
            <w:hideMark/>
          </w:tcPr>
          <w:p w14:paraId="367D3074" w14:textId="77777777" w:rsidR="006E7029" w:rsidRDefault="006E7029">
            <w:pPr>
              <w:spacing w:before="100" w:beforeAutospacing="1" w:after="100" w:afterAutospacing="1"/>
              <w:jc w:val="right"/>
            </w:pPr>
            <w:r>
              <w:rPr>
                <w:sz w:val="18"/>
                <w:szCs w:val="18"/>
              </w:rPr>
              <w:t>105,10</w:t>
            </w:r>
          </w:p>
        </w:tc>
        <w:tc>
          <w:tcPr>
            <w:tcW w:w="960" w:type="dxa"/>
            <w:tcBorders>
              <w:top w:val="nil"/>
              <w:left w:val="nil"/>
              <w:bottom w:val="single" w:sz="4" w:space="0" w:color="auto"/>
              <w:right w:val="single" w:sz="4" w:space="0" w:color="auto"/>
            </w:tcBorders>
            <w:shd w:val="clear" w:color="auto" w:fill="7030A0"/>
            <w:noWrap/>
            <w:vAlign w:val="bottom"/>
            <w:hideMark/>
          </w:tcPr>
          <w:p w14:paraId="7BB89CFE" w14:textId="77777777" w:rsidR="006E7029" w:rsidRDefault="006E7029">
            <w:pPr>
              <w:spacing w:before="100" w:beforeAutospacing="1" w:after="100" w:afterAutospacing="1"/>
              <w:jc w:val="right"/>
            </w:pPr>
            <w:r>
              <w:rPr>
                <w:sz w:val="18"/>
                <w:szCs w:val="18"/>
              </w:rPr>
              <w:t>201,24</w:t>
            </w:r>
          </w:p>
        </w:tc>
        <w:tc>
          <w:tcPr>
            <w:tcW w:w="960" w:type="dxa"/>
            <w:tcBorders>
              <w:top w:val="nil"/>
              <w:left w:val="nil"/>
              <w:bottom w:val="single" w:sz="4" w:space="0" w:color="auto"/>
              <w:right w:val="single" w:sz="4" w:space="0" w:color="auto"/>
            </w:tcBorders>
            <w:shd w:val="clear" w:color="auto" w:fill="FFC000"/>
            <w:noWrap/>
            <w:vAlign w:val="bottom"/>
            <w:hideMark/>
          </w:tcPr>
          <w:p w14:paraId="746BA7B8" w14:textId="77777777" w:rsidR="006E7029" w:rsidRDefault="006E7029">
            <w:pPr>
              <w:spacing w:before="100" w:beforeAutospacing="1" w:after="100" w:afterAutospacing="1"/>
              <w:jc w:val="right"/>
            </w:pPr>
            <w:r>
              <w:rPr>
                <w:sz w:val="18"/>
                <w:szCs w:val="18"/>
              </w:rPr>
              <w:t>127,38</w:t>
            </w:r>
          </w:p>
        </w:tc>
        <w:tc>
          <w:tcPr>
            <w:tcW w:w="960" w:type="dxa"/>
            <w:tcBorders>
              <w:top w:val="nil"/>
              <w:left w:val="nil"/>
              <w:bottom w:val="single" w:sz="4" w:space="0" w:color="auto"/>
              <w:right w:val="single" w:sz="4" w:space="0" w:color="auto"/>
            </w:tcBorders>
            <w:shd w:val="clear" w:color="auto" w:fill="FFC000"/>
            <w:noWrap/>
            <w:vAlign w:val="bottom"/>
            <w:hideMark/>
          </w:tcPr>
          <w:p w14:paraId="610E29F7" w14:textId="77777777" w:rsidR="006E7029" w:rsidRDefault="006E7029">
            <w:pPr>
              <w:spacing w:before="100" w:beforeAutospacing="1" w:after="100" w:afterAutospacing="1"/>
              <w:jc w:val="right"/>
            </w:pPr>
            <w:r>
              <w:rPr>
                <w:sz w:val="18"/>
                <w:szCs w:val="18"/>
              </w:rPr>
              <w:t>135,68</w:t>
            </w:r>
          </w:p>
        </w:tc>
        <w:tc>
          <w:tcPr>
            <w:tcW w:w="960" w:type="dxa"/>
            <w:tcBorders>
              <w:top w:val="nil"/>
              <w:left w:val="nil"/>
              <w:bottom w:val="single" w:sz="4" w:space="0" w:color="auto"/>
              <w:right w:val="single" w:sz="4" w:space="0" w:color="auto"/>
            </w:tcBorders>
            <w:shd w:val="clear" w:color="auto" w:fill="FF0000"/>
            <w:noWrap/>
            <w:vAlign w:val="bottom"/>
            <w:hideMark/>
          </w:tcPr>
          <w:p w14:paraId="776CC6C3" w14:textId="77777777" w:rsidR="006E7029" w:rsidRDefault="006E7029">
            <w:pPr>
              <w:spacing w:before="100" w:beforeAutospacing="1" w:after="100" w:afterAutospacing="1"/>
              <w:jc w:val="right"/>
            </w:pPr>
            <w:r>
              <w:rPr>
                <w:color w:val="000000"/>
                <w:sz w:val="18"/>
                <w:szCs w:val="18"/>
              </w:rPr>
              <w:t>175,98</w:t>
            </w:r>
          </w:p>
        </w:tc>
      </w:tr>
      <w:tr w:rsidR="006E7029" w14:paraId="3A008453"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0A34458A" w14:textId="77777777" w:rsidR="006E7029" w:rsidRDefault="006E7029">
            <w:pPr>
              <w:spacing w:before="100" w:beforeAutospacing="1" w:after="100" w:afterAutospacing="1"/>
              <w:jc w:val="right"/>
            </w:pPr>
            <w:r>
              <w:rPr>
                <w:color w:val="FF0000"/>
                <w:sz w:val="18"/>
                <w:szCs w:val="18"/>
              </w:rPr>
              <w:t>19 декември 2019 г.</w:t>
            </w:r>
          </w:p>
        </w:tc>
        <w:tc>
          <w:tcPr>
            <w:tcW w:w="2180" w:type="dxa"/>
            <w:tcBorders>
              <w:top w:val="nil"/>
              <w:left w:val="nil"/>
              <w:bottom w:val="single" w:sz="4" w:space="0" w:color="auto"/>
              <w:right w:val="single" w:sz="4" w:space="0" w:color="auto"/>
            </w:tcBorders>
            <w:shd w:val="clear" w:color="auto" w:fill="FFFF00"/>
            <w:noWrap/>
            <w:vAlign w:val="bottom"/>
            <w:hideMark/>
          </w:tcPr>
          <w:p w14:paraId="125C638D" w14:textId="77777777" w:rsidR="006E7029" w:rsidRDefault="006E7029">
            <w:pPr>
              <w:spacing w:before="100" w:beforeAutospacing="1" w:after="100" w:afterAutospacing="1"/>
              <w:jc w:val="right"/>
            </w:pPr>
            <w:r>
              <w:rPr>
                <w:sz w:val="18"/>
                <w:szCs w:val="18"/>
              </w:rPr>
              <w:t>86,40</w:t>
            </w:r>
          </w:p>
        </w:tc>
        <w:tc>
          <w:tcPr>
            <w:tcW w:w="960" w:type="dxa"/>
            <w:tcBorders>
              <w:top w:val="nil"/>
              <w:left w:val="nil"/>
              <w:bottom w:val="single" w:sz="4" w:space="0" w:color="auto"/>
              <w:right w:val="single" w:sz="4" w:space="0" w:color="auto"/>
            </w:tcBorders>
            <w:shd w:val="clear" w:color="auto" w:fill="FFC000"/>
            <w:noWrap/>
            <w:vAlign w:val="bottom"/>
            <w:hideMark/>
          </w:tcPr>
          <w:p w14:paraId="7D63D656" w14:textId="77777777" w:rsidR="006E7029" w:rsidRDefault="006E7029">
            <w:pPr>
              <w:spacing w:before="100" w:beforeAutospacing="1" w:after="100" w:afterAutospacing="1"/>
              <w:jc w:val="right"/>
            </w:pPr>
            <w:r>
              <w:rPr>
                <w:sz w:val="18"/>
                <w:szCs w:val="18"/>
              </w:rPr>
              <w:t>117,20</w:t>
            </w:r>
          </w:p>
        </w:tc>
        <w:tc>
          <w:tcPr>
            <w:tcW w:w="960" w:type="dxa"/>
            <w:tcBorders>
              <w:top w:val="nil"/>
              <w:left w:val="nil"/>
              <w:bottom w:val="single" w:sz="4" w:space="0" w:color="auto"/>
              <w:right w:val="single" w:sz="4" w:space="0" w:color="auto"/>
            </w:tcBorders>
            <w:shd w:val="clear" w:color="auto" w:fill="7030A0"/>
            <w:noWrap/>
            <w:vAlign w:val="bottom"/>
            <w:hideMark/>
          </w:tcPr>
          <w:p w14:paraId="7A229155" w14:textId="77777777" w:rsidR="006E7029" w:rsidRDefault="006E7029">
            <w:pPr>
              <w:spacing w:before="100" w:beforeAutospacing="1" w:after="100" w:afterAutospacing="1"/>
              <w:jc w:val="right"/>
            </w:pPr>
            <w:r>
              <w:rPr>
                <w:sz w:val="18"/>
                <w:szCs w:val="18"/>
              </w:rPr>
              <w:t>219,54</w:t>
            </w:r>
          </w:p>
        </w:tc>
        <w:tc>
          <w:tcPr>
            <w:tcW w:w="960" w:type="dxa"/>
            <w:tcBorders>
              <w:top w:val="nil"/>
              <w:left w:val="nil"/>
              <w:bottom w:val="single" w:sz="4" w:space="0" w:color="auto"/>
              <w:right w:val="single" w:sz="4" w:space="0" w:color="auto"/>
            </w:tcBorders>
            <w:shd w:val="clear" w:color="auto" w:fill="FF0000"/>
            <w:noWrap/>
            <w:vAlign w:val="bottom"/>
            <w:hideMark/>
          </w:tcPr>
          <w:p w14:paraId="1B2E5FE5" w14:textId="77777777" w:rsidR="006E7029" w:rsidRDefault="006E7029">
            <w:pPr>
              <w:spacing w:before="100" w:beforeAutospacing="1" w:after="100" w:afterAutospacing="1"/>
              <w:jc w:val="right"/>
            </w:pPr>
            <w:r>
              <w:rPr>
                <w:sz w:val="18"/>
                <w:szCs w:val="18"/>
              </w:rPr>
              <w:t>159,40</w:t>
            </w:r>
          </w:p>
        </w:tc>
        <w:tc>
          <w:tcPr>
            <w:tcW w:w="960" w:type="dxa"/>
            <w:tcBorders>
              <w:top w:val="nil"/>
              <w:left w:val="nil"/>
              <w:bottom w:val="single" w:sz="4" w:space="0" w:color="auto"/>
              <w:right w:val="single" w:sz="4" w:space="0" w:color="auto"/>
            </w:tcBorders>
            <w:shd w:val="clear" w:color="auto" w:fill="FF0000"/>
            <w:noWrap/>
            <w:vAlign w:val="bottom"/>
            <w:hideMark/>
          </w:tcPr>
          <w:p w14:paraId="5D218AF6" w14:textId="77777777" w:rsidR="006E7029" w:rsidRDefault="006E7029">
            <w:pPr>
              <w:spacing w:before="100" w:beforeAutospacing="1" w:after="100" w:afterAutospacing="1"/>
              <w:jc w:val="right"/>
            </w:pPr>
            <w:r>
              <w:rPr>
                <w:sz w:val="18"/>
                <w:szCs w:val="18"/>
              </w:rPr>
              <w:t>161,08</w:t>
            </w:r>
          </w:p>
        </w:tc>
        <w:tc>
          <w:tcPr>
            <w:tcW w:w="960" w:type="dxa"/>
            <w:tcBorders>
              <w:top w:val="nil"/>
              <w:left w:val="nil"/>
              <w:bottom w:val="single" w:sz="4" w:space="0" w:color="auto"/>
              <w:right w:val="single" w:sz="4" w:space="0" w:color="auto"/>
            </w:tcBorders>
            <w:shd w:val="clear" w:color="auto" w:fill="7030A0"/>
            <w:noWrap/>
            <w:vAlign w:val="bottom"/>
            <w:hideMark/>
          </w:tcPr>
          <w:p w14:paraId="6ADCF71A" w14:textId="77777777" w:rsidR="006E7029" w:rsidRDefault="006E7029">
            <w:pPr>
              <w:spacing w:before="100" w:beforeAutospacing="1" w:after="100" w:afterAutospacing="1"/>
              <w:jc w:val="right"/>
            </w:pPr>
            <w:r>
              <w:rPr>
                <w:color w:val="000000"/>
                <w:sz w:val="18"/>
                <w:szCs w:val="18"/>
              </w:rPr>
              <w:t>226,32</w:t>
            </w:r>
          </w:p>
        </w:tc>
      </w:tr>
      <w:tr w:rsidR="006E7029" w14:paraId="23DF83EE" w14:textId="77777777">
        <w:trPr>
          <w:trHeight w:val="288"/>
        </w:trPr>
        <w:tc>
          <w:tcPr>
            <w:tcW w:w="1880" w:type="dxa"/>
            <w:tcBorders>
              <w:top w:val="nil"/>
              <w:left w:val="single" w:sz="4" w:space="0" w:color="auto"/>
              <w:bottom w:val="single" w:sz="4" w:space="0" w:color="auto"/>
              <w:right w:val="single" w:sz="4" w:space="0" w:color="auto"/>
            </w:tcBorders>
            <w:noWrap/>
            <w:vAlign w:val="bottom"/>
            <w:hideMark/>
          </w:tcPr>
          <w:p w14:paraId="40E142F0" w14:textId="77777777" w:rsidR="006E7029" w:rsidRDefault="006E7029">
            <w:pPr>
              <w:spacing w:before="100" w:beforeAutospacing="1" w:after="100" w:afterAutospacing="1"/>
              <w:jc w:val="right"/>
            </w:pPr>
            <w:r>
              <w:rPr>
                <w:color w:val="FF0000"/>
                <w:sz w:val="18"/>
                <w:szCs w:val="18"/>
              </w:rPr>
              <w:t>20 декември 2019 г.</w:t>
            </w:r>
          </w:p>
        </w:tc>
        <w:tc>
          <w:tcPr>
            <w:tcW w:w="2180" w:type="dxa"/>
            <w:tcBorders>
              <w:top w:val="nil"/>
              <w:left w:val="nil"/>
              <w:bottom w:val="single" w:sz="4" w:space="0" w:color="auto"/>
              <w:right w:val="single" w:sz="4" w:space="0" w:color="auto"/>
            </w:tcBorders>
            <w:shd w:val="clear" w:color="auto" w:fill="FFFF00"/>
            <w:noWrap/>
            <w:vAlign w:val="bottom"/>
            <w:hideMark/>
          </w:tcPr>
          <w:p w14:paraId="1CD1C26A" w14:textId="77777777" w:rsidR="006E7029" w:rsidRDefault="006E7029">
            <w:pPr>
              <w:spacing w:before="100" w:beforeAutospacing="1" w:after="100" w:afterAutospacing="1"/>
              <w:jc w:val="right"/>
            </w:pPr>
            <w:r>
              <w:rPr>
                <w:sz w:val="18"/>
                <w:szCs w:val="18"/>
              </w:rPr>
              <w:t>55,20</w:t>
            </w:r>
          </w:p>
        </w:tc>
        <w:tc>
          <w:tcPr>
            <w:tcW w:w="960" w:type="dxa"/>
            <w:tcBorders>
              <w:top w:val="nil"/>
              <w:left w:val="nil"/>
              <w:bottom w:val="single" w:sz="4" w:space="0" w:color="auto"/>
              <w:right w:val="single" w:sz="4" w:space="0" w:color="auto"/>
            </w:tcBorders>
            <w:shd w:val="clear" w:color="auto" w:fill="FFFF00"/>
            <w:noWrap/>
            <w:vAlign w:val="bottom"/>
            <w:hideMark/>
          </w:tcPr>
          <w:p w14:paraId="361C0C17" w14:textId="77777777" w:rsidR="006E7029" w:rsidRDefault="006E7029">
            <w:pPr>
              <w:spacing w:before="100" w:beforeAutospacing="1" w:after="100" w:afterAutospacing="1"/>
              <w:jc w:val="right"/>
            </w:pPr>
            <w:r>
              <w:rPr>
                <w:sz w:val="18"/>
                <w:szCs w:val="18"/>
              </w:rPr>
              <w:t>68,19</w:t>
            </w:r>
          </w:p>
        </w:tc>
        <w:tc>
          <w:tcPr>
            <w:tcW w:w="960" w:type="dxa"/>
            <w:tcBorders>
              <w:top w:val="nil"/>
              <w:left w:val="nil"/>
              <w:bottom w:val="single" w:sz="4" w:space="0" w:color="auto"/>
              <w:right w:val="single" w:sz="4" w:space="0" w:color="auto"/>
            </w:tcBorders>
            <w:shd w:val="clear" w:color="auto" w:fill="FF0000"/>
            <w:noWrap/>
            <w:vAlign w:val="bottom"/>
            <w:hideMark/>
          </w:tcPr>
          <w:p w14:paraId="6D088EF1" w14:textId="77777777" w:rsidR="006E7029" w:rsidRDefault="006E7029">
            <w:pPr>
              <w:spacing w:before="100" w:beforeAutospacing="1" w:after="100" w:afterAutospacing="1"/>
              <w:jc w:val="right"/>
            </w:pPr>
            <w:r>
              <w:rPr>
                <w:sz w:val="18"/>
                <w:szCs w:val="18"/>
              </w:rPr>
              <w:t>170,12</w:t>
            </w:r>
          </w:p>
        </w:tc>
        <w:tc>
          <w:tcPr>
            <w:tcW w:w="960" w:type="dxa"/>
            <w:tcBorders>
              <w:top w:val="nil"/>
              <w:left w:val="nil"/>
              <w:bottom w:val="single" w:sz="4" w:space="0" w:color="auto"/>
              <w:right w:val="single" w:sz="4" w:space="0" w:color="auto"/>
            </w:tcBorders>
            <w:shd w:val="clear" w:color="auto" w:fill="FFFF00"/>
            <w:noWrap/>
            <w:vAlign w:val="bottom"/>
            <w:hideMark/>
          </w:tcPr>
          <w:p w14:paraId="7C60A36A" w14:textId="77777777" w:rsidR="006E7029" w:rsidRDefault="006E7029">
            <w:pPr>
              <w:spacing w:before="100" w:beforeAutospacing="1" w:after="100" w:afterAutospacing="1"/>
              <w:jc w:val="right"/>
            </w:pPr>
            <w:r>
              <w:rPr>
                <w:sz w:val="18"/>
                <w:szCs w:val="18"/>
              </w:rPr>
              <w:t>92,30</w:t>
            </w:r>
          </w:p>
        </w:tc>
        <w:tc>
          <w:tcPr>
            <w:tcW w:w="960" w:type="dxa"/>
            <w:tcBorders>
              <w:top w:val="nil"/>
              <w:left w:val="nil"/>
              <w:bottom w:val="single" w:sz="4" w:space="0" w:color="auto"/>
              <w:right w:val="single" w:sz="4" w:space="0" w:color="auto"/>
            </w:tcBorders>
            <w:shd w:val="clear" w:color="auto" w:fill="FFFF00"/>
            <w:noWrap/>
            <w:vAlign w:val="bottom"/>
            <w:hideMark/>
          </w:tcPr>
          <w:p w14:paraId="226A210E" w14:textId="77777777" w:rsidR="006E7029" w:rsidRDefault="006E7029">
            <w:pPr>
              <w:spacing w:before="100" w:beforeAutospacing="1" w:after="100" w:afterAutospacing="1"/>
              <w:jc w:val="right"/>
            </w:pPr>
            <w:r>
              <w:rPr>
                <w:sz w:val="18"/>
                <w:szCs w:val="18"/>
              </w:rPr>
              <w:t>96,55</w:t>
            </w:r>
          </w:p>
        </w:tc>
        <w:tc>
          <w:tcPr>
            <w:tcW w:w="960" w:type="dxa"/>
            <w:tcBorders>
              <w:top w:val="nil"/>
              <w:left w:val="nil"/>
              <w:bottom w:val="single" w:sz="4" w:space="0" w:color="auto"/>
              <w:right w:val="single" w:sz="4" w:space="0" w:color="auto"/>
            </w:tcBorders>
            <w:shd w:val="clear" w:color="auto" w:fill="FFC000"/>
            <w:noWrap/>
            <w:vAlign w:val="bottom"/>
            <w:hideMark/>
          </w:tcPr>
          <w:p w14:paraId="5C82E030" w14:textId="77777777" w:rsidR="006E7029" w:rsidRDefault="006E7029">
            <w:pPr>
              <w:spacing w:before="100" w:beforeAutospacing="1" w:after="100" w:afterAutospacing="1"/>
              <w:jc w:val="right"/>
            </w:pPr>
            <w:r>
              <w:rPr>
                <w:color w:val="000000"/>
                <w:sz w:val="18"/>
                <w:szCs w:val="18"/>
              </w:rPr>
              <w:t>124,23</w:t>
            </w:r>
          </w:p>
        </w:tc>
      </w:tr>
    </w:tbl>
    <w:p w14:paraId="50D509EA" w14:textId="77777777" w:rsidR="006E7029" w:rsidRDefault="006E7029" w:rsidP="006E7029">
      <w:pPr>
        <w:pStyle w:val="FootnoteText"/>
      </w:pPr>
      <w:r>
        <w: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29"/>
    <w:rsid w:val="006139B7"/>
    <w:rsid w:val="006E1947"/>
    <w:rsid w:val="006E7029"/>
    <w:rsid w:val="00986B27"/>
    <w:rsid w:val="009E05C3"/>
    <w:rsid w:val="00C047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965FB"/>
  <w15:chartTrackingRefBased/>
  <w15:docId w15:val="{CC66C871-0526-4D02-BC0F-4A4430FD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E7029"/>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7029"/>
    <w:rPr>
      <w:rFonts w:ascii="Times New Roman" w:eastAsia="Times New Roman" w:hAnsi="Times New Roman" w:cs="Times New Roman"/>
      <w:b/>
      <w:bCs/>
      <w:sz w:val="27"/>
      <w:szCs w:val="27"/>
      <w:lang w:eastAsia="bg-BG"/>
    </w:rPr>
  </w:style>
  <w:style w:type="paragraph" w:customStyle="1" w:styleId="msonormal0">
    <w:name w:val="msonormal"/>
    <w:basedOn w:val="Normal"/>
    <w:rsid w:val="006E702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basedOn w:val="DefaultParagraphFont"/>
    <w:rsid w:val="006E7029"/>
  </w:style>
  <w:style w:type="character" w:customStyle="1" w:styleId="bodytext60">
    <w:name w:val="bodytext60"/>
    <w:basedOn w:val="DefaultParagraphFont"/>
    <w:rsid w:val="006E7029"/>
  </w:style>
  <w:style w:type="character" w:customStyle="1" w:styleId="bodytext6011ptbolditalic">
    <w:name w:val="bodytext6011ptbolditalic"/>
    <w:basedOn w:val="DefaultParagraphFont"/>
    <w:rsid w:val="006E7029"/>
  </w:style>
  <w:style w:type="character" w:styleId="FootnoteReference">
    <w:name w:val="footnote reference"/>
    <w:basedOn w:val="DefaultParagraphFont"/>
    <w:uiPriority w:val="99"/>
    <w:semiHidden/>
    <w:unhideWhenUsed/>
    <w:rsid w:val="006E7029"/>
  </w:style>
  <w:style w:type="paragraph" w:styleId="BodyText">
    <w:name w:val="Body Text"/>
    <w:basedOn w:val="Normal"/>
    <w:link w:val="BodyTextChar"/>
    <w:uiPriority w:val="99"/>
    <w:semiHidden/>
    <w:unhideWhenUsed/>
    <w:rsid w:val="006E702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Char">
    <w:name w:val="Body Text Char"/>
    <w:basedOn w:val="DefaultParagraphFont"/>
    <w:link w:val="BodyText"/>
    <w:uiPriority w:val="99"/>
    <w:semiHidden/>
    <w:rsid w:val="006E7029"/>
    <w:rPr>
      <w:rFonts w:ascii="Times New Roman" w:eastAsia="Times New Roman" w:hAnsi="Times New Roman" w:cs="Times New Roman"/>
      <w:sz w:val="24"/>
      <w:szCs w:val="24"/>
      <w:lang w:eastAsia="bg-BG"/>
    </w:rPr>
  </w:style>
  <w:style w:type="paragraph" w:customStyle="1" w:styleId="default">
    <w:name w:val="default"/>
    <w:basedOn w:val="Normal"/>
    <w:rsid w:val="006E702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ListParagraph">
    <w:name w:val="List Paragraph"/>
    <w:basedOn w:val="Normal"/>
    <w:uiPriority w:val="34"/>
    <w:qFormat/>
    <w:rsid w:val="006E702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6E7029"/>
  </w:style>
  <w:style w:type="character" w:styleId="FollowedHyperlink">
    <w:name w:val="FollowedHyperlink"/>
    <w:basedOn w:val="DefaultParagraphFont"/>
    <w:uiPriority w:val="99"/>
    <w:semiHidden/>
    <w:unhideWhenUsed/>
    <w:rsid w:val="006E7029"/>
    <w:rPr>
      <w:color w:val="800080"/>
      <w:u w:val="single"/>
    </w:rPr>
  </w:style>
  <w:style w:type="paragraph" w:customStyle="1" w:styleId="7">
    <w:name w:val="7"/>
    <w:basedOn w:val="Normal"/>
    <w:rsid w:val="006E702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105pt">
    <w:name w:val="bodytext105pt"/>
    <w:basedOn w:val="DefaultParagraphFont"/>
    <w:rsid w:val="006E7029"/>
  </w:style>
  <w:style w:type="paragraph" w:customStyle="1" w:styleId="tablecaption0">
    <w:name w:val="tablecaption0"/>
    <w:basedOn w:val="Normal"/>
    <w:rsid w:val="006E702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ablecaptionitalic">
    <w:name w:val="tablecaptionitalic"/>
    <w:basedOn w:val="DefaultParagraphFont"/>
    <w:rsid w:val="006E7029"/>
  </w:style>
  <w:style w:type="paragraph" w:customStyle="1" w:styleId="bodytext110">
    <w:name w:val="bodytext110"/>
    <w:basedOn w:val="Normal"/>
    <w:rsid w:val="006E702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6E7029"/>
    <w:rPr>
      <w:b/>
      <w:bCs/>
    </w:rPr>
  </w:style>
  <w:style w:type="character" w:customStyle="1" w:styleId="newdocreference1">
    <w:name w:val="newdocreference1"/>
    <w:basedOn w:val="DefaultParagraphFont"/>
    <w:rsid w:val="006E7029"/>
  </w:style>
  <w:style w:type="paragraph" w:styleId="BodyTextIndent">
    <w:name w:val="Body Text Indent"/>
    <w:basedOn w:val="Normal"/>
    <w:link w:val="BodyTextIndentChar"/>
    <w:uiPriority w:val="99"/>
    <w:semiHidden/>
    <w:unhideWhenUsed/>
    <w:rsid w:val="006E702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IndentChar">
    <w:name w:val="Body Text Indent Char"/>
    <w:basedOn w:val="DefaultParagraphFont"/>
    <w:link w:val="BodyTextIndent"/>
    <w:uiPriority w:val="99"/>
    <w:semiHidden/>
    <w:rsid w:val="006E7029"/>
    <w:rPr>
      <w:rFonts w:ascii="Times New Roman" w:eastAsia="Times New Roman" w:hAnsi="Times New Roman" w:cs="Times New Roman"/>
      <w:sz w:val="24"/>
      <w:szCs w:val="24"/>
      <w:lang w:eastAsia="bg-BG"/>
    </w:rPr>
  </w:style>
  <w:style w:type="paragraph" w:styleId="FootnoteText">
    <w:name w:val="footnote text"/>
    <w:basedOn w:val="Normal"/>
    <w:link w:val="FootnoteTextChar"/>
    <w:uiPriority w:val="99"/>
    <w:semiHidden/>
    <w:unhideWhenUsed/>
    <w:rsid w:val="006E702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otnoteTextChar">
    <w:name w:val="Footnote Text Char"/>
    <w:basedOn w:val="DefaultParagraphFont"/>
    <w:link w:val="FootnoteText"/>
    <w:uiPriority w:val="99"/>
    <w:semiHidden/>
    <w:rsid w:val="006E7029"/>
    <w:rPr>
      <w:rFonts w:ascii="Times New Roman" w:eastAsia="Times New Roman" w:hAnsi="Times New Roman" w:cs="Times New Roman"/>
      <w:sz w:val="24"/>
      <w:szCs w:val="24"/>
      <w:lang w:eastAsia="bg-BG"/>
    </w:rPr>
  </w:style>
  <w:style w:type="character" w:customStyle="1" w:styleId="sub">
    <w:name w:val="sub"/>
    <w:basedOn w:val="DefaultParagraphFont"/>
    <w:rsid w:val="006E7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50114">
      <w:bodyDiv w:val="1"/>
      <w:marLeft w:val="0"/>
      <w:marRight w:val="0"/>
      <w:marTop w:val="0"/>
      <w:marBottom w:val="0"/>
      <w:divBdr>
        <w:top w:val="none" w:sz="0" w:space="0" w:color="auto"/>
        <w:left w:val="none" w:sz="0" w:space="0" w:color="auto"/>
        <w:bottom w:val="none" w:sz="0" w:space="0" w:color="auto"/>
        <w:right w:val="none" w:sz="0" w:space="0" w:color="auto"/>
      </w:divBdr>
      <w:divsChild>
        <w:div w:id="1275165442">
          <w:marLeft w:val="0"/>
          <w:marRight w:val="0"/>
          <w:marTop w:val="0"/>
          <w:marBottom w:val="0"/>
          <w:divBdr>
            <w:top w:val="none" w:sz="0" w:space="0" w:color="auto"/>
            <w:left w:val="none" w:sz="0" w:space="0" w:color="auto"/>
            <w:bottom w:val="none" w:sz="0" w:space="0" w:color="auto"/>
            <w:right w:val="none" w:sz="0" w:space="0" w:color="auto"/>
          </w:divBdr>
        </w:div>
        <w:div w:id="1460345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r.sofia.bg/" TargetMode="External"/><Relationship Id="rId13" Type="http://schemas.openxmlformats.org/officeDocument/2006/relationships/hyperlink" Target="http://eea.government.bg/bg/dokladi/Godishen-bul-KAV-18/view" TargetMode="External"/><Relationship Id="rId18" Type="http://schemas.openxmlformats.org/officeDocument/2006/relationships/hyperlink" Target="http://eea.government.bg/kav/"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sofia.bg/web/tourism-in-sofia/ecobulletin" TargetMode="External"/><Relationship Id="rId12" Type="http://schemas.openxmlformats.org/officeDocument/2006/relationships/hyperlink" Target="https://www.sofia.bg/en/components-environment-air" TargetMode="External"/><Relationship Id="rId17" Type="http://schemas.openxmlformats.org/officeDocument/2006/relationships/hyperlink" Target="https://sofiaplan.bg/portfolio/izmenenie-oup/" TargetMode="External"/><Relationship Id="rId2" Type="http://schemas.openxmlformats.org/officeDocument/2006/relationships/settings" Target="settings.xml"/><Relationship Id="rId16" Type="http://schemas.openxmlformats.org/officeDocument/2006/relationships/hyperlink" Target="https://web6.ciela.net/Document/DocumentHighlighted?dbId=0&amp;documentId=2133875712&amp;searchedText=%D0%B7%D0%B0%D0%BA%D0%BE%D0%BD%20%D0%B7%D0%B0%20%D1%87%D0%B8%D1%81%D1%82%D0%BE%D1%82%D0%B0%D1%82%D0%B0%20%D0%BD%D0%B0%20%D0%B0%D1%82%D0%BC%D0%BE%D1%81%D1%84%D0%B5%D1%80%D0%BD%D0%B8%D1%8F%20%D0%B2%D1%8A%D0%B7%D0%B4%D1%83%D1%85&amp;edition=2147483647&amp;iconId=1&amp;stateObject=%7b%22kind%22:%22getSearchResults%22,%22page%22:1,%22navigateTo%22:%22/AllProducts%22,%22sortAsc%22:%22desc%22,%22sortCol%22:%22Score%22%7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ofia.bg/prognosis-fpch10" TargetMode="External"/><Relationship Id="rId11" Type="http://schemas.openxmlformats.org/officeDocument/2006/relationships/hyperlink" Target="https://www.sofia.bg/en/news/-/asset_publisher/1ZlMReQfODHE/content/id/6873991" TargetMode="External"/><Relationship Id="rId5" Type="http://schemas.openxmlformats.org/officeDocument/2006/relationships/endnotes" Target="endnotes.xml"/><Relationship Id="rId15" Type="http://schemas.openxmlformats.org/officeDocument/2006/relationships/hyperlink" Target="https://web.apis.bg/p.php?i=267030" TargetMode="External"/><Relationship Id="rId10" Type="http://schemas.openxmlformats.org/officeDocument/2006/relationships/hyperlink" Target="http://eea.government.bg/kav/" TargetMode="External"/><Relationship Id="rId19" Type="http://schemas.openxmlformats.org/officeDocument/2006/relationships/hyperlink" Target="https://web.apis.bg/p.php?i=267030" TargetMode="External"/><Relationship Id="rId4" Type="http://schemas.openxmlformats.org/officeDocument/2006/relationships/footnotes" Target="footnotes.xml"/><Relationship Id="rId9" Type="http://schemas.openxmlformats.org/officeDocument/2006/relationships/hyperlink" Target="https://www.sofia.bg/" TargetMode="External"/><Relationship Id="rId14" Type="http://schemas.openxmlformats.org/officeDocument/2006/relationships/hyperlink" Target="https://www.sofia.bg/en/components-environment-ai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ofia.bg/documents/20182/2700793/%D0%93%D0%BE%D0%B4%D0%B8%D1%88%D0%B5%D0%BD+%D0%BE%D1%82%D1%87%D0%B5%D1%82+2018-%D0%9F%D1%80%D0%BE%D0%B3%D1%80%D0%B0%D0%BC%D0%B0+%D1%83%D0%BF%D1%80%D0%B0%D0%B2%D0%BB%D0%B5%D0%BD%D0%B8%D0%B5+%D0%BA%D0%B0%D1%87%D0%B5%D1%81%D1%82%D0%B2%D0%BE+%D0%BD%D0%B0+%D0%B2%D1%8A%D0%B7%D0%B4%D1%83%D1%85%D0%B0.pdf/4ceb4a53-ec0e-40c3-b623-c880a6e0ec7b" TargetMode="External"/><Relationship Id="rId13" Type="http://schemas.openxmlformats.org/officeDocument/2006/relationships/hyperlink" Target="https://www.sofia.bg/documents/20182/12266186/2021-05-05-%D0%9F%D1%80%D0%B8%D0%BB.1.pdf/2835466e-f861-49c0-94f8-a5b9d61755a5" TargetMode="External"/><Relationship Id="rId18" Type="http://schemas.openxmlformats.org/officeDocument/2006/relationships/hyperlink" Target="https://www.moew.government.bg/bg/vuzduh/kachestvo-na-atmosferniya-vuzduh/normativni-aktove/" TargetMode="External"/><Relationship Id="rId3" Type="http://schemas.openxmlformats.org/officeDocument/2006/relationships/hyperlink" Target="https://council.sofia.bg/web/guest/meetings-mandat-2011-2015/-/asset_publisher/SvBBmyBtVKea/content/zasedanie-36-ot-14-03-2013-godina?inheritRedirect=false&amp;redirect=https%3A%2F%2Fcouncil.sofia.bg%3A443%2Fweb%2Fguest%2Fmeetings-mandat-2011-2015%3Fp_p_id%3D101_INSTANCE_SvBBmyBtVKea%26p_p_lifecycle%3D0%26p_p_state%3Dnormal%26p_p_mode%3Dview%26p_p_col_id%3Dcolumn-1%26p_p_col_count%3D2%26_101_INSTANCE_SvBBmyBtVKea_advancedSearch%3Dfalse%26_101_INSTANCE_SvBBmyBtVKea_keywords%3D%26_101_INSTANCE_SvBBmyBtVKea_delta%3D20%26p_r_p_564233524_resetCur%3Dfalse%26_101_INSTANCE_SvBBmyBtVKea_cur%3D3%26_101_INSTANCE_SvBBmyBtVKea_andOperator%3Dtrue" TargetMode="External"/><Relationship Id="rId7" Type="http://schemas.openxmlformats.org/officeDocument/2006/relationships/hyperlink" Target="https://www.sofia.bg/documents/20182/2700793/%D0%93%D0%BE%D0%B4%D0%B8%D1%88%D0%B5%D0%BD+%D0%BE%D1%82%D1%87%D0%B5%D1%82+2018-%D0%9F%D1%80%D0%BE%D0%B3%D1%80%D0%B0%D0%BC%D0%B0+%D1%83%D0%BF%D1%80%D0%B0%D0%B2%D0%BB%D0%B5%D0%BD%D0%B8%D0%B5+%D0%BA%D0%B0%D1%87%D0%B5%D1%81%D1%82%D0%B2%D0%BE+%D0%BD%D0%B0+%D0%B2%D1%8A%D0%B7%D0%B4%D1%83%D1%85%D0%B0.pdf/4ceb4a53-ec0e-40c3-b623-c880a6e0ec7b" TargetMode="External"/><Relationship Id="rId12" Type="http://schemas.openxmlformats.org/officeDocument/2006/relationships/hyperlink" Target="https://www.sofia.bg/documents/20182/12266186/2021-05-05-R.204--22-04-2021.pdf/aecd75d9-b15c-4e8f-a13a-20cad083df0b" TargetMode="External"/><Relationship Id="rId17" Type="http://schemas.openxmlformats.org/officeDocument/2006/relationships/hyperlink" Target="https://web6.ciela.net/DocumentEuro?documentId=244202&amp;dbId=1&amp;edition=2147483647&amp;toType=0&amp;toNo=0&amp;toSubNo=0" TargetMode="External"/><Relationship Id="rId2" Type="http://schemas.openxmlformats.org/officeDocument/2006/relationships/hyperlink" Target="https://council.sofia.bg/web/guest/reshenia1-2011?p_p_id=101_INSTANCE_NfWSWWwJy69L&amp;p_p_lifecycle=0&amp;p_p_state=normal&amp;p_p_mode=view&amp;p_p_col_id=column-1&amp;p_p_col_count=1&amp;_101_INSTANCE_NfWSWWwJy69L_delta=20&amp;_101_INSTANCE_NfWSWWwJy69L_keywords=&amp;_101_INSTANCE_NfWSWWwJy69L_advancedSearch=false&amp;_101_INSTANCE_NfWSWWwJy69L_andOperator=true&amp;p_r_p_564233524_resetCur=false&amp;_101_INSTANCE_NfWSWWwJy69L_cur=24" TargetMode="External"/><Relationship Id="rId16" Type="http://schemas.openxmlformats.org/officeDocument/2006/relationships/hyperlink" Target="https://www.sofia.bg/documents/20182/12266186/2021-05-05-%D0%9F%D1%80%D0%B8%D0%BB.1.pdf/2835466e-f861-49c0-94f8-a5b9d61755a5" TargetMode="External"/><Relationship Id="rId1" Type="http://schemas.openxmlformats.org/officeDocument/2006/relationships/hyperlink" Target="https://council.sofia.bg/documents/20182/135608/R478-2011.pdf/4a37e8e1-d8bf-496d-8c02-c72e9536d437" TargetMode="External"/><Relationship Id="rId6" Type="http://schemas.openxmlformats.org/officeDocument/2006/relationships/hyperlink" Target="https://www.sofia.bg/documents/20182/1051950/1-%D0%9F%D1%80%D0%BE%D0%B3%D1%80%D0%B0%D0%BC%D0%B0+%D0%9A%D0%90%D0%92+2015-2020%D0%B3.+-+22.06.2017.pdf/2dfe624a-586c-48e1-9597-68e167004260" TargetMode="External"/><Relationship Id="rId11" Type="http://schemas.openxmlformats.org/officeDocument/2006/relationships/hyperlink" Target="https://council.sofia.bg/documents/20182/767450/R.524.pdf/8c1de322-b9ec-4045-a0c1-90e476950cfc" TargetMode="External"/><Relationship Id="rId5" Type="http://schemas.openxmlformats.org/officeDocument/2006/relationships/hyperlink" Target="https://www.sofia.bg/documents/20182/298121/%D0%9F%D1%80%D0%B8%D0%BB%D0%BE%D0%B6%D0%B5%D0%BD%D0%B8%D0%B5+%E2%84%96+1.pdf/f9e8a064-cf5d-4099-98c1-60f32fb16719" TargetMode="External"/><Relationship Id="rId15" Type="http://schemas.openxmlformats.org/officeDocument/2006/relationships/hyperlink" Target="https://www.sofia.bg/documents/20182/12266186/2021-05-05-%D0%9F%D1%80%D0%B8%D0%BB.1.pdf/2835466e-f861-49c0-94f8-a5b9d61755a5" TargetMode="External"/><Relationship Id="rId10" Type="http://schemas.openxmlformats.org/officeDocument/2006/relationships/hyperlink" Target="https://council.sofia.bg/documents/20182/767455/R.524-Pr1.pdf/87fcafdb-9a46-44c2-992d-f39f9e6efedc" TargetMode="External"/><Relationship Id="rId4" Type="http://schemas.openxmlformats.org/officeDocument/2006/relationships/hyperlink" Target="https://council.sofia.bg/documents/20182/186677/R110_PR_2013-36.pdf/72069465-90ed-491b-9029-525dc547fc6f" TargetMode="External"/><Relationship Id="rId9" Type="http://schemas.openxmlformats.org/officeDocument/2006/relationships/hyperlink" Target="https://council.sofia.bg/documents/20182/883924/Pr1-R523.pdf/0b6e0e21-f07f-40e1-883f-4787af0d2dda" TargetMode="External"/><Relationship Id="rId14" Type="http://schemas.openxmlformats.org/officeDocument/2006/relationships/hyperlink" Target="https://www.sofia.bg/documents/20182/12266186/%D0%9F%D1%80%D0%B8%D0%BB%D0%BE%D0%B6%D0%B5%D0%BD%D0%B8%D0%B5+15+-+1.pdf/762dd6f2-67dc-45cc-b583-2e53de97de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122</Pages>
  <Words>40615</Words>
  <Characters>231510</Characters>
  <Application>Microsoft Office Word</Application>
  <DocSecurity>0</DocSecurity>
  <Lines>1929</Lines>
  <Paragraphs>543</Paragraphs>
  <ScaleCrop>false</ScaleCrop>
  <Company/>
  <LinksUpToDate>false</LinksUpToDate>
  <CharactersWithSpaces>271582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Pravobg</dc:creator>
  <cp:keywords/>
  <dc:description/>
  <cp:lastModifiedBy>Pravobg</cp:lastModifiedBy>
  <cp:revision>1</cp:revision>
  <dcterms:created xsi:type="dcterms:W3CDTF">2021-11-09T09:56:00Z</dcterms:created>
  <dcterms:modified xsi:type="dcterms:W3CDTF">2021-11-09T09:57:00Z</dcterms:modified>
</cp:coreProperties>
</file>