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3D" w:rsidRPr="003B5F19" w:rsidRDefault="005C0F3D" w:rsidP="003B5F19">
      <w:pPr>
        <w:pStyle w:val="Heading10"/>
        <w:keepNext/>
        <w:keepLines/>
        <w:shd w:val="clear" w:color="auto" w:fill="auto"/>
        <w:spacing w:after="0" w:line="317" w:lineRule="exact"/>
        <w:ind w:left="2832" w:firstLine="708"/>
        <w:jc w:val="both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ОДОБРЯВАМ</w:t>
      </w:r>
      <w:r w:rsidR="003B5F19">
        <w:rPr>
          <w:sz w:val="24"/>
          <w:szCs w:val="24"/>
        </w:rPr>
        <w:t>:</w:t>
      </w:r>
      <w:r w:rsidR="0064453A">
        <w:rPr>
          <w:sz w:val="24"/>
          <w:szCs w:val="24"/>
        </w:rPr>
        <w:t xml:space="preserve">      /п/</w:t>
      </w:r>
    </w:p>
    <w:p w:rsidR="005C0F3D" w:rsidRDefault="003B5F19" w:rsidP="005C0F3D">
      <w:pPr>
        <w:pStyle w:val="Heading10"/>
        <w:keepNext/>
        <w:keepLines/>
        <w:shd w:val="clear" w:color="auto" w:fill="auto"/>
        <w:spacing w:after="0" w:line="317" w:lineRule="exact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ЯНАКИ СТОИЛОВ</w:t>
      </w:r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317" w:lineRule="exact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МИНИСТЪР НА ПРАВОСЪДИЕТО</w:t>
      </w:r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317" w:lineRule="exact"/>
        <w:jc w:val="both"/>
        <w:rPr>
          <w:sz w:val="24"/>
          <w:szCs w:val="24"/>
        </w:rPr>
      </w:pPr>
    </w:p>
    <w:p w:rsidR="0036551D" w:rsidRDefault="0036551D" w:rsidP="005C0F3D">
      <w:pPr>
        <w:pStyle w:val="Heading10"/>
        <w:keepNext/>
        <w:keepLines/>
        <w:shd w:val="clear" w:color="auto" w:fill="auto"/>
        <w:spacing w:after="0" w:line="317" w:lineRule="exact"/>
        <w:jc w:val="both"/>
        <w:rPr>
          <w:sz w:val="24"/>
          <w:szCs w:val="24"/>
        </w:rPr>
      </w:pPr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317" w:lineRule="exact"/>
        <w:jc w:val="both"/>
        <w:rPr>
          <w:sz w:val="24"/>
          <w:szCs w:val="24"/>
        </w:rPr>
      </w:pPr>
    </w:p>
    <w:p w:rsidR="00E15848" w:rsidRDefault="00E15848" w:rsidP="005C0F3D">
      <w:pPr>
        <w:pStyle w:val="Heading10"/>
        <w:keepNext/>
        <w:keepLines/>
        <w:shd w:val="clear" w:color="auto" w:fill="auto"/>
        <w:spacing w:after="0" w:line="317" w:lineRule="exact"/>
        <w:jc w:val="both"/>
        <w:rPr>
          <w:sz w:val="24"/>
          <w:szCs w:val="24"/>
        </w:rPr>
      </w:pPr>
    </w:p>
    <w:p w:rsidR="003B5F19" w:rsidRDefault="003B5F19" w:rsidP="005C0F3D">
      <w:pPr>
        <w:pStyle w:val="Heading10"/>
        <w:keepNext/>
        <w:keepLines/>
        <w:shd w:val="clear" w:color="auto" w:fill="auto"/>
        <w:spacing w:after="0" w:line="317" w:lineRule="exact"/>
        <w:jc w:val="both"/>
        <w:rPr>
          <w:sz w:val="24"/>
          <w:szCs w:val="24"/>
        </w:rPr>
      </w:pPr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317" w:lineRule="exact"/>
        <w:rPr>
          <w:sz w:val="24"/>
          <w:szCs w:val="24"/>
        </w:rPr>
      </w:pPr>
      <w:r>
        <w:rPr>
          <w:sz w:val="24"/>
          <w:szCs w:val="24"/>
        </w:rPr>
        <w:t>РЕГЛАМЕНТ</w:t>
      </w:r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ЗА ПРОВЕЖДАНЕ НА ПИСМЕНИЯ И УСТНИЯ ИЗПИТ </w:t>
      </w:r>
      <w:r w:rsidR="003B5F19">
        <w:rPr>
          <w:sz w:val="24"/>
          <w:szCs w:val="24"/>
        </w:rPr>
        <w:t>НА</w:t>
      </w:r>
      <w:r>
        <w:rPr>
          <w:sz w:val="24"/>
          <w:szCs w:val="24"/>
        </w:rPr>
        <w:br/>
        <w:t xml:space="preserve">КОНКУРСА ЗА </w:t>
      </w:r>
      <w:bookmarkEnd w:id="0"/>
      <w:r>
        <w:rPr>
          <w:sz w:val="24"/>
          <w:szCs w:val="24"/>
        </w:rPr>
        <w:t>ДЪРЖАВНИ СЪДЕБНИ ИЗПЪЛНИТЕЛИ</w:t>
      </w:r>
    </w:p>
    <w:p w:rsidR="005C0F3D" w:rsidRDefault="005C0F3D" w:rsidP="005C0F3D">
      <w:pPr>
        <w:pStyle w:val="Headingnumber10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</w:p>
    <w:p w:rsidR="005C0F3D" w:rsidRDefault="005C0F3D" w:rsidP="005C0F3D">
      <w:pPr>
        <w:pStyle w:val="Headingnumber10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</w:p>
    <w:p w:rsidR="005C0F3D" w:rsidRDefault="005C0F3D" w:rsidP="005C0F3D">
      <w:pPr>
        <w:pStyle w:val="Headingnumber10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  <w:r>
        <w:rPr>
          <w:sz w:val="24"/>
          <w:szCs w:val="24"/>
        </w:rPr>
        <w:t>ГЛАВА ПЪРВА</w:t>
      </w:r>
    </w:p>
    <w:p w:rsidR="005C0F3D" w:rsidRDefault="005C0F3D" w:rsidP="005C0F3D">
      <w:pPr>
        <w:pStyle w:val="Heading10"/>
        <w:keepNext/>
        <w:keepLines/>
        <w:shd w:val="clear" w:color="auto" w:fill="auto"/>
        <w:spacing w:after="253" w:line="280" w:lineRule="exact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ПРОВЕЖДАНЕ НА ПИСМЕНИЯ ИЗПИТ</w:t>
      </w:r>
      <w:bookmarkEnd w:id="1"/>
    </w:p>
    <w:p w:rsidR="005C0F3D" w:rsidRDefault="005C0F3D" w:rsidP="005C0F3D">
      <w:pPr>
        <w:ind w:firstLine="740"/>
        <w:jc w:val="both"/>
      </w:pPr>
      <w:r w:rsidRPr="003B5F19">
        <w:rPr>
          <w:b/>
        </w:rPr>
        <w:t>Чл. 1.</w:t>
      </w:r>
      <w:r>
        <w:t xml:space="preserve"> /1/ Въпросите за писмения изпит са под формата на тест. Тестът съдържа 40 въпроса и е с еднакво съдържание за всички кандидати.</w:t>
      </w:r>
    </w:p>
    <w:p w:rsidR="005C0F3D" w:rsidRDefault="005C0F3D" w:rsidP="005C0F3D">
      <w:pPr>
        <w:ind w:firstLine="708"/>
        <w:jc w:val="both"/>
      </w:pPr>
      <w:r>
        <w:t>/2/ Комисията за провеждане на конкурса съставя въпросите и отговорите за писмения изпит. Въпросите от теста могат да имат само един верен отговор.</w:t>
      </w:r>
    </w:p>
    <w:p w:rsidR="005C0F3D" w:rsidRDefault="005C0F3D" w:rsidP="005C0F3D">
      <w:pPr>
        <w:ind w:firstLine="708"/>
        <w:jc w:val="both"/>
      </w:pPr>
      <w:r>
        <w:t>/3/ Комисията съставя два варианта на тест.</w:t>
      </w:r>
    </w:p>
    <w:p w:rsidR="00397465" w:rsidRDefault="005C0F3D" w:rsidP="005C0F3D">
      <w:pPr>
        <w:ind w:firstLine="708"/>
        <w:jc w:val="both"/>
        <w:rPr>
          <w:lang w:val="bg-BG"/>
        </w:rPr>
      </w:pPr>
      <w:r w:rsidRPr="003B5F19">
        <w:rPr>
          <w:rStyle w:val="Bodytext3NotBold"/>
          <w:rFonts w:eastAsia="Microsoft Sans Serif"/>
          <w:sz w:val="24"/>
          <w:szCs w:val="24"/>
        </w:rPr>
        <w:t>Чл. 2.</w:t>
      </w:r>
      <w:r>
        <w:rPr>
          <w:rStyle w:val="Bodytext3NotBold"/>
          <w:rFonts w:eastAsia="Microsoft Sans Serif"/>
        </w:rPr>
        <w:t xml:space="preserve"> /</w:t>
      </w:r>
      <w:r>
        <w:t xml:space="preserve">1/ Писменият изпит </w:t>
      </w:r>
      <w:r w:rsidR="00397465">
        <w:rPr>
          <w:lang w:val="bg-BG"/>
        </w:rPr>
        <w:t xml:space="preserve">ще </w:t>
      </w:r>
      <w:r w:rsidR="00397465">
        <w:t xml:space="preserve">се проведе </w:t>
      </w:r>
      <w:r>
        <w:t xml:space="preserve">на </w:t>
      </w:r>
      <w:r w:rsidR="003B5F19">
        <w:rPr>
          <w:lang w:val="bg-BG"/>
        </w:rPr>
        <w:t>03.10.2021</w:t>
      </w:r>
      <w:r>
        <w:t xml:space="preserve">г. /неделя/  от 10.00 часа в сградата на </w:t>
      </w:r>
      <w:r w:rsidR="00832D10">
        <w:rPr>
          <w:lang w:val="bg-BG"/>
        </w:rPr>
        <w:t>Университета за национа</w:t>
      </w:r>
      <w:r w:rsidR="00397465">
        <w:rPr>
          <w:lang w:val="bg-BG"/>
        </w:rPr>
        <w:t>лно и световно стопанство</w:t>
      </w:r>
      <w:r w:rsidR="00832D10">
        <w:rPr>
          <w:lang w:val="bg-BG"/>
        </w:rPr>
        <w:t>, с адрес: гр. София, Студентски град „Хрис</w:t>
      </w:r>
      <w:r w:rsidR="00397465">
        <w:rPr>
          <w:lang w:val="bg-BG"/>
        </w:rPr>
        <w:t>то Ботев“, ул. „8-ми декември“, в учебни зали № 2005, № 2006 и № 2007.</w:t>
      </w:r>
    </w:p>
    <w:p w:rsidR="005C0F3D" w:rsidRDefault="005C0F3D" w:rsidP="005C0F3D">
      <w:pPr>
        <w:ind w:firstLine="708"/>
        <w:jc w:val="both"/>
      </w:pPr>
      <w:r>
        <w:rPr>
          <w:lang w:val="bg-BG"/>
        </w:rPr>
        <w:t xml:space="preserve">/2/ </w:t>
      </w:r>
      <w:r>
        <w:t>На входа на сградата и пр</w:t>
      </w:r>
      <w:r w:rsidR="00832D10">
        <w:t>ед залите</w:t>
      </w:r>
      <w:r>
        <w:t xml:space="preserve"> ще присъстват представители на Министерството на правосъдието, които ще дават необходимите указания на кандидатите относно достъпа и режима на пропускане в зал</w:t>
      </w:r>
      <w:r w:rsidR="00832D10">
        <w:rPr>
          <w:lang w:val="bg-BG"/>
        </w:rPr>
        <w:t>ите</w:t>
      </w:r>
      <w:r>
        <w:t>. Ще  бъдат поставени и указателни табели за улеснение на кандидатите.</w:t>
      </w:r>
    </w:p>
    <w:p w:rsidR="005C0F3D" w:rsidRDefault="005C0F3D" w:rsidP="005C0F3D">
      <w:pPr>
        <w:ind w:firstLine="708"/>
        <w:jc w:val="both"/>
        <w:rPr>
          <w:lang w:val="bg-BG"/>
        </w:rPr>
      </w:pPr>
      <w:r>
        <w:t>/3/</w:t>
      </w:r>
      <w:r>
        <w:rPr>
          <w:b/>
        </w:rPr>
        <w:t xml:space="preserve"> </w:t>
      </w:r>
      <w:r>
        <w:rPr>
          <w:lang w:val="bg-BG"/>
        </w:rPr>
        <w:t>При влизане в сградата кандидатите преминават проверка за измерване на телесната температура. Не се допускат за регистрация кандидати, които са с повишена телесна температура.</w:t>
      </w:r>
    </w:p>
    <w:p w:rsidR="005C0F3D" w:rsidRDefault="005C0F3D" w:rsidP="005C0F3D">
      <w:pPr>
        <w:ind w:firstLine="708"/>
        <w:jc w:val="both"/>
        <w:rPr>
          <w:lang w:val="bg-BG"/>
        </w:rPr>
      </w:pPr>
      <w:r>
        <w:t>/</w:t>
      </w:r>
      <w:r>
        <w:rPr>
          <w:lang w:val="bg-BG"/>
        </w:rPr>
        <w:t>4</w:t>
      </w:r>
      <w:r>
        <w:t>/</w:t>
      </w:r>
      <w:r>
        <w:rPr>
          <w:lang w:val="bg-BG"/>
        </w:rPr>
        <w:t xml:space="preserve"> След</w:t>
      </w:r>
      <w:r>
        <w:t xml:space="preserve"> </w:t>
      </w:r>
      <w:r>
        <w:rPr>
          <w:lang w:val="bg-BG"/>
        </w:rPr>
        <w:t xml:space="preserve">преминаване проверка за измерване на телесната температура, </w:t>
      </w:r>
      <w:r>
        <w:t xml:space="preserve">кандидатите </w:t>
      </w:r>
      <w:r>
        <w:rPr>
          <w:lang w:val="bg-BG"/>
        </w:rPr>
        <w:t>преминават</w:t>
      </w:r>
      <w:r>
        <w:t xml:space="preserve"> проверка</w:t>
      </w:r>
      <w:r w:rsidR="00312E9C">
        <w:rPr>
          <w:lang w:val="bg-BG"/>
        </w:rPr>
        <w:t xml:space="preserve"> и</w:t>
      </w:r>
      <w:r>
        <w:t xml:space="preserve"> за притежание на общоопасни предмети, вещества и материали.</w:t>
      </w:r>
    </w:p>
    <w:p w:rsidR="005C0F3D" w:rsidRDefault="005C0F3D" w:rsidP="005C0F3D">
      <w:pPr>
        <w:ind w:firstLine="708"/>
        <w:jc w:val="both"/>
      </w:pPr>
      <w:r w:rsidRPr="003B5F19">
        <w:rPr>
          <w:b/>
        </w:rPr>
        <w:t>Чл. 3.</w:t>
      </w:r>
      <w:r>
        <w:t xml:space="preserve"> /1/</w:t>
      </w:r>
      <w:r>
        <w:rPr>
          <w:b/>
        </w:rPr>
        <w:t xml:space="preserve"> </w:t>
      </w:r>
      <w:r>
        <w:t xml:space="preserve">Регистрацията на кандидатите, допуснати до участие в конкурса, се  извършва от квестори, определени със заповед на министъра на правосъдието, на обособено за целта място във фоайето пред залата. </w:t>
      </w:r>
    </w:p>
    <w:p w:rsidR="005C0F3D" w:rsidRDefault="005C0F3D" w:rsidP="005C0F3D">
      <w:pPr>
        <w:ind w:firstLine="708"/>
        <w:jc w:val="both"/>
      </w:pPr>
      <w:r>
        <w:t>/2/ Регистрацията</w:t>
      </w:r>
      <w:r>
        <w:rPr>
          <w:b/>
        </w:rPr>
        <w:t xml:space="preserve"> </w:t>
      </w:r>
      <w:r>
        <w:t>започва в 08.</w:t>
      </w:r>
      <w:r w:rsidR="00312E9C">
        <w:rPr>
          <w:lang w:val="bg-BG"/>
        </w:rPr>
        <w:t>45</w:t>
      </w:r>
      <w:r>
        <w:t xml:space="preserve"> часа и приключва в 09.45 часа. Кандидатите, явили се след този час не се допускат до участие в изпита, което се отразява в протокола по чл. 21 от настоящия Регламент.</w:t>
      </w:r>
    </w:p>
    <w:p w:rsidR="005C0F3D" w:rsidRDefault="005C0F3D" w:rsidP="005C0F3D">
      <w:pPr>
        <w:ind w:firstLine="708"/>
        <w:jc w:val="both"/>
      </w:pPr>
      <w:r>
        <w:t>/3/ При регистрацията кандидатите представят документ за самоличност.</w:t>
      </w:r>
    </w:p>
    <w:p w:rsidR="005C0F3D" w:rsidRDefault="005C0F3D" w:rsidP="005C0F3D">
      <w:pPr>
        <w:ind w:firstLine="708"/>
        <w:jc w:val="both"/>
      </w:pPr>
      <w:r>
        <w:t>/4/ Явяването на кандидатите се удостоверява с техния подпис и подписа на квестора, извършващ регистрацията.</w:t>
      </w:r>
    </w:p>
    <w:p w:rsidR="005C0F3D" w:rsidRDefault="005C0F3D" w:rsidP="005C0F3D">
      <w:pPr>
        <w:ind w:firstLine="708"/>
        <w:jc w:val="both"/>
      </w:pPr>
      <w:r w:rsidRPr="003B5F19">
        <w:rPr>
          <w:b/>
        </w:rPr>
        <w:t>Чл. 4.</w:t>
      </w:r>
      <w:r>
        <w:rPr>
          <w:b/>
        </w:rPr>
        <w:t xml:space="preserve"> </w:t>
      </w:r>
      <w:r>
        <w:t>Преди влизане в залата кандидатите са длъжни да изключат техническите и комуникационните си средства и да ги поставят в личния си багаж.</w:t>
      </w:r>
    </w:p>
    <w:p w:rsidR="005C0F3D" w:rsidRDefault="005C0F3D" w:rsidP="005C0F3D">
      <w:pPr>
        <w:ind w:firstLine="708"/>
        <w:jc w:val="both"/>
      </w:pPr>
      <w:r w:rsidRPr="003B5F19">
        <w:rPr>
          <w:b/>
        </w:rPr>
        <w:t>Чл. 5.</w:t>
      </w:r>
      <w:r>
        <w:t xml:space="preserve"> /1/</w:t>
      </w:r>
      <w:r>
        <w:rPr>
          <w:b/>
        </w:rPr>
        <w:t xml:space="preserve"> </w:t>
      </w:r>
      <w:r>
        <w:t>След влизане в залата кандидатите са длъжни да поставят личния си багаж - дамски и бизнес чанти, сакове, раници и др. на място, посочено от квесторите.</w:t>
      </w:r>
    </w:p>
    <w:p w:rsidR="005C0F3D" w:rsidRDefault="005C0F3D" w:rsidP="005C0F3D">
      <w:pPr>
        <w:ind w:firstLine="708"/>
        <w:jc w:val="both"/>
      </w:pPr>
      <w:r>
        <w:t>/2/ Кандидатите следва да държат при себе си по време на изпита документа за самоличност.</w:t>
      </w:r>
    </w:p>
    <w:p w:rsidR="005C0F3D" w:rsidRDefault="005C0F3D" w:rsidP="005C0F3D">
      <w:pPr>
        <w:ind w:firstLine="708"/>
        <w:jc w:val="both"/>
      </w:pPr>
      <w:r w:rsidRPr="003B5F19">
        <w:rPr>
          <w:b/>
        </w:rPr>
        <w:lastRenderedPageBreak/>
        <w:t>Чл. 6.</w:t>
      </w:r>
      <w:r>
        <w:t xml:space="preserve"> Кандидатите влизат в залата и заемат място, посочено от квесторите, където са поставени: </w:t>
      </w:r>
    </w:p>
    <w:p w:rsidR="005C0F3D" w:rsidRDefault="005C0F3D" w:rsidP="005C0F3D">
      <w:pPr>
        <w:ind w:firstLine="708"/>
        <w:jc w:val="both"/>
      </w:pPr>
      <w:r>
        <w:t>1. не</w:t>
      </w:r>
      <w:r w:rsidR="003B5F19">
        <w:t xml:space="preserve">прозрачен бял плик с размер А4 </w:t>
      </w:r>
      <w:r w:rsidR="003B5F19">
        <w:rPr>
          <w:lang w:val="bg-BG"/>
        </w:rPr>
        <w:t>/</w:t>
      </w:r>
      <w:r w:rsidR="003B5F19">
        <w:t>голям формат</w:t>
      </w:r>
      <w:r w:rsidR="003B5F19">
        <w:rPr>
          <w:lang w:val="bg-BG"/>
        </w:rPr>
        <w:t>/</w:t>
      </w:r>
      <w:r>
        <w:t>;</w:t>
      </w:r>
    </w:p>
    <w:p w:rsidR="005C0F3D" w:rsidRDefault="003B5F19" w:rsidP="005C0F3D">
      <w:pPr>
        <w:ind w:firstLine="708"/>
        <w:jc w:val="both"/>
      </w:pPr>
      <w:r>
        <w:t xml:space="preserve">2. </w:t>
      </w:r>
      <w:r w:rsidR="005C0F3D">
        <w:t>непрозрачен бял плик</w:t>
      </w:r>
      <w:r>
        <w:t xml:space="preserve"> с размер А5 </w:t>
      </w:r>
      <w:r>
        <w:rPr>
          <w:lang w:val="bg-BG"/>
        </w:rPr>
        <w:t>/</w:t>
      </w:r>
      <w:r>
        <w:t>малък формат</w:t>
      </w:r>
      <w:r>
        <w:rPr>
          <w:lang w:val="bg-BG"/>
        </w:rPr>
        <w:t>/</w:t>
      </w:r>
      <w:r w:rsidR="005C0F3D">
        <w:t>, съдържащ бланка за попълване на личните данни на кандидата /трите имена и единен граждански номер/ и датата на изпита;</w:t>
      </w:r>
    </w:p>
    <w:p w:rsidR="005C0F3D" w:rsidRDefault="005C0F3D" w:rsidP="003B5F19">
      <w:pPr>
        <w:tabs>
          <w:tab w:val="left" w:pos="782"/>
        </w:tabs>
        <w:spacing w:line="317" w:lineRule="exact"/>
        <w:ind w:firstLine="709"/>
        <w:jc w:val="both"/>
      </w:pPr>
      <w:r>
        <w:t>3. бланка за отговори, подпечатана с печат на Министерство на правосъдието;</w:t>
      </w:r>
    </w:p>
    <w:p w:rsidR="005C0F3D" w:rsidRDefault="005C0F3D" w:rsidP="003B5F19">
      <w:pPr>
        <w:tabs>
          <w:tab w:val="left" w:pos="782"/>
        </w:tabs>
        <w:spacing w:line="317" w:lineRule="exact"/>
        <w:ind w:firstLine="709"/>
        <w:jc w:val="both"/>
      </w:pPr>
      <w:r>
        <w:t>4. един брой син химикал.</w:t>
      </w:r>
    </w:p>
    <w:p w:rsidR="005C0F3D" w:rsidRDefault="005C0F3D" w:rsidP="003B5F19">
      <w:pPr>
        <w:ind w:firstLine="708"/>
        <w:jc w:val="both"/>
      </w:pPr>
      <w:r w:rsidRPr="003B5F19">
        <w:rPr>
          <w:b/>
        </w:rPr>
        <w:t>Чл. 7.</w:t>
      </w:r>
      <w:r>
        <w:t xml:space="preserve"> Писменият изпит продължава два астрономически часа и започва в 10.00 часа.</w:t>
      </w:r>
    </w:p>
    <w:p w:rsidR="005C0F3D" w:rsidRDefault="003B5F19" w:rsidP="005C0F3D">
      <w:pPr>
        <w:ind w:firstLine="708"/>
        <w:jc w:val="both"/>
      </w:pPr>
      <w:r>
        <w:rPr>
          <w:b/>
        </w:rPr>
        <w:t xml:space="preserve">Чл. </w:t>
      </w:r>
      <w:r w:rsidR="005C0F3D" w:rsidRPr="003B5F19">
        <w:rPr>
          <w:b/>
        </w:rPr>
        <w:t xml:space="preserve">8. </w:t>
      </w:r>
      <w:r w:rsidR="005C0F3D">
        <w:t>Изпитът се открива от председателя на комисията и се провежда в присъствието на членовете на комисията и квесторите, които следят за реда в залата.</w:t>
      </w:r>
    </w:p>
    <w:p w:rsidR="005C0F3D" w:rsidRDefault="005C0F3D" w:rsidP="005C0F3D">
      <w:pPr>
        <w:ind w:firstLine="760"/>
        <w:jc w:val="both"/>
      </w:pPr>
      <w:r w:rsidRPr="003B5F19">
        <w:rPr>
          <w:b/>
        </w:rPr>
        <w:t>Чл. 9.</w:t>
      </w:r>
      <w:r>
        <w:t xml:space="preserve"> Вариантът на теста, по който ще се проведе изпитът, се изтегля от кандидат, посочен от явилите се в залата кандидати.</w:t>
      </w:r>
    </w:p>
    <w:p w:rsidR="005C0F3D" w:rsidRDefault="005C0F3D" w:rsidP="005C0F3D">
      <w:pPr>
        <w:ind w:firstLine="760"/>
        <w:jc w:val="both"/>
      </w:pPr>
      <w:r w:rsidRPr="0036551D">
        <w:rPr>
          <w:b/>
        </w:rPr>
        <w:t>Чл. 10.</w:t>
      </w:r>
      <w:r>
        <w:t xml:space="preserve"> Изтегленият вариант се раздава на кандидатите на хартиен носител.</w:t>
      </w:r>
    </w:p>
    <w:p w:rsidR="005C0F3D" w:rsidRDefault="005C0F3D" w:rsidP="005C0F3D">
      <w:pPr>
        <w:ind w:firstLine="760"/>
        <w:jc w:val="both"/>
      </w:pPr>
      <w:r w:rsidRPr="0036551D">
        <w:rPr>
          <w:b/>
        </w:rPr>
        <w:t>Чл. 11.</w:t>
      </w:r>
      <w:r>
        <w:t xml:space="preserve"> След получаване на теста от всички кандидати, председателят на комисията обявява часа на започване и часа на приключване на писмения изпит.</w:t>
      </w:r>
    </w:p>
    <w:p w:rsidR="005C0F3D" w:rsidRDefault="005C0F3D" w:rsidP="005C0F3D">
      <w:pPr>
        <w:ind w:firstLine="760"/>
        <w:jc w:val="both"/>
      </w:pPr>
      <w:r w:rsidRPr="0036551D">
        <w:rPr>
          <w:b/>
        </w:rPr>
        <w:t>Чл. 12.</w:t>
      </w:r>
      <w:r>
        <w:t xml:space="preserve"> Кандидатът няма право да използва нормативни актове, съдебна практика, празни или изписани листове и други помощни материали, освен предоставения му син химикал. Не се допуска подмяна на предоставената бланка за отговори.</w:t>
      </w:r>
    </w:p>
    <w:p w:rsidR="005C0F3D" w:rsidRDefault="005C0F3D" w:rsidP="005C0F3D">
      <w:pPr>
        <w:ind w:firstLine="760"/>
        <w:jc w:val="both"/>
      </w:pPr>
      <w:r w:rsidRPr="0036551D">
        <w:rPr>
          <w:b/>
        </w:rPr>
        <w:t>Чл. 13.</w:t>
      </w:r>
      <w:r>
        <w:t xml:space="preserve"> Кандидатите отбелязват верните отговори на въпросите със син химикал, със знак “X” в бланките за отговори.</w:t>
      </w:r>
    </w:p>
    <w:p w:rsidR="005C0F3D" w:rsidRDefault="005C0F3D" w:rsidP="005C0F3D">
      <w:pPr>
        <w:ind w:firstLine="760"/>
        <w:jc w:val="both"/>
      </w:pPr>
      <w:r w:rsidRPr="0036551D">
        <w:rPr>
          <w:b/>
        </w:rPr>
        <w:t>Чл. 14.</w:t>
      </w:r>
      <w:r>
        <w:t xml:space="preserve"> Когато кандидатът е отбелязал повече от един отговор на въпрос, се счита, че не е даден верен отговор на въпроса.</w:t>
      </w:r>
    </w:p>
    <w:p w:rsidR="005C0F3D" w:rsidRDefault="005C0F3D" w:rsidP="005C0F3D">
      <w:pPr>
        <w:ind w:firstLine="760"/>
        <w:jc w:val="both"/>
      </w:pPr>
      <w:r w:rsidRPr="0036551D">
        <w:rPr>
          <w:b/>
        </w:rPr>
        <w:t>Чл. 15.</w:t>
      </w:r>
      <w:r>
        <w:t xml:space="preserve"> Кандидатите нямат право да изписват лични данни, да правят отбелязвания, задрасквания, поправки или да поставят други отличителни знаци или белези върху тестовете, върху бланките за отговори и върху пликовете. При нарушаване на някое от тези изисквания, изпитът за съответния кандидат се анулира и кандидатът не се допуска до по</w:t>
      </w:r>
      <w:r>
        <w:softHyphen/>
        <w:t>-нататъшно участие в конкурса, за което комисията съставя протокол.</w:t>
      </w:r>
    </w:p>
    <w:p w:rsidR="005C0F3D" w:rsidRDefault="005C0F3D" w:rsidP="0036551D">
      <w:pPr>
        <w:ind w:firstLine="709"/>
        <w:jc w:val="both"/>
      </w:pPr>
      <w:r w:rsidRPr="0036551D">
        <w:rPr>
          <w:b/>
        </w:rPr>
        <w:t>Чл. 16.</w:t>
      </w:r>
      <w:r>
        <w:t xml:space="preserve"> Кандидатите могат да напускат изпитната зала само в краен случай, придружени от квестор. При напускане на залата кандидатът оставя писмената си работа на член на комисията или на квестор и я получава обратно след връщането си.</w:t>
      </w:r>
    </w:p>
    <w:p w:rsidR="005C0F3D" w:rsidRDefault="005C0F3D" w:rsidP="0036551D">
      <w:pPr>
        <w:ind w:firstLine="709"/>
        <w:jc w:val="both"/>
      </w:pPr>
      <w:r w:rsidRPr="0036551D">
        <w:rPr>
          <w:b/>
        </w:rPr>
        <w:t>Чл. 17.</w:t>
      </w:r>
      <w:r>
        <w:t xml:space="preserve"> По време на провеждане на писмения изпит кандидатите трябва да изключат мобилните си телефони. Забранява се ползването на мобилни телефони, органайзери, електронни бележници, преносими компютри и други подобни технически и комуникационни средства.</w:t>
      </w:r>
    </w:p>
    <w:p w:rsidR="005C0F3D" w:rsidRDefault="005C0F3D" w:rsidP="0036551D">
      <w:pPr>
        <w:ind w:firstLine="709"/>
        <w:jc w:val="both"/>
      </w:pPr>
      <w:r w:rsidRPr="0036551D">
        <w:rPr>
          <w:b/>
        </w:rPr>
        <w:t>Чл. 18.</w:t>
      </w:r>
      <w:r>
        <w:t xml:space="preserve"> По време на изпита не се разрешават разговори между кандидатите.</w:t>
      </w:r>
    </w:p>
    <w:p w:rsidR="005C0F3D" w:rsidRDefault="005C0F3D" w:rsidP="0036551D">
      <w:pPr>
        <w:ind w:firstLine="709"/>
        <w:jc w:val="both"/>
      </w:pPr>
      <w:r w:rsidRPr="0036551D">
        <w:rPr>
          <w:b/>
        </w:rPr>
        <w:t>Чл. 19.</w:t>
      </w:r>
      <w:r>
        <w:t xml:space="preserve"> Кандидат, допуснал нарушение на Регламента, се отстранява от залата и изпитът му се анулира, за което се съставя протокол, подписан от присъстващите членове на комисията и квесторът, констатирал нарушението.</w:t>
      </w:r>
    </w:p>
    <w:p w:rsidR="005C0F3D" w:rsidRDefault="005C0F3D" w:rsidP="0036551D">
      <w:pPr>
        <w:ind w:firstLine="709"/>
        <w:jc w:val="both"/>
      </w:pPr>
      <w:r w:rsidRPr="0036551D">
        <w:rPr>
          <w:b/>
        </w:rPr>
        <w:t>Чл. 20.</w:t>
      </w:r>
      <w:r>
        <w:t xml:space="preserve"> След приключване на изпита, тестът с въпросите и бланката с отговорите се поставя в плика с размер А4. Бланката с попълнените от кандидата лични данни се поставя в плика с размер А5, който се запечатва от кандидата пред член на комисията или пред квестор и се поставя в плика с размер А4. Пликът с размер А4 се запечатва от кандидата пред член на комисията или пред квестор и се предава на член на комисията или на квестор. След предаване на писмената работа кандидатът се подписва в списък, предоставен от член на комисията или от квестор, който също се подписва.</w:t>
      </w:r>
    </w:p>
    <w:p w:rsidR="005C0F3D" w:rsidRDefault="005C0F3D" w:rsidP="0036551D">
      <w:pPr>
        <w:ind w:firstLine="709"/>
        <w:jc w:val="both"/>
      </w:pPr>
      <w:r w:rsidRPr="0036551D">
        <w:rPr>
          <w:b/>
        </w:rPr>
        <w:t>Чл. 21.</w:t>
      </w:r>
      <w:r>
        <w:t xml:space="preserve"> След приключване на писмения изпит комисията съставя протокол, който съдържа: час на започване на изпита, брой на кандидатите, участвали в изпита, изтегления вариант на тест, час на приключване на изпита, както и извършени и констатирани нарушения на кандидати или липсата на такива.</w:t>
      </w:r>
    </w:p>
    <w:p w:rsidR="005C0F3D" w:rsidRDefault="005C0F3D" w:rsidP="005C0F3D">
      <w:pPr>
        <w:pStyle w:val="Headingnumber10"/>
        <w:keepNext/>
        <w:keepLines/>
        <w:shd w:val="clear" w:color="auto" w:fill="auto"/>
        <w:spacing w:before="0" w:after="0" w:line="280" w:lineRule="exact"/>
        <w:ind w:right="79"/>
        <w:rPr>
          <w:sz w:val="24"/>
          <w:szCs w:val="24"/>
        </w:rPr>
      </w:pPr>
      <w:r>
        <w:rPr>
          <w:sz w:val="24"/>
          <w:szCs w:val="24"/>
        </w:rPr>
        <w:lastRenderedPageBreak/>
        <w:t>ГЛАВА ВТОРА</w:t>
      </w:r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280" w:lineRule="exact"/>
        <w:ind w:right="79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ОЦЕНЯВАНЕ НА КАНДИДАТИТЕ НА ПИСМЕНИЯ ИЗПИТ</w:t>
      </w:r>
      <w:bookmarkEnd w:id="2"/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280" w:lineRule="exact"/>
        <w:ind w:right="79"/>
        <w:rPr>
          <w:sz w:val="24"/>
          <w:szCs w:val="24"/>
        </w:rPr>
      </w:pPr>
    </w:p>
    <w:p w:rsidR="005C0F3D" w:rsidRDefault="005C0F3D" w:rsidP="0036551D">
      <w:pPr>
        <w:ind w:firstLine="709"/>
        <w:jc w:val="both"/>
      </w:pPr>
      <w:r w:rsidRPr="0036551D">
        <w:rPr>
          <w:b/>
        </w:rPr>
        <w:t>Чл. 22.</w:t>
      </w:r>
      <w:r>
        <w:t xml:space="preserve"> /1/ Комисията в пълен състав</w:t>
      </w:r>
      <w:r w:rsidR="0036551D">
        <w:rPr>
          <w:lang w:val="bg-BG"/>
        </w:rPr>
        <w:t>,</w:t>
      </w:r>
      <w:r>
        <w:t xml:space="preserve"> на основата на случайния принцип</w:t>
      </w:r>
      <w:r w:rsidR="0036551D">
        <w:rPr>
          <w:lang w:val="bg-BG"/>
        </w:rPr>
        <w:t>,</w:t>
      </w:r>
      <w:r>
        <w:t xml:space="preserve"> разпечатва големите пликове и изписва еднакъв номер на малкия плик, на големия плик и на бланката с отговорите, за което съставя протокол. До приключване на оценяването, малките пликове се съхраняват в подходящо помещение в Министерството на правосъдието.</w:t>
      </w:r>
    </w:p>
    <w:p w:rsidR="005C0F3D" w:rsidRDefault="005C0F3D" w:rsidP="005C0F3D">
      <w:pPr>
        <w:pStyle w:val="Tablecaption0"/>
        <w:framePr w:w="9221" w:wrap="notBeside" w:vAnchor="text" w:hAnchor="page" w:x="1275" w:y="497"/>
        <w:shd w:val="clear" w:color="auto" w:fill="auto"/>
        <w:spacing w:line="280" w:lineRule="exact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1555"/>
        <w:gridCol w:w="3043"/>
      </w:tblGrid>
      <w:tr w:rsidR="005C0F3D" w:rsidTr="005C0F3D">
        <w:trPr>
          <w:trHeight w:hRule="exact" w:val="3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БРОЙ ВЕРНИ ОТГОВОРИ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ОЦЕНКА</w:t>
            </w:r>
          </w:p>
        </w:tc>
      </w:tr>
      <w:tr w:rsidR="005C0F3D" w:rsidTr="005C0F3D">
        <w:trPr>
          <w:trHeight w:hRule="exact" w:val="32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до 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Слаб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ind w:left="240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2.00</w:t>
            </w:r>
          </w:p>
        </w:tc>
      </w:tr>
      <w:tr w:rsidR="005C0F3D" w:rsidTr="005C0F3D">
        <w:trPr>
          <w:trHeight w:hRule="exact" w:val="32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от 21 до 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Среден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ind w:left="240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3.00</w:t>
            </w:r>
          </w:p>
        </w:tc>
      </w:tr>
      <w:tr w:rsidR="005C0F3D" w:rsidTr="005C0F3D">
        <w:trPr>
          <w:trHeight w:hRule="exact" w:val="32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от 25 до 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Добър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ind w:left="240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3.50</w:t>
            </w:r>
          </w:p>
        </w:tc>
      </w:tr>
      <w:tr w:rsidR="005C0F3D" w:rsidTr="005C0F3D">
        <w:trPr>
          <w:trHeight w:hRule="exact" w:val="32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от 28 до 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Добър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ind w:left="240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4.00</w:t>
            </w:r>
          </w:p>
        </w:tc>
      </w:tr>
      <w:tr w:rsidR="005C0F3D" w:rsidTr="005C0F3D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от 32 до 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Мн. добър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ind w:left="240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4.50</w:t>
            </w:r>
          </w:p>
        </w:tc>
      </w:tr>
      <w:tr w:rsidR="005C0F3D" w:rsidTr="005C0F3D">
        <w:trPr>
          <w:trHeight w:hRule="exact" w:val="33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от 35 до 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Мн. добър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ind w:left="240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5.00</w:t>
            </w:r>
          </w:p>
        </w:tc>
      </w:tr>
      <w:tr w:rsidR="005C0F3D" w:rsidTr="005C0F3D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от 37 до 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Отличен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ind w:left="240"/>
              <w:jc w:val="both"/>
              <w:rPr>
                <w:lang w:eastAsia="en-US"/>
              </w:rPr>
            </w:pPr>
            <w:r>
              <w:rPr>
                <w:rStyle w:val="Bodytext2"/>
                <w:rFonts w:eastAsia="Microsoft Sans Serif"/>
              </w:rPr>
              <w:t>5.50</w:t>
            </w:r>
          </w:p>
        </w:tc>
      </w:tr>
      <w:tr w:rsidR="005C0F3D" w:rsidTr="005C0F3D">
        <w:trPr>
          <w:trHeight w:hRule="exact" w:val="33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от 39 до 40</w:t>
            </w:r>
          </w:p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rStyle w:val="Bodytext2"/>
                <w:rFonts w:eastAsia="Microsoft Sans Serif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jc w:val="both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Отличен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F3D" w:rsidRDefault="005C0F3D">
            <w:pPr>
              <w:framePr w:w="9221" w:wrap="notBeside" w:vAnchor="text" w:hAnchor="page" w:x="1275" w:y="497"/>
              <w:spacing w:line="280" w:lineRule="exact"/>
              <w:ind w:left="240"/>
              <w:jc w:val="both"/>
              <w:rPr>
                <w:rStyle w:val="Bodytext2"/>
                <w:rFonts w:eastAsia="Microsoft Sans Serif"/>
              </w:rPr>
            </w:pPr>
            <w:r>
              <w:rPr>
                <w:rStyle w:val="Bodytext2"/>
                <w:rFonts w:eastAsia="Microsoft Sans Serif"/>
              </w:rPr>
              <w:t>6.00</w:t>
            </w:r>
          </w:p>
          <w:p w:rsidR="005C0F3D" w:rsidRDefault="005C0F3D">
            <w:pPr>
              <w:framePr w:w="9221" w:wrap="notBeside" w:vAnchor="text" w:hAnchor="page" w:x="1275" w:y="497"/>
              <w:spacing w:line="280" w:lineRule="exact"/>
              <w:ind w:left="240"/>
              <w:jc w:val="both"/>
              <w:rPr>
                <w:rStyle w:val="Bodytext2"/>
                <w:rFonts w:eastAsia="Microsoft Sans Serif"/>
              </w:rPr>
            </w:pPr>
          </w:p>
        </w:tc>
      </w:tr>
    </w:tbl>
    <w:p w:rsidR="005C0F3D" w:rsidRDefault="005C0F3D" w:rsidP="0036551D">
      <w:pPr>
        <w:ind w:firstLine="709"/>
        <w:jc w:val="both"/>
        <w:rPr>
          <w:rFonts w:eastAsia="Microsoft Sans Serif"/>
          <w:color w:val="000000"/>
          <w:lang w:bidi="bg-BG"/>
        </w:rPr>
      </w:pPr>
      <w:r>
        <w:t>/2/ Комисията оценява писмения изпит по следния начин:</w:t>
      </w:r>
    </w:p>
    <w:p w:rsidR="005C0F3D" w:rsidRDefault="005C0F3D" w:rsidP="005C0F3D">
      <w:pPr>
        <w:jc w:val="both"/>
      </w:pPr>
    </w:p>
    <w:p w:rsidR="005C0F3D" w:rsidRDefault="005C0F3D" w:rsidP="005C0F3D">
      <w:pPr>
        <w:ind w:firstLine="700"/>
        <w:jc w:val="both"/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661670" distR="2063750" simplePos="0" relativeHeight="251659264" behindDoc="1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-450215</wp:posOffset>
                </wp:positionV>
                <wp:extent cx="868680" cy="177800"/>
                <wp:effectExtent l="0" t="0" r="762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D" w:rsidRDefault="005C0F3D" w:rsidP="005C0F3D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1pt;margin-top:-35.45pt;width:68.4pt;height:14pt;z-index:-251657216;visibility:visible;mso-wrap-style:square;mso-width-percent:0;mso-height-percent:0;mso-wrap-distance-left:52.1pt;mso-wrap-distance-top:0;mso-wrap-distance-right:16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" filled="f" stroked="f">
                <v:textbox style="mso-fit-shape-to-text:t" inset="0,0,0,0">
                  <w:txbxContent>
                    <w:p w:rsidR="005C0F3D" w:rsidRDefault="005C0F3D" w:rsidP="005C0F3D">
                      <w:pPr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63500" distR="1423670" simplePos="0" relativeHeight="251660288" behindDoc="1" locked="0" layoutInCell="1" allowOverlap="1">
                <wp:simplePos x="0" y="0"/>
                <wp:positionH relativeFrom="margin">
                  <wp:posOffset>3593465</wp:posOffset>
                </wp:positionH>
                <wp:positionV relativeFrom="paragraph">
                  <wp:posOffset>-440690</wp:posOffset>
                </wp:positionV>
                <wp:extent cx="1432560" cy="177800"/>
                <wp:effectExtent l="0" t="0" r="15240" b="1270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D" w:rsidRDefault="005C0F3D" w:rsidP="005C0F3D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2.95pt;margin-top:-34.7pt;width:112.8pt;height:14pt;z-index:-251656192;visibility:visible;mso-wrap-style:square;mso-width-percent:0;mso-height-percent:0;mso-wrap-distance-left:5pt;mso-wrap-distance-top:0;mso-wrap-distance-right:11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qbrwIAALA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" filled="f" stroked="f">
                <v:textbox style="mso-fit-shape-to-text:t" inset="0,0,0,0">
                  <w:txbxContent>
                    <w:p w:rsidR="005C0F3D" w:rsidRDefault="005C0F3D" w:rsidP="005C0F3D">
                      <w:pPr>
                        <w:spacing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/3/ След приключване на оценяването, комисията проверява целостта на малките пликове, разпечатва ги и идентифицира писмените работи. Оценките от писмения изпит се нанасят в протокол, който се подписва от всички членове на комисията.</w:t>
      </w:r>
    </w:p>
    <w:p w:rsidR="00123774" w:rsidRDefault="005C0F3D" w:rsidP="00E15848">
      <w:pPr>
        <w:spacing w:after="330"/>
        <w:ind w:firstLine="700"/>
        <w:jc w:val="both"/>
      </w:pPr>
      <w:r>
        <w:t xml:space="preserve">/4/ Резултатите от писмения изпит се обявяват в </w:t>
      </w:r>
      <w:r>
        <w:rPr>
          <w:lang w:val="bg-BG"/>
        </w:rPr>
        <w:t>10-дневен</w:t>
      </w:r>
      <w:r>
        <w:t xml:space="preserve"> срок след провеждането му, едновременно на видно място в сградата на Министерство на правосъдието и на интернет страницата му. Заедно с това се обявява и въпросник за провеждане на устния изпит, изготвен от комисията въз основа на нормативните актове, посочени в заповед № </w:t>
      </w:r>
      <w:r>
        <w:rPr>
          <w:lang w:val="bg-BG"/>
        </w:rPr>
        <w:t>СД-03-</w:t>
      </w:r>
      <w:r w:rsidR="00123774">
        <w:rPr>
          <w:lang w:val="bg-BG"/>
        </w:rPr>
        <w:t>90</w:t>
      </w:r>
      <w:r>
        <w:rPr>
          <w:lang w:val="bg-BG"/>
        </w:rPr>
        <w:t>/</w:t>
      </w:r>
      <w:r w:rsidR="00123774">
        <w:rPr>
          <w:lang w:val="bg-BG"/>
        </w:rPr>
        <w:t>06.07</w:t>
      </w:r>
      <w:r>
        <w:rPr>
          <w:lang w:val="bg-BG"/>
        </w:rPr>
        <w:t>.202</w:t>
      </w:r>
      <w:r w:rsidR="00123774">
        <w:rPr>
          <w:lang w:val="bg-BG"/>
        </w:rPr>
        <w:t>1</w:t>
      </w:r>
      <w:r>
        <w:rPr>
          <w:lang w:val="bg-BG"/>
        </w:rPr>
        <w:t xml:space="preserve">г. </w:t>
      </w:r>
      <w:r>
        <w:t xml:space="preserve">на министъра на правосъдието за обявяване на конкурса. </w:t>
      </w:r>
    </w:p>
    <w:p w:rsidR="005C0F3D" w:rsidRDefault="005C0F3D" w:rsidP="005C0F3D">
      <w:pPr>
        <w:pStyle w:val="Headingnumber10"/>
        <w:keepNext/>
        <w:keepLines/>
        <w:shd w:val="clear" w:color="auto" w:fill="auto"/>
        <w:spacing w:before="0" w:after="0" w:line="280" w:lineRule="exact"/>
        <w:rPr>
          <w:sz w:val="24"/>
          <w:szCs w:val="24"/>
        </w:rPr>
      </w:pPr>
      <w:r>
        <w:rPr>
          <w:sz w:val="24"/>
          <w:szCs w:val="24"/>
        </w:rPr>
        <w:t>ГЛАВА ТРЕТА</w:t>
      </w:r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ПРОВЕЖДАНЕ НА УСТНИЯ ИЗПИТ</w:t>
      </w:r>
      <w:bookmarkEnd w:id="3"/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</w:p>
    <w:p w:rsidR="005C0F3D" w:rsidRDefault="005C0F3D" w:rsidP="005C0F3D">
      <w:pPr>
        <w:ind w:firstLine="700"/>
        <w:jc w:val="both"/>
      </w:pPr>
      <w:r w:rsidRPr="00123774">
        <w:rPr>
          <w:b/>
        </w:rPr>
        <w:t>Чл. 23.</w:t>
      </w:r>
      <w:r>
        <w:t xml:space="preserve"> /1/ До устен изпит се допускат само кандидатите, оценени на писмения изпит с успех не по-нисък от 4.50.</w:t>
      </w:r>
    </w:p>
    <w:p w:rsidR="005C0F3D" w:rsidRDefault="005C0F3D" w:rsidP="005C0F3D">
      <w:pPr>
        <w:ind w:firstLine="700"/>
        <w:jc w:val="both"/>
      </w:pPr>
      <w:r>
        <w:t>/2/ Устният изпит се провежда в едномесечен срок от обявяване на резултатите от писмения изпит.</w:t>
      </w:r>
    </w:p>
    <w:p w:rsidR="005C0F3D" w:rsidRDefault="005C0F3D" w:rsidP="005C0F3D">
      <w:pPr>
        <w:ind w:firstLine="700"/>
        <w:jc w:val="both"/>
      </w:pPr>
      <w:r w:rsidRPr="00123774">
        <w:rPr>
          <w:b/>
        </w:rPr>
        <w:t>Чл. 24.</w:t>
      </w:r>
      <w:r>
        <w:t xml:space="preserve"> /1/ Комисията съставя график на допуснатите до устен изпит кандидати по азбучен ред.</w:t>
      </w:r>
    </w:p>
    <w:p w:rsidR="005C0F3D" w:rsidRDefault="005C0F3D" w:rsidP="005C0F3D">
      <w:pPr>
        <w:ind w:firstLine="700"/>
        <w:jc w:val="both"/>
      </w:pPr>
      <w:r>
        <w:t>/2/ Списъкът, графикът и мястото на провеждане на устния изпит се обявяват пет дни преди началото на устния изпит едновременно на видно място в сградата на Министерство на правосъдието и на интернет страницата му.</w:t>
      </w:r>
    </w:p>
    <w:p w:rsidR="005C0F3D" w:rsidRDefault="005C0F3D" w:rsidP="005C0F3D">
      <w:pPr>
        <w:ind w:firstLine="700"/>
        <w:jc w:val="both"/>
      </w:pPr>
      <w:r>
        <w:t xml:space="preserve">/3/ Промяна в графика за явяване се допуска от комисията по изключение при особено уважителни причини, след своевременно депозиране на писмена молба от кандидата 3 дни преди датата на изпита. Невъзможността за явяване по обявения график кандидатът установява с прилагане на съответен документ - болничен лист, командировъчна заповед и други подобни. </w:t>
      </w:r>
    </w:p>
    <w:p w:rsidR="005C0F3D" w:rsidRDefault="005C0F3D" w:rsidP="005C0F3D">
      <w:pPr>
        <w:ind w:firstLine="700"/>
        <w:jc w:val="both"/>
      </w:pPr>
      <w:r w:rsidRPr="00123774">
        <w:rPr>
          <w:b/>
        </w:rPr>
        <w:t>Чл. 25.</w:t>
      </w:r>
      <w:r>
        <w:t xml:space="preserve"> /1/ Кандидатите теглят по два въпроса от въпросника за провеждане на устния изпит, като нямат право да ползват нормативни актове, съдебна практика, празни или изписани листове, както и технически и комуникационни средства. Кандидатите </w:t>
      </w:r>
      <w:r>
        <w:lastRenderedPageBreak/>
        <w:t>могат да ползват листове с печат на Министерството на правосъдието, предоставени им от комисията при теглене на въпросите. По време на изпита комисията може да задава и допълнителни въпроси.</w:t>
      </w:r>
    </w:p>
    <w:p w:rsidR="005C0F3D" w:rsidRDefault="005C0F3D" w:rsidP="005C0F3D">
      <w:pPr>
        <w:ind w:firstLine="700"/>
        <w:jc w:val="both"/>
      </w:pPr>
      <w:r>
        <w:t xml:space="preserve">/2/ Изпитът се провежда в присъствието на комисията и следващите по график до пет кандидати. </w:t>
      </w:r>
    </w:p>
    <w:p w:rsidR="005C0F3D" w:rsidRDefault="005C0F3D" w:rsidP="005C0F3D">
      <w:pPr>
        <w:ind w:firstLine="700"/>
        <w:jc w:val="both"/>
      </w:pPr>
      <w:r>
        <w:t>/3/ Конкурсната комисия оценява знанията на кандидатите с оценки: слаб 2; среден 3; добър 3.50; добър 4.00; много добър 4.50; много добър 5; отличен 5.50 и отличен 6.00.</w:t>
      </w:r>
    </w:p>
    <w:p w:rsidR="005C0F3D" w:rsidRDefault="005C0F3D" w:rsidP="005C0F3D">
      <w:pPr>
        <w:ind w:firstLine="700"/>
        <w:jc w:val="both"/>
      </w:pPr>
      <w:r>
        <w:t>/4/ Оценката от устния изпит се определя с решение на комисията, обявява се незабавно на кандидата в изпитната зала и се вписва от председателя в протокол, който се подписва от членовете на изпитната комисия.</w:t>
      </w:r>
    </w:p>
    <w:p w:rsidR="005C0F3D" w:rsidRDefault="005C0F3D" w:rsidP="00E15848">
      <w:pPr>
        <w:pStyle w:val="Heading10"/>
        <w:keepNext/>
        <w:keepLines/>
        <w:shd w:val="clear" w:color="auto" w:fill="auto"/>
        <w:spacing w:after="0" w:line="322" w:lineRule="exact"/>
        <w:ind w:right="1021"/>
        <w:jc w:val="left"/>
        <w:rPr>
          <w:sz w:val="24"/>
          <w:szCs w:val="24"/>
        </w:rPr>
      </w:pPr>
      <w:bookmarkStart w:id="4" w:name="bookmark5"/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322" w:lineRule="exact"/>
        <w:ind w:right="-48"/>
        <w:rPr>
          <w:sz w:val="24"/>
          <w:szCs w:val="24"/>
        </w:rPr>
      </w:pPr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322" w:lineRule="exact"/>
        <w:ind w:right="-48"/>
        <w:rPr>
          <w:sz w:val="24"/>
          <w:szCs w:val="24"/>
        </w:rPr>
      </w:pPr>
      <w:r>
        <w:rPr>
          <w:sz w:val="24"/>
          <w:szCs w:val="24"/>
        </w:rPr>
        <w:t>ГЛАВА ЧЕТВЪРТА</w:t>
      </w:r>
      <w:r>
        <w:rPr>
          <w:sz w:val="24"/>
          <w:szCs w:val="24"/>
        </w:rPr>
        <w:br/>
        <w:t>КЛАСИРАНЕ НА КАНДИДАТИТЕ</w:t>
      </w:r>
      <w:bookmarkEnd w:id="4"/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322" w:lineRule="exact"/>
        <w:ind w:right="-48"/>
        <w:rPr>
          <w:sz w:val="24"/>
          <w:szCs w:val="24"/>
        </w:rPr>
      </w:pPr>
    </w:p>
    <w:p w:rsidR="005C0F3D" w:rsidRDefault="005C0F3D" w:rsidP="005C0F3D">
      <w:pPr>
        <w:ind w:firstLine="720"/>
        <w:jc w:val="both"/>
      </w:pPr>
      <w:r w:rsidRPr="00123774">
        <w:rPr>
          <w:b/>
        </w:rPr>
        <w:t>Чл. 26.</w:t>
      </w:r>
      <w:r>
        <w:t xml:space="preserve"> В класирането участват кандидатите, оценени на писмения изпит с успех не по-нисък от 4.50 и оценени на устния изпит с успех не по-нисък от 4.00. Подреждането на кандидатите се извършва по общия бал от двете оценки и съгласно поредността на съдебните райони, посочени в заявлението.</w:t>
      </w:r>
    </w:p>
    <w:p w:rsidR="005C0F3D" w:rsidRDefault="005C0F3D" w:rsidP="005C0F3D">
      <w:pPr>
        <w:ind w:firstLine="720"/>
        <w:jc w:val="both"/>
      </w:pPr>
      <w:r w:rsidRPr="00123774">
        <w:rPr>
          <w:b/>
        </w:rPr>
        <w:t>Чл. 27.</w:t>
      </w:r>
      <w:r>
        <w:t xml:space="preserve"> Кандидатите с най-висок успех се класират за съдебните райони, посочени от тях като първо желание. Когато кандидатът участва в конкурса за два съдебни района, той участва в класирането за втория посочен от него съдебен район, само ако не е класиран за първия посочен от него съдебен район. Ако и това място е заето от кандидати с по-висок успех, кандидатът не се класира.</w:t>
      </w:r>
    </w:p>
    <w:p w:rsidR="005C0F3D" w:rsidRDefault="005C0F3D" w:rsidP="005C0F3D">
      <w:pPr>
        <w:ind w:firstLine="720"/>
        <w:jc w:val="both"/>
      </w:pPr>
      <w:r w:rsidRPr="00123774">
        <w:rPr>
          <w:b/>
        </w:rPr>
        <w:t xml:space="preserve">Чл. 28. </w:t>
      </w:r>
      <w:r>
        <w:t>При равен резултат на оценките от изпита на двама кандидати за едно място се класира този, който има по-висока оценка от държавния изпит по гражданскоправни науки. В случай на ново равенство, се взема предвид общата оценка от държавните изпити. При ново равенство, се взема предвид общата оценка от семестриалните изпити.</w:t>
      </w:r>
    </w:p>
    <w:p w:rsidR="005C0F3D" w:rsidRDefault="005C0F3D" w:rsidP="005C0F3D">
      <w:pPr>
        <w:spacing w:after="270"/>
        <w:ind w:firstLine="720"/>
        <w:jc w:val="both"/>
      </w:pPr>
      <w:r w:rsidRPr="00123774">
        <w:rPr>
          <w:b/>
        </w:rPr>
        <w:t>Чл. 29.</w:t>
      </w:r>
      <w:r>
        <w:t xml:space="preserve"> За резултата от класирането комисията изготвя протокол, който се подписва от всички членове на комисията и в 7-дневен срок се представя на министъра на правосъдието. Резултатът от класирането се обявява на видно място в сградата на Министерството на правосъдието и на интернет страницата му, както и се съобщава на класираните кандид</w:t>
      </w:r>
      <w:r w:rsidR="00123774">
        <w:t xml:space="preserve">ати по реда на чл. 95, ал. 2 </w:t>
      </w:r>
      <w:r>
        <w:t xml:space="preserve">КТ. </w:t>
      </w:r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280" w:lineRule="exact"/>
        <w:ind w:right="-48"/>
        <w:rPr>
          <w:sz w:val="24"/>
          <w:szCs w:val="24"/>
        </w:rPr>
      </w:pPr>
      <w:bookmarkStart w:id="5" w:name="bookmark6"/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280" w:lineRule="exact"/>
        <w:ind w:right="-48"/>
        <w:rPr>
          <w:sz w:val="24"/>
          <w:szCs w:val="24"/>
        </w:rPr>
      </w:pPr>
      <w:r>
        <w:rPr>
          <w:sz w:val="24"/>
          <w:szCs w:val="24"/>
        </w:rPr>
        <w:t>ДОПЪЛНИТЕЛНИ РАЗПОРЕДБИ</w:t>
      </w:r>
      <w:bookmarkEnd w:id="5"/>
    </w:p>
    <w:p w:rsidR="005C0F3D" w:rsidRDefault="005C0F3D" w:rsidP="005C0F3D">
      <w:pPr>
        <w:pStyle w:val="Heading10"/>
        <w:keepNext/>
        <w:keepLines/>
        <w:shd w:val="clear" w:color="auto" w:fill="auto"/>
        <w:spacing w:after="0" w:line="280" w:lineRule="exact"/>
        <w:ind w:right="-48"/>
        <w:rPr>
          <w:sz w:val="24"/>
          <w:szCs w:val="24"/>
        </w:rPr>
      </w:pPr>
    </w:p>
    <w:p w:rsidR="005C0F3D" w:rsidRDefault="005C0F3D" w:rsidP="005C0F3D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lang w:val="bg-BG" w:eastAsia="bg-BG" w:bidi="ar-SA"/>
        </w:rPr>
      </w:pPr>
      <w:r w:rsidRPr="00E15848">
        <w:rPr>
          <w:rFonts w:eastAsia="Times New Roman"/>
          <w:b/>
          <w:color w:val="000000"/>
          <w:kern w:val="0"/>
          <w:lang w:val="bg-BG" w:eastAsia="bg-BG" w:bidi="ar-SA"/>
        </w:rPr>
        <w:t>Чл.30.</w:t>
      </w:r>
      <w:r w:rsidR="00E15848">
        <w:rPr>
          <w:rFonts w:eastAsia="Times New Roman"/>
          <w:b/>
          <w:color w:val="000000"/>
          <w:kern w:val="0"/>
          <w:lang w:val="bg-BG" w:eastAsia="bg-BG" w:bidi="ar-SA"/>
        </w:rPr>
        <w:t xml:space="preserve"> </w:t>
      </w:r>
      <w:r w:rsidR="00123774" w:rsidRPr="00E15848">
        <w:rPr>
          <w:rFonts w:eastAsia="Times New Roman"/>
          <w:color w:val="000000"/>
          <w:kern w:val="0"/>
          <w:lang w:val="bg-BG" w:eastAsia="bg-BG" w:bidi="ar-SA"/>
        </w:rPr>
        <w:t>/</w:t>
      </w:r>
      <w:r>
        <w:rPr>
          <w:rFonts w:eastAsia="Times New Roman"/>
          <w:kern w:val="0"/>
          <w:lang w:val="bg-BG" w:eastAsia="bg-BG" w:bidi="ar-SA"/>
        </w:rPr>
        <w:t>1</w:t>
      </w:r>
      <w:r w:rsidR="00123774">
        <w:rPr>
          <w:rFonts w:eastAsia="Times New Roman"/>
          <w:kern w:val="0"/>
          <w:lang w:val="bg-BG" w:eastAsia="bg-BG" w:bidi="ar-SA"/>
        </w:rPr>
        <w:t xml:space="preserve">/ </w:t>
      </w:r>
      <w:r>
        <w:rPr>
          <w:rFonts w:eastAsia="Times New Roman"/>
          <w:color w:val="000000"/>
          <w:kern w:val="0"/>
          <w:lang w:val="bg-BG" w:eastAsia="bg-BG" w:bidi="ar-SA"/>
        </w:rPr>
        <w:t>Писменият</w:t>
      </w:r>
      <w:r w:rsidR="0091112F">
        <w:rPr>
          <w:rFonts w:eastAsia="Times New Roman"/>
          <w:color w:val="000000"/>
          <w:kern w:val="0"/>
          <w:lang w:val="bg-BG" w:eastAsia="bg-BG" w:bidi="ar-SA"/>
        </w:rPr>
        <w:t xml:space="preserve"> и устният</w:t>
      </w:r>
      <w:r>
        <w:rPr>
          <w:rFonts w:eastAsia="Times New Roman"/>
          <w:color w:val="000000"/>
          <w:kern w:val="0"/>
          <w:lang w:val="bg-BG" w:eastAsia="bg-BG" w:bidi="ar-SA"/>
        </w:rPr>
        <w:t xml:space="preserve"> изпит се провежда</w:t>
      </w:r>
      <w:r w:rsidR="0091112F">
        <w:rPr>
          <w:rFonts w:eastAsia="Times New Roman"/>
          <w:color w:val="000000"/>
          <w:kern w:val="0"/>
          <w:lang w:val="bg-BG" w:eastAsia="bg-BG" w:bidi="ar-SA"/>
        </w:rPr>
        <w:t>т</w:t>
      </w:r>
      <w:r>
        <w:rPr>
          <w:rFonts w:eastAsia="Times New Roman"/>
          <w:color w:val="000000"/>
          <w:kern w:val="0"/>
          <w:lang w:val="bg-BG" w:eastAsia="bg-BG" w:bidi="ar-SA"/>
        </w:rPr>
        <w:t xml:space="preserve"> при стриктно спазване на противоепидемичните мерки във връзка с извънредната епидемична обстановка в страната. </w:t>
      </w:r>
    </w:p>
    <w:p w:rsidR="005C0F3D" w:rsidRDefault="00E15848" w:rsidP="005C0F3D">
      <w:pPr>
        <w:widowControl/>
        <w:suppressAutoHyphens w:val="0"/>
        <w:ind w:firstLine="709"/>
        <w:jc w:val="both"/>
        <w:rPr>
          <w:rFonts w:eastAsia="Times New Roman"/>
          <w:kern w:val="0"/>
          <w:lang w:val="bg-BG" w:eastAsia="bg-BG" w:bidi="ar-SA"/>
        </w:rPr>
      </w:pPr>
      <w:r>
        <w:rPr>
          <w:rFonts w:eastAsia="Times New Roman"/>
          <w:kern w:val="0"/>
          <w:lang w:val="bg-BG" w:eastAsia="bg-BG" w:bidi="ar-SA"/>
        </w:rPr>
        <w:t>/</w:t>
      </w:r>
      <w:r w:rsidR="005C0F3D">
        <w:rPr>
          <w:rFonts w:eastAsia="Times New Roman"/>
          <w:kern w:val="0"/>
          <w:lang w:val="bg-BG" w:eastAsia="bg-BG" w:bidi="ar-SA"/>
        </w:rPr>
        <w:t>2</w:t>
      </w:r>
      <w:r>
        <w:rPr>
          <w:rFonts w:eastAsia="Times New Roman"/>
          <w:kern w:val="0"/>
          <w:lang w:val="bg-BG" w:eastAsia="bg-BG" w:bidi="ar-SA"/>
        </w:rPr>
        <w:t>/</w:t>
      </w:r>
      <w:r w:rsidR="005C0F3D">
        <w:rPr>
          <w:rFonts w:eastAsia="Times New Roman"/>
          <w:kern w:val="0"/>
          <w:lang w:eastAsia="bg-BG" w:bidi="ar-SA"/>
        </w:rPr>
        <w:t xml:space="preserve"> </w:t>
      </w:r>
      <w:r w:rsidR="005C0F3D">
        <w:rPr>
          <w:rFonts w:eastAsia="Times New Roman"/>
          <w:kern w:val="0"/>
          <w:lang w:val="bg-BG" w:eastAsia="bg-BG" w:bidi="ar-SA"/>
        </w:rPr>
        <w:t xml:space="preserve">Всички кандидати са длъжни </w:t>
      </w:r>
      <w:r w:rsidR="005C0F3D">
        <w:rPr>
          <w:rFonts w:eastAsia="Times New Roman"/>
          <w:color w:val="000000"/>
          <w:kern w:val="0"/>
          <w:lang w:val="bg-BG" w:eastAsia="bg-BG" w:bidi="ar-SA"/>
        </w:rPr>
        <w:t>стриктно да спазват противоепидемичните мерки във връзка с извънредната епидемична обстановка в страната</w:t>
      </w:r>
      <w:r w:rsidR="005C0F3D">
        <w:rPr>
          <w:rFonts w:eastAsia="Times New Roman"/>
          <w:kern w:val="0"/>
          <w:lang w:val="bg-BG" w:eastAsia="bg-BG" w:bidi="ar-SA"/>
        </w:rPr>
        <w:t xml:space="preserve">. </w:t>
      </w:r>
    </w:p>
    <w:p w:rsidR="005C0F3D" w:rsidRDefault="005C0F3D" w:rsidP="005C0F3D">
      <w:pPr>
        <w:ind w:firstLine="708"/>
        <w:jc w:val="both"/>
      </w:pPr>
      <w:r w:rsidRPr="00E15848">
        <w:rPr>
          <w:b/>
        </w:rPr>
        <w:t>Чл. 31.</w:t>
      </w:r>
      <w:r>
        <w:t xml:space="preserve"> За всички действия по провеждане на конкурса и за взетите решения, комисията съставя протоколи, подписани от всички членове.</w:t>
      </w:r>
    </w:p>
    <w:p w:rsidR="005C0F3D" w:rsidRDefault="005C0F3D" w:rsidP="005C0F3D">
      <w:pPr>
        <w:ind w:firstLine="720"/>
        <w:jc w:val="both"/>
      </w:pPr>
      <w:r w:rsidRPr="00E15848">
        <w:rPr>
          <w:b/>
        </w:rPr>
        <w:t>Чл. 32.</w:t>
      </w:r>
      <w:r>
        <w:t xml:space="preserve"> Всички материали от конкурса се съхраняват в сградата на Министерството на правосъдието.</w:t>
      </w:r>
    </w:p>
    <w:p w:rsidR="005C0F3D" w:rsidRDefault="005C0F3D" w:rsidP="005C0F3D">
      <w:pPr>
        <w:ind w:firstLine="720"/>
        <w:jc w:val="both"/>
      </w:pPr>
      <w:r w:rsidRPr="00E15848">
        <w:rPr>
          <w:b/>
        </w:rPr>
        <w:t>Чл. 33.</w:t>
      </w:r>
      <w:r>
        <w:t xml:space="preserve"> Настоящият регламент е изготвен и одобрен на основание </w:t>
      </w:r>
      <w:r w:rsidR="0091112F">
        <w:t xml:space="preserve">т. 6 от </w:t>
      </w:r>
      <w:r w:rsidR="0091112F">
        <w:rPr>
          <w:lang w:val="bg-BG"/>
        </w:rPr>
        <w:t>З</w:t>
      </w:r>
      <w:r w:rsidR="0091112F">
        <w:t xml:space="preserve">аповед № </w:t>
      </w:r>
      <w:r w:rsidR="0091112F">
        <w:rPr>
          <w:lang w:val="bg-BG"/>
        </w:rPr>
        <w:t>СД-03-90/06.07.2021г.</w:t>
      </w:r>
      <w:r w:rsidR="0091112F">
        <w:t xml:space="preserve"> </w:t>
      </w:r>
      <w:r w:rsidR="0091112F">
        <w:rPr>
          <w:lang w:val="bg-BG"/>
        </w:rPr>
        <w:t xml:space="preserve">и на т. 1 от </w:t>
      </w:r>
      <w:r w:rsidR="0091112F">
        <w:t xml:space="preserve">Заповед </w:t>
      </w:r>
      <w:r w:rsidR="0091112F">
        <w:rPr>
          <w:lang w:val="bg-BG"/>
        </w:rPr>
        <w:t xml:space="preserve">№ ЛС-13-99/03.09.2021г. </w:t>
      </w:r>
      <w:r w:rsidR="0091112F">
        <w:t>на министъра на правосъдието.</w:t>
      </w:r>
    </w:p>
    <w:p w:rsidR="005C0F3D" w:rsidRDefault="005C0F3D" w:rsidP="005C0F3D">
      <w:pPr>
        <w:jc w:val="both"/>
      </w:pPr>
      <w:bookmarkStart w:id="6" w:name="_GoBack"/>
      <w:bookmarkEnd w:id="6"/>
    </w:p>
    <w:sectPr w:rsidR="005C0F3D" w:rsidSect="00E158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46"/>
    <w:rsid w:val="00123774"/>
    <w:rsid w:val="001E5545"/>
    <w:rsid w:val="00312E9C"/>
    <w:rsid w:val="0036551D"/>
    <w:rsid w:val="00397465"/>
    <w:rsid w:val="003B5F19"/>
    <w:rsid w:val="00401109"/>
    <w:rsid w:val="005C0F3D"/>
    <w:rsid w:val="0064453A"/>
    <w:rsid w:val="00832D10"/>
    <w:rsid w:val="00853408"/>
    <w:rsid w:val="0091112F"/>
    <w:rsid w:val="00954446"/>
    <w:rsid w:val="00E15848"/>
    <w:rsid w:val="00E64F02"/>
    <w:rsid w:val="00E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F503-76D3-40B7-95A9-DC50BCF9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5C0F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5C0F3D"/>
    <w:pPr>
      <w:shd w:val="clear" w:color="auto" w:fill="FFFFFF"/>
      <w:suppressAutoHyphens w:val="0"/>
      <w:spacing w:after="360" w:line="0" w:lineRule="atLeast"/>
      <w:jc w:val="center"/>
      <w:outlineLvl w:val="0"/>
    </w:pPr>
    <w:rPr>
      <w:rFonts w:eastAsia="Times New Roman"/>
      <w:b/>
      <w:bCs/>
      <w:kern w:val="0"/>
      <w:sz w:val="28"/>
      <w:szCs w:val="28"/>
      <w:lang w:val="bg-BG" w:eastAsia="en-US" w:bidi="ar-SA"/>
    </w:rPr>
  </w:style>
  <w:style w:type="character" w:customStyle="1" w:styleId="Headingnumber1">
    <w:name w:val="Heading number #1_"/>
    <w:link w:val="Headingnumber10"/>
    <w:locked/>
    <w:rsid w:val="005C0F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number10">
    <w:name w:val="Heading number #1"/>
    <w:basedOn w:val="Normal"/>
    <w:link w:val="Headingnumber1"/>
    <w:rsid w:val="005C0F3D"/>
    <w:pPr>
      <w:shd w:val="clear" w:color="auto" w:fill="FFFFFF"/>
      <w:suppressAutoHyphens w:val="0"/>
      <w:spacing w:before="300" w:after="60" w:line="0" w:lineRule="atLeast"/>
      <w:jc w:val="center"/>
      <w:outlineLvl w:val="0"/>
    </w:pPr>
    <w:rPr>
      <w:rFonts w:eastAsia="Times New Roman"/>
      <w:b/>
      <w:bCs/>
      <w:kern w:val="0"/>
      <w:sz w:val="28"/>
      <w:szCs w:val="28"/>
      <w:lang w:val="bg-BG" w:eastAsia="en-US" w:bidi="ar-SA"/>
    </w:rPr>
  </w:style>
  <w:style w:type="character" w:customStyle="1" w:styleId="Tablecaption">
    <w:name w:val="Table caption_"/>
    <w:link w:val="Tablecaption0"/>
    <w:locked/>
    <w:rsid w:val="005C0F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C0F3D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28"/>
      <w:szCs w:val="28"/>
      <w:lang w:val="bg-BG" w:eastAsia="en-US" w:bidi="ar-SA"/>
    </w:rPr>
  </w:style>
  <w:style w:type="character" w:customStyle="1" w:styleId="Bodytext3NotBold">
    <w:name w:val="Body text (3) + Not Bold"/>
    <w:rsid w:val="005C0F3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bg-BG" w:eastAsia="bg-BG" w:bidi="bg-BG"/>
    </w:rPr>
  </w:style>
  <w:style w:type="character" w:customStyle="1" w:styleId="Bodytext2">
    <w:name w:val="Body text (2)"/>
    <w:rsid w:val="005C0F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1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10"/>
    <w:rPr>
      <w:rFonts w:ascii="Segoe UI" w:eastAsia="Lucida Sans Unicode" w:hAnsi="Segoe UI" w:cs="Mangal"/>
      <w:kern w:val="2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Radoevska</dc:creator>
  <cp:keywords/>
  <dc:description/>
  <cp:lastModifiedBy>Radka Georgieva</cp:lastModifiedBy>
  <cp:revision>16</cp:revision>
  <cp:lastPrinted>2021-09-16T08:23:00Z</cp:lastPrinted>
  <dcterms:created xsi:type="dcterms:W3CDTF">2021-09-15T09:37:00Z</dcterms:created>
  <dcterms:modified xsi:type="dcterms:W3CDTF">2021-09-17T12:59:00Z</dcterms:modified>
</cp:coreProperties>
</file>