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757" w:rsidRPr="001D0F11" w:rsidRDefault="001D0F11" w:rsidP="001D0F11">
      <w:pPr>
        <w:jc w:val="center"/>
        <w:rPr>
          <w:b/>
          <w:sz w:val="40"/>
          <w:szCs w:val="40"/>
          <w:lang w:val="en-US"/>
        </w:rPr>
      </w:pPr>
      <w:r>
        <w:rPr>
          <w:b/>
          <w:noProof/>
          <w:sz w:val="40"/>
          <w:szCs w:val="40"/>
          <w:lang w:val="en-US" w:eastAsia="en-US"/>
        </w:rPr>
        <w:drawing>
          <wp:anchor distT="0" distB="0" distL="114300" distR="114300" simplePos="0" relativeHeight="251657728" behindDoc="0" locked="0" layoutInCell="1" allowOverlap="1">
            <wp:simplePos x="0" y="0"/>
            <wp:positionH relativeFrom="column">
              <wp:posOffset>-446405</wp:posOffset>
            </wp:positionH>
            <wp:positionV relativeFrom="paragraph">
              <wp:posOffset>-280035</wp:posOffset>
            </wp:positionV>
            <wp:extent cx="1846580" cy="1617980"/>
            <wp:effectExtent l="19050" t="0" r="1270" b="0"/>
            <wp:wrapSquare wrapText="bothSides"/>
            <wp:docPr id="2" name="Picture 2" descr="Znak+Na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Nadpis"/>
                    <pic:cNvPicPr>
                      <a:picLocks noChangeAspect="1" noChangeArrowheads="1"/>
                    </pic:cNvPicPr>
                  </pic:nvPicPr>
                  <pic:blipFill>
                    <a:blip r:embed="rId8" cstate="print"/>
                    <a:srcRect/>
                    <a:stretch>
                      <a:fillRect/>
                    </a:stretch>
                  </pic:blipFill>
                  <pic:spPr bwMode="auto">
                    <a:xfrm>
                      <a:off x="0" y="0"/>
                      <a:ext cx="1846580" cy="1617980"/>
                    </a:xfrm>
                    <a:prstGeom prst="rect">
                      <a:avLst/>
                    </a:prstGeom>
                    <a:noFill/>
                    <a:ln w="9525">
                      <a:noFill/>
                      <a:miter lim="800000"/>
                      <a:headEnd/>
                      <a:tailEnd/>
                    </a:ln>
                  </pic:spPr>
                </pic:pic>
              </a:graphicData>
            </a:graphic>
          </wp:anchor>
        </w:drawing>
      </w:r>
      <w:r w:rsidR="00122757" w:rsidRPr="001D0F11">
        <w:rPr>
          <w:b/>
          <w:sz w:val="40"/>
          <w:szCs w:val="40"/>
        </w:rPr>
        <w:t>РЕПУБЛИКА БЪЛГАРИЯ</w:t>
      </w:r>
    </w:p>
    <w:p w:rsidR="00122757" w:rsidRPr="001D0F11" w:rsidRDefault="00122757" w:rsidP="001D0F11">
      <w:pPr>
        <w:jc w:val="center"/>
        <w:rPr>
          <w:b/>
          <w:sz w:val="40"/>
          <w:szCs w:val="40"/>
          <w:u w:val="single"/>
        </w:rPr>
      </w:pPr>
      <w:r w:rsidRPr="001D0F11">
        <w:rPr>
          <w:b/>
          <w:sz w:val="40"/>
          <w:szCs w:val="40"/>
          <w:u w:val="single"/>
        </w:rPr>
        <w:t>ВИСШ АДВОКАТСКИ СЪВЕТ</w:t>
      </w:r>
    </w:p>
    <w:p w:rsidR="00122757" w:rsidRPr="00F17257" w:rsidRDefault="00122757" w:rsidP="001D0F11">
      <w:pPr>
        <w:jc w:val="center"/>
        <w:rPr>
          <w:sz w:val="25"/>
          <w:szCs w:val="18"/>
        </w:rPr>
      </w:pPr>
      <w:r w:rsidRPr="00F17257">
        <w:rPr>
          <w:sz w:val="25"/>
          <w:szCs w:val="18"/>
        </w:rPr>
        <w:t>ул. „Цар Калоян” № 1-а, 1000 София, тел. 986-28-61, 987-55-13,</w:t>
      </w:r>
    </w:p>
    <w:p w:rsidR="00122757" w:rsidRPr="00F17257" w:rsidRDefault="00122757" w:rsidP="001D0F11">
      <w:pPr>
        <w:jc w:val="center"/>
        <w:rPr>
          <w:sz w:val="25"/>
          <w:szCs w:val="18"/>
        </w:rPr>
      </w:pPr>
      <w:r w:rsidRPr="00F17257">
        <w:rPr>
          <w:sz w:val="25"/>
          <w:szCs w:val="18"/>
        </w:rPr>
        <w:t xml:space="preserve">факс 987-65-14, </w:t>
      </w:r>
      <w:hyperlink r:id="rId9" w:history="1">
        <w:r w:rsidR="00FE1D58" w:rsidRPr="000A60D8">
          <w:rPr>
            <w:rStyle w:val="Hyperlink"/>
            <w:sz w:val="25"/>
            <w:szCs w:val="18"/>
            <w:lang w:val="fr-FR"/>
          </w:rPr>
          <w:t>e</w:t>
        </w:r>
        <w:r w:rsidR="00FE1D58" w:rsidRPr="001A0A41">
          <w:rPr>
            <w:rStyle w:val="Hyperlink"/>
            <w:sz w:val="25"/>
            <w:szCs w:val="18"/>
          </w:rPr>
          <w:t>-</w:t>
        </w:r>
        <w:r w:rsidR="00FE1D58" w:rsidRPr="000A60D8">
          <w:rPr>
            <w:rStyle w:val="Hyperlink"/>
            <w:sz w:val="25"/>
            <w:szCs w:val="18"/>
            <w:lang w:val="fr-FR"/>
          </w:rPr>
          <w:t>mail</w:t>
        </w:r>
        <w:r w:rsidR="00FE1D58" w:rsidRPr="001A0A41">
          <w:rPr>
            <w:rStyle w:val="Hyperlink"/>
            <w:sz w:val="25"/>
            <w:szCs w:val="18"/>
          </w:rPr>
          <w:t>:</w:t>
        </w:r>
        <w:r w:rsidR="00FE1D58" w:rsidRPr="000A60D8">
          <w:rPr>
            <w:rStyle w:val="Hyperlink"/>
            <w:sz w:val="25"/>
            <w:szCs w:val="18"/>
            <w:lang w:val="fr-FR"/>
          </w:rPr>
          <w:t xml:space="preserve"> arch</w:t>
        </w:r>
        <w:r w:rsidR="00FE1D58" w:rsidRPr="001A0A41">
          <w:rPr>
            <w:rStyle w:val="Hyperlink"/>
            <w:sz w:val="25"/>
            <w:szCs w:val="18"/>
          </w:rPr>
          <w:t>@</w:t>
        </w:r>
        <w:r w:rsidR="00FE1D58" w:rsidRPr="000A60D8">
          <w:rPr>
            <w:rStyle w:val="Hyperlink"/>
            <w:sz w:val="25"/>
            <w:szCs w:val="18"/>
            <w:lang w:val="fr-FR"/>
          </w:rPr>
          <w:t>vas</w:t>
        </w:r>
        <w:r w:rsidR="00FE1D58" w:rsidRPr="001A0A41">
          <w:rPr>
            <w:rStyle w:val="Hyperlink"/>
            <w:sz w:val="25"/>
            <w:szCs w:val="18"/>
          </w:rPr>
          <w:t>.</w:t>
        </w:r>
        <w:proofErr w:type="spellStart"/>
        <w:r w:rsidR="00FE1D58" w:rsidRPr="000A60D8">
          <w:rPr>
            <w:rStyle w:val="Hyperlink"/>
            <w:sz w:val="25"/>
            <w:szCs w:val="18"/>
            <w:lang w:val="fr-FR"/>
          </w:rPr>
          <w:t>bg</w:t>
        </w:r>
        <w:proofErr w:type="spellEnd"/>
      </w:hyperlink>
    </w:p>
    <w:p w:rsidR="00122757" w:rsidRPr="00F17257" w:rsidRDefault="00122757" w:rsidP="002871BA">
      <w:pPr>
        <w:jc w:val="both"/>
        <w:rPr>
          <w:sz w:val="25"/>
          <w:szCs w:val="18"/>
          <w:u w:val="single"/>
        </w:rPr>
      </w:pPr>
    </w:p>
    <w:p w:rsidR="00122757" w:rsidRPr="00F17257" w:rsidRDefault="00122757" w:rsidP="002871BA">
      <w:pPr>
        <w:jc w:val="both"/>
        <w:rPr>
          <w:sz w:val="25"/>
          <w:szCs w:val="18"/>
          <w:u w:val="single"/>
        </w:rPr>
      </w:pPr>
    </w:p>
    <w:p w:rsidR="00122757" w:rsidRPr="00F17257" w:rsidRDefault="00122757" w:rsidP="002871BA">
      <w:pPr>
        <w:jc w:val="both"/>
        <w:rPr>
          <w:sz w:val="25"/>
          <w:szCs w:val="26"/>
        </w:rPr>
      </w:pPr>
    </w:p>
    <w:p w:rsidR="00122757" w:rsidRPr="00F17257" w:rsidRDefault="00122757" w:rsidP="002871BA">
      <w:pPr>
        <w:jc w:val="both"/>
        <w:rPr>
          <w:sz w:val="25"/>
        </w:rPr>
      </w:pPr>
    </w:p>
    <w:p w:rsidR="00122757" w:rsidRPr="00F17257" w:rsidRDefault="00122757" w:rsidP="002871BA">
      <w:pPr>
        <w:jc w:val="both"/>
        <w:rPr>
          <w:sz w:val="25"/>
          <w:szCs w:val="28"/>
        </w:rPr>
      </w:pPr>
      <w:r w:rsidRPr="00F17257">
        <w:rPr>
          <w:sz w:val="25"/>
          <w:szCs w:val="28"/>
        </w:rPr>
        <w:t xml:space="preserve">Изх.  </w:t>
      </w:r>
      <w:r w:rsidR="00FE1D58">
        <w:rPr>
          <w:sz w:val="25"/>
          <w:szCs w:val="28"/>
        </w:rPr>
        <w:t>…………….</w:t>
      </w:r>
      <w:r w:rsidR="009719C2">
        <w:rPr>
          <w:sz w:val="25"/>
          <w:szCs w:val="28"/>
        </w:rPr>
        <w:t>............</w:t>
      </w:r>
    </w:p>
    <w:p w:rsidR="00122757" w:rsidRPr="00F17257" w:rsidRDefault="00122757" w:rsidP="002871BA">
      <w:pPr>
        <w:jc w:val="both"/>
        <w:rPr>
          <w:sz w:val="25"/>
          <w:szCs w:val="28"/>
        </w:rPr>
      </w:pPr>
      <w:r w:rsidRPr="00F17257">
        <w:rPr>
          <w:sz w:val="25"/>
          <w:szCs w:val="28"/>
        </w:rPr>
        <w:t xml:space="preserve">Дата: </w:t>
      </w:r>
      <w:r w:rsidR="00D66B1E" w:rsidRPr="000A60D8">
        <w:rPr>
          <w:sz w:val="25"/>
          <w:szCs w:val="28"/>
        </w:rPr>
        <w:t>……………</w:t>
      </w:r>
      <w:r w:rsidR="000C1F33">
        <w:rPr>
          <w:sz w:val="25"/>
          <w:szCs w:val="28"/>
        </w:rPr>
        <w:t>201</w:t>
      </w:r>
      <w:r w:rsidR="00355D50" w:rsidRPr="000A60D8">
        <w:rPr>
          <w:sz w:val="25"/>
          <w:szCs w:val="28"/>
        </w:rPr>
        <w:t>8</w:t>
      </w:r>
      <w:r w:rsidRPr="00F17257">
        <w:rPr>
          <w:sz w:val="25"/>
          <w:szCs w:val="28"/>
        </w:rPr>
        <w:t xml:space="preserve"> г.</w:t>
      </w:r>
    </w:p>
    <w:p w:rsidR="00326537" w:rsidRPr="00F200CA" w:rsidRDefault="00F200CA" w:rsidP="002871BA">
      <w:pPr>
        <w:ind w:left="3540"/>
        <w:jc w:val="both"/>
        <w:rPr>
          <w:b/>
          <w:sz w:val="25"/>
          <w:szCs w:val="25"/>
        </w:rPr>
      </w:pPr>
      <w:r>
        <w:rPr>
          <w:b/>
          <w:sz w:val="25"/>
          <w:szCs w:val="25"/>
        </w:rPr>
        <w:tab/>
      </w:r>
      <w:r>
        <w:rPr>
          <w:b/>
          <w:sz w:val="25"/>
          <w:szCs w:val="25"/>
        </w:rPr>
        <w:tab/>
      </w:r>
      <w:r>
        <w:rPr>
          <w:b/>
          <w:sz w:val="25"/>
          <w:szCs w:val="25"/>
        </w:rPr>
        <w:tab/>
      </w:r>
      <w:r>
        <w:rPr>
          <w:b/>
          <w:sz w:val="25"/>
          <w:szCs w:val="25"/>
        </w:rPr>
        <w:tab/>
      </w:r>
      <w:r>
        <w:rPr>
          <w:b/>
          <w:sz w:val="25"/>
          <w:szCs w:val="25"/>
        </w:rPr>
        <w:tab/>
      </w:r>
      <w:r>
        <w:rPr>
          <w:b/>
          <w:sz w:val="25"/>
          <w:szCs w:val="25"/>
        </w:rPr>
        <w:tab/>
      </w:r>
    </w:p>
    <w:p w:rsidR="00B30780" w:rsidRPr="00D66B1E" w:rsidRDefault="00B30780" w:rsidP="002871BA">
      <w:pPr>
        <w:ind w:left="3540"/>
        <w:jc w:val="both"/>
        <w:rPr>
          <w:b/>
          <w:sz w:val="28"/>
          <w:szCs w:val="28"/>
        </w:rPr>
      </w:pPr>
      <w:r w:rsidRPr="00D66B1E">
        <w:rPr>
          <w:b/>
          <w:sz w:val="28"/>
          <w:szCs w:val="28"/>
        </w:rPr>
        <w:t>ДО</w:t>
      </w:r>
    </w:p>
    <w:p w:rsidR="006212D5" w:rsidRDefault="006212D5" w:rsidP="002871BA">
      <w:pPr>
        <w:ind w:left="3540"/>
        <w:jc w:val="both"/>
        <w:rPr>
          <w:b/>
          <w:sz w:val="28"/>
          <w:szCs w:val="28"/>
        </w:rPr>
      </w:pPr>
      <w:r>
        <w:rPr>
          <w:b/>
          <w:sz w:val="28"/>
          <w:szCs w:val="28"/>
        </w:rPr>
        <w:t xml:space="preserve">КОНСТИТУЦИОННИЯ СЪД </w:t>
      </w:r>
    </w:p>
    <w:p w:rsidR="00B30780" w:rsidRPr="00D66B1E" w:rsidRDefault="006212D5" w:rsidP="002871BA">
      <w:pPr>
        <w:ind w:left="3540"/>
        <w:jc w:val="both"/>
        <w:rPr>
          <w:b/>
          <w:sz w:val="28"/>
          <w:szCs w:val="28"/>
        </w:rPr>
      </w:pPr>
      <w:r>
        <w:rPr>
          <w:b/>
          <w:sz w:val="28"/>
          <w:szCs w:val="28"/>
        </w:rPr>
        <w:t xml:space="preserve">НА РЕПУБЛИКА БЪЛГАРИЯ </w:t>
      </w:r>
    </w:p>
    <w:p w:rsidR="00B30780" w:rsidRPr="00D66B1E" w:rsidRDefault="00B30780" w:rsidP="002871BA">
      <w:pPr>
        <w:jc w:val="both"/>
        <w:rPr>
          <w:sz w:val="28"/>
          <w:szCs w:val="28"/>
        </w:rPr>
      </w:pPr>
    </w:p>
    <w:p w:rsidR="001D0F11" w:rsidRDefault="001D0F11" w:rsidP="00313185">
      <w:pPr>
        <w:jc w:val="center"/>
        <w:rPr>
          <w:b/>
          <w:sz w:val="28"/>
          <w:szCs w:val="28"/>
        </w:rPr>
      </w:pPr>
    </w:p>
    <w:p w:rsidR="009719C2" w:rsidRPr="001D0F11" w:rsidRDefault="009719C2" w:rsidP="00313185">
      <w:pPr>
        <w:jc w:val="center"/>
        <w:rPr>
          <w:b/>
          <w:sz w:val="28"/>
          <w:szCs w:val="28"/>
        </w:rPr>
      </w:pPr>
    </w:p>
    <w:p w:rsidR="00B30780" w:rsidRPr="000A60D8" w:rsidRDefault="00B30780" w:rsidP="00D66B1E">
      <w:pPr>
        <w:ind w:left="2832" w:firstLine="708"/>
        <w:rPr>
          <w:b/>
          <w:sz w:val="28"/>
          <w:szCs w:val="28"/>
        </w:rPr>
      </w:pPr>
      <w:r w:rsidRPr="00D66B1E">
        <w:rPr>
          <w:b/>
          <w:sz w:val="28"/>
          <w:szCs w:val="28"/>
        </w:rPr>
        <w:t>С Т А Н О В И Щ Е</w:t>
      </w:r>
    </w:p>
    <w:p w:rsidR="00D66B1E" w:rsidRDefault="00D66B1E" w:rsidP="00D66B1E">
      <w:pPr>
        <w:rPr>
          <w:b/>
          <w:sz w:val="28"/>
          <w:szCs w:val="28"/>
        </w:rPr>
      </w:pPr>
    </w:p>
    <w:p w:rsidR="009719C2" w:rsidRPr="001D0F11" w:rsidRDefault="009719C2" w:rsidP="00D66B1E">
      <w:pPr>
        <w:rPr>
          <w:b/>
          <w:sz w:val="28"/>
          <w:szCs w:val="28"/>
        </w:rPr>
      </w:pPr>
    </w:p>
    <w:p w:rsidR="001D0F11" w:rsidRPr="00D66B1E" w:rsidRDefault="001D0F11" w:rsidP="00D66B1E">
      <w:pPr>
        <w:rPr>
          <w:b/>
          <w:sz w:val="28"/>
          <w:szCs w:val="28"/>
        </w:rPr>
      </w:pPr>
    </w:p>
    <w:p w:rsidR="00D66B1E" w:rsidRPr="00D66B1E" w:rsidRDefault="00D66B1E" w:rsidP="00D66B1E">
      <w:pPr>
        <w:ind w:left="2832" w:firstLine="708"/>
        <w:rPr>
          <w:b/>
          <w:sz w:val="28"/>
          <w:szCs w:val="28"/>
        </w:rPr>
      </w:pPr>
      <w:r w:rsidRPr="00D66B1E">
        <w:rPr>
          <w:b/>
          <w:sz w:val="28"/>
          <w:szCs w:val="28"/>
        </w:rPr>
        <w:t>НА ВИСШИЯ АДВОКАТСКИ СЪВЕТ</w:t>
      </w:r>
    </w:p>
    <w:p w:rsidR="006212D5" w:rsidRDefault="006212D5" w:rsidP="00D66B1E">
      <w:pPr>
        <w:ind w:left="2832" w:firstLine="708"/>
        <w:rPr>
          <w:b/>
          <w:sz w:val="28"/>
          <w:szCs w:val="28"/>
          <w:u w:val="single"/>
        </w:rPr>
      </w:pPr>
    </w:p>
    <w:p w:rsidR="006212D5" w:rsidRDefault="006212D5" w:rsidP="00D66B1E">
      <w:pPr>
        <w:ind w:left="2832" w:firstLine="708"/>
        <w:rPr>
          <w:b/>
          <w:sz w:val="28"/>
          <w:szCs w:val="28"/>
          <w:u w:val="single"/>
        </w:rPr>
      </w:pPr>
      <w:r w:rsidRPr="00D66B1E">
        <w:rPr>
          <w:b/>
          <w:sz w:val="28"/>
          <w:szCs w:val="28"/>
          <w:u w:val="single"/>
        </w:rPr>
        <w:t xml:space="preserve">ПО </w:t>
      </w:r>
      <w:r>
        <w:rPr>
          <w:b/>
          <w:sz w:val="28"/>
          <w:szCs w:val="28"/>
          <w:u w:val="single"/>
        </w:rPr>
        <w:t>КОНСТИТУЦИОННО</w:t>
      </w:r>
      <w:r w:rsidRPr="00D66B1E">
        <w:rPr>
          <w:b/>
          <w:sz w:val="28"/>
          <w:szCs w:val="28"/>
          <w:u w:val="single"/>
        </w:rPr>
        <w:t xml:space="preserve"> ДЕЛО </w:t>
      </w:r>
    </w:p>
    <w:p w:rsidR="00B30780" w:rsidRPr="00D66B1E" w:rsidRDefault="006212D5" w:rsidP="00D66B1E">
      <w:pPr>
        <w:ind w:left="2832" w:firstLine="708"/>
        <w:rPr>
          <w:b/>
          <w:sz w:val="28"/>
          <w:szCs w:val="28"/>
          <w:u w:val="single"/>
        </w:rPr>
      </w:pPr>
      <w:r w:rsidRPr="00D66B1E">
        <w:rPr>
          <w:b/>
          <w:sz w:val="28"/>
          <w:szCs w:val="28"/>
          <w:u w:val="single"/>
        </w:rPr>
        <w:t>№</w:t>
      </w:r>
      <w:r>
        <w:rPr>
          <w:b/>
          <w:sz w:val="28"/>
          <w:szCs w:val="28"/>
          <w:u w:val="single"/>
        </w:rPr>
        <w:t xml:space="preserve"> 10</w:t>
      </w:r>
      <w:r w:rsidRPr="00D66B1E">
        <w:rPr>
          <w:b/>
          <w:sz w:val="28"/>
          <w:szCs w:val="28"/>
          <w:u w:val="single"/>
        </w:rPr>
        <w:t>/201</w:t>
      </w:r>
      <w:r w:rsidRPr="000A60D8">
        <w:rPr>
          <w:b/>
          <w:sz w:val="28"/>
          <w:szCs w:val="28"/>
          <w:u w:val="single"/>
        </w:rPr>
        <w:t>8</w:t>
      </w:r>
      <w:r w:rsidRPr="00D66B1E">
        <w:rPr>
          <w:b/>
          <w:sz w:val="28"/>
          <w:szCs w:val="28"/>
          <w:u w:val="single"/>
        </w:rPr>
        <w:t xml:space="preserve"> </w:t>
      </w:r>
      <w:r>
        <w:rPr>
          <w:b/>
          <w:sz w:val="28"/>
          <w:szCs w:val="28"/>
          <w:u w:val="single"/>
        </w:rPr>
        <w:t>г</w:t>
      </w:r>
      <w:r w:rsidRPr="00D66B1E">
        <w:rPr>
          <w:b/>
          <w:sz w:val="28"/>
          <w:szCs w:val="28"/>
          <w:u w:val="single"/>
        </w:rPr>
        <w:t>.</w:t>
      </w:r>
    </w:p>
    <w:p w:rsidR="00B30780" w:rsidRPr="00F17257" w:rsidRDefault="00B30780" w:rsidP="002871BA">
      <w:pPr>
        <w:jc w:val="both"/>
        <w:rPr>
          <w:sz w:val="25"/>
          <w:szCs w:val="25"/>
        </w:rPr>
      </w:pPr>
    </w:p>
    <w:p w:rsidR="00B30780" w:rsidRDefault="00B30780" w:rsidP="002871BA">
      <w:pPr>
        <w:jc w:val="both"/>
        <w:rPr>
          <w:sz w:val="25"/>
          <w:szCs w:val="25"/>
        </w:rPr>
      </w:pPr>
    </w:p>
    <w:p w:rsidR="001D0F11" w:rsidRPr="00FE1D58" w:rsidRDefault="001D0F11" w:rsidP="002871BA">
      <w:pPr>
        <w:jc w:val="both"/>
        <w:rPr>
          <w:sz w:val="25"/>
          <w:szCs w:val="25"/>
        </w:rPr>
      </w:pPr>
    </w:p>
    <w:p w:rsidR="00AD2BFA" w:rsidRPr="000A60D8" w:rsidRDefault="00AD2BFA" w:rsidP="002871BA">
      <w:pPr>
        <w:jc w:val="both"/>
        <w:rPr>
          <w:sz w:val="25"/>
          <w:szCs w:val="25"/>
        </w:rPr>
      </w:pPr>
    </w:p>
    <w:p w:rsidR="009719C2" w:rsidRPr="009719C2" w:rsidRDefault="009719C2" w:rsidP="00DB4B48">
      <w:pPr>
        <w:spacing w:after="120" w:line="360" w:lineRule="auto"/>
        <w:ind w:firstLine="708"/>
        <w:rPr>
          <w:b/>
          <w:sz w:val="28"/>
          <w:szCs w:val="28"/>
        </w:rPr>
      </w:pPr>
      <w:r w:rsidRPr="009719C2">
        <w:rPr>
          <w:b/>
          <w:sz w:val="28"/>
          <w:szCs w:val="28"/>
        </w:rPr>
        <w:t xml:space="preserve">УВАЖАЕМИ </w:t>
      </w:r>
      <w:r w:rsidR="006212D5">
        <w:rPr>
          <w:b/>
          <w:sz w:val="28"/>
          <w:szCs w:val="28"/>
        </w:rPr>
        <w:t>КОНСТИТУЦИОННИ</w:t>
      </w:r>
      <w:r w:rsidRPr="009719C2">
        <w:rPr>
          <w:b/>
          <w:sz w:val="28"/>
          <w:szCs w:val="28"/>
        </w:rPr>
        <w:t xml:space="preserve"> СЪДИИ,</w:t>
      </w:r>
    </w:p>
    <w:p w:rsidR="009719C2" w:rsidRDefault="009719C2" w:rsidP="006212D5">
      <w:pPr>
        <w:spacing w:after="120" w:line="360" w:lineRule="auto"/>
        <w:jc w:val="both"/>
        <w:rPr>
          <w:sz w:val="28"/>
          <w:szCs w:val="28"/>
        </w:rPr>
      </w:pPr>
      <w:r w:rsidRPr="00F96EB4">
        <w:tab/>
      </w:r>
      <w:r w:rsidR="006212D5">
        <w:rPr>
          <w:sz w:val="28"/>
          <w:szCs w:val="28"/>
        </w:rPr>
        <w:t>Конституционно дело № 10/2018 г. е образувано на 26</w:t>
      </w:r>
      <w:r w:rsidR="001A7304" w:rsidRPr="000A60D8">
        <w:rPr>
          <w:sz w:val="28"/>
          <w:szCs w:val="28"/>
        </w:rPr>
        <w:t>.04</w:t>
      </w:r>
      <w:r w:rsidR="001A7304">
        <w:rPr>
          <w:sz w:val="28"/>
          <w:szCs w:val="28"/>
        </w:rPr>
        <w:t>.</w:t>
      </w:r>
      <w:r w:rsidR="006212D5">
        <w:rPr>
          <w:sz w:val="28"/>
          <w:szCs w:val="28"/>
        </w:rPr>
        <w:t>2018 г. по искане на тричленен състав на Върховния касационен съд. С определение от 23.04.2018 г. съставът на ВКС е спрял производството по ч. гр. д. № 1371/2018 г. по описа на ВКС, Гражданска колегия, Трето отделение, тъй като е установил несъответствие между разпоредбата на чл. 280, ал. 2, пр. 3 ГПК в частта: „… както и при очевидна неправилност“ с чл. 117, ал. 1, чл. 122, ал. 1, чл. 119, ал. 1 и чл. 8 от Конституцията на Република България.</w:t>
      </w:r>
      <w:r w:rsidRPr="009719C2">
        <w:rPr>
          <w:sz w:val="28"/>
          <w:szCs w:val="28"/>
        </w:rPr>
        <w:t xml:space="preserve"> </w:t>
      </w:r>
    </w:p>
    <w:p w:rsidR="00B624F6" w:rsidRPr="009719C2" w:rsidRDefault="00B624F6" w:rsidP="006212D5">
      <w:pPr>
        <w:spacing w:after="120" w:line="360" w:lineRule="auto"/>
        <w:jc w:val="both"/>
        <w:rPr>
          <w:b/>
          <w:sz w:val="28"/>
          <w:szCs w:val="28"/>
        </w:rPr>
      </w:pPr>
      <w:r>
        <w:rPr>
          <w:sz w:val="28"/>
          <w:szCs w:val="28"/>
        </w:rPr>
        <w:lastRenderedPageBreak/>
        <w:tab/>
        <w:t xml:space="preserve">С определение от </w:t>
      </w:r>
      <w:r w:rsidR="001A7304">
        <w:rPr>
          <w:sz w:val="28"/>
          <w:szCs w:val="28"/>
        </w:rPr>
        <w:t>0</w:t>
      </w:r>
      <w:r>
        <w:rPr>
          <w:sz w:val="28"/>
          <w:szCs w:val="28"/>
        </w:rPr>
        <w:t>4</w:t>
      </w:r>
      <w:r w:rsidR="001A7304">
        <w:rPr>
          <w:sz w:val="28"/>
          <w:szCs w:val="28"/>
        </w:rPr>
        <w:t>.06.</w:t>
      </w:r>
      <w:r>
        <w:rPr>
          <w:sz w:val="28"/>
          <w:szCs w:val="28"/>
        </w:rPr>
        <w:t>2018 г. Конституционният съд е допуснал разглеждане</w:t>
      </w:r>
      <w:r w:rsidR="00A13F82">
        <w:rPr>
          <w:sz w:val="28"/>
          <w:szCs w:val="28"/>
        </w:rPr>
        <w:t>то</w:t>
      </w:r>
      <w:r>
        <w:rPr>
          <w:sz w:val="28"/>
          <w:szCs w:val="28"/>
        </w:rPr>
        <w:t xml:space="preserve"> по същество на искането на състава на ВКС за установяване на </w:t>
      </w:r>
      <w:proofErr w:type="spellStart"/>
      <w:r>
        <w:rPr>
          <w:sz w:val="28"/>
          <w:szCs w:val="28"/>
        </w:rPr>
        <w:t>противоконституционност</w:t>
      </w:r>
      <w:proofErr w:type="spellEnd"/>
      <w:r>
        <w:rPr>
          <w:sz w:val="28"/>
          <w:szCs w:val="28"/>
        </w:rPr>
        <w:t xml:space="preserve"> на чл. 280, ал. 2, пр. 3 ГПК в частта: „… както и при очевидна неправилност“. Със същото определение Висшият адвокатски съвет е конституиран като заинтересувана институция по делото на основание на чл. 20а, ал. 1 от ПОДКС и му е дадена възможност да представи писмено становище по предмета на делото.</w:t>
      </w:r>
    </w:p>
    <w:p w:rsidR="009719C2" w:rsidRPr="009719C2" w:rsidRDefault="009719C2" w:rsidP="00DB4B48">
      <w:pPr>
        <w:spacing w:after="120" w:line="360" w:lineRule="auto"/>
        <w:jc w:val="both"/>
        <w:rPr>
          <w:sz w:val="28"/>
          <w:szCs w:val="28"/>
        </w:rPr>
      </w:pPr>
      <w:r w:rsidRPr="009719C2">
        <w:rPr>
          <w:b/>
          <w:sz w:val="28"/>
          <w:szCs w:val="28"/>
        </w:rPr>
        <w:tab/>
      </w:r>
      <w:r w:rsidRPr="009719C2">
        <w:rPr>
          <w:sz w:val="28"/>
          <w:szCs w:val="28"/>
        </w:rPr>
        <w:t xml:space="preserve">На основание </w:t>
      </w:r>
      <w:r w:rsidR="0048353E">
        <w:rPr>
          <w:sz w:val="28"/>
          <w:szCs w:val="28"/>
        </w:rPr>
        <w:t xml:space="preserve">на </w:t>
      </w:r>
      <w:r w:rsidRPr="009719C2">
        <w:rPr>
          <w:sz w:val="28"/>
          <w:szCs w:val="28"/>
        </w:rPr>
        <w:t>чл. 1</w:t>
      </w:r>
      <w:r w:rsidR="0048353E">
        <w:rPr>
          <w:sz w:val="28"/>
          <w:szCs w:val="28"/>
        </w:rPr>
        <w:t xml:space="preserve">8, ал. 2 </w:t>
      </w:r>
      <w:r w:rsidRPr="009719C2">
        <w:rPr>
          <w:sz w:val="28"/>
          <w:szCs w:val="28"/>
        </w:rPr>
        <w:t xml:space="preserve">от Закона за </w:t>
      </w:r>
      <w:r w:rsidR="0048353E">
        <w:rPr>
          <w:sz w:val="28"/>
          <w:szCs w:val="28"/>
        </w:rPr>
        <w:t xml:space="preserve">Конституционния съд и чл. 20а, ал. 1 от Правилника за организацията и дейността на Конституционния съд </w:t>
      </w:r>
      <w:r w:rsidRPr="009719C2">
        <w:rPr>
          <w:sz w:val="28"/>
          <w:szCs w:val="28"/>
        </w:rPr>
        <w:t xml:space="preserve">представям на вниманието Ви становище по </w:t>
      </w:r>
      <w:r w:rsidR="0048353E">
        <w:rPr>
          <w:sz w:val="28"/>
          <w:szCs w:val="28"/>
        </w:rPr>
        <w:t>направеното искане</w:t>
      </w:r>
      <w:r w:rsidRPr="009719C2">
        <w:rPr>
          <w:sz w:val="28"/>
          <w:szCs w:val="28"/>
        </w:rPr>
        <w:t xml:space="preserve">, предмет на образуваното </w:t>
      </w:r>
      <w:r w:rsidR="0048353E">
        <w:rPr>
          <w:sz w:val="28"/>
          <w:szCs w:val="28"/>
        </w:rPr>
        <w:t>конституционно</w:t>
      </w:r>
      <w:r w:rsidRPr="009719C2">
        <w:rPr>
          <w:sz w:val="28"/>
          <w:szCs w:val="28"/>
        </w:rPr>
        <w:t xml:space="preserve"> дело № </w:t>
      </w:r>
      <w:r w:rsidR="0048353E">
        <w:rPr>
          <w:sz w:val="28"/>
          <w:szCs w:val="28"/>
        </w:rPr>
        <w:t>10</w:t>
      </w:r>
      <w:r w:rsidRPr="009719C2">
        <w:rPr>
          <w:sz w:val="28"/>
          <w:szCs w:val="28"/>
        </w:rPr>
        <w:t>/201</w:t>
      </w:r>
      <w:r w:rsidR="0059335B">
        <w:rPr>
          <w:sz w:val="28"/>
          <w:szCs w:val="28"/>
        </w:rPr>
        <w:t>8</w:t>
      </w:r>
      <w:r w:rsidRPr="009719C2">
        <w:rPr>
          <w:sz w:val="28"/>
          <w:szCs w:val="28"/>
        </w:rPr>
        <w:t xml:space="preserve"> г. </w:t>
      </w:r>
    </w:p>
    <w:p w:rsidR="009719C2" w:rsidRPr="000A60D8" w:rsidRDefault="009719C2" w:rsidP="00DB4B48">
      <w:pPr>
        <w:spacing w:after="120" w:line="360" w:lineRule="auto"/>
        <w:ind w:firstLine="708"/>
        <w:jc w:val="both"/>
        <w:rPr>
          <w:b/>
          <w:sz w:val="28"/>
          <w:szCs w:val="28"/>
        </w:rPr>
      </w:pPr>
      <w:r w:rsidRPr="00FF73C5">
        <w:rPr>
          <w:b/>
          <w:sz w:val="28"/>
          <w:szCs w:val="28"/>
        </w:rPr>
        <w:t xml:space="preserve">Висшият адвокатски съвет </w:t>
      </w:r>
      <w:r w:rsidR="00FF45D7">
        <w:rPr>
          <w:b/>
          <w:sz w:val="28"/>
          <w:szCs w:val="28"/>
        </w:rPr>
        <w:t>намира</w:t>
      </w:r>
      <w:r w:rsidRPr="00FF73C5">
        <w:rPr>
          <w:b/>
          <w:sz w:val="28"/>
          <w:szCs w:val="28"/>
        </w:rPr>
        <w:t xml:space="preserve">, че </w:t>
      </w:r>
      <w:r w:rsidR="0048353E" w:rsidRPr="00FF73C5">
        <w:rPr>
          <w:b/>
          <w:sz w:val="28"/>
          <w:szCs w:val="28"/>
        </w:rPr>
        <w:t xml:space="preserve">чл. 280, ал. 2, пр. 3 ГПК в частта: „… както и при очевидна неправилност“ не противоречи на </w:t>
      </w:r>
      <w:r w:rsidR="00FF73C5" w:rsidRPr="00FF73C5">
        <w:rPr>
          <w:b/>
          <w:sz w:val="28"/>
          <w:szCs w:val="28"/>
        </w:rPr>
        <w:t>чл. 117, ал. 1, чл. 122, ал. 1, чл. 119, ал. 1 и чл. 8 от Конституцията на Република България.</w:t>
      </w:r>
    </w:p>
    <w:p w:rsidR="009719C2" w:rsidRPr="000A60D8" w:rsidRDefault="009719C2" w:rsidP="00DB4B48">
      <w:pPr>
        <w:spacing w:after="120" w:line="360" w:lineRule="auto"/>
        <w:ind w:firstLine="708"/>
        <w:jc w:val="both"/>
        <w:rPr>
          <w:b/>
          <w:sz w:val="28"/>
          <w:szCs w:val="28"/>
        </w:rPr>
      </w:pPr>
      <w:r w:rsidRPr="009719C2">
        <w:rPr>
          <w:b/>
          <w:sz w:val="28"/>
          <w:szCs w:val="28"/>
        </w:rPr>
        <w:t>Съображенията</w:t>
      </w:r>
      <w:r w:rsidR="00FF45D7">
        <w:rPr>
          <w:b/>
          <w:sz w:val="28"/>
          <w:szCs w:val="28"/>
        </w:rPr>
        <w:t xml:space="preserve"> </w:t>
      </w:r>
      <w:r w:rsidRPr="009719C2">
        <w:rPr>
          <w:b/>
          <w:sz w:val="28"/>
          <w:szCs w:val="28"/>
        </w:rPr>
        <w:t>за това са следните:</w:t>
      </w:r>
    </w:p>
    <w:p w:rsidR="00BC5B2F" w:rsidRDefault="00796710" w:rsidP="00DB4B48">
      <w:pPr>
        <w:spacing w:after="120" w:line="360" w:lineRule="auto"/>
        <w:ind w:firstLine="708"/>
        <w:jc w:val="both"/>
        <w:rPr>
          <w:sz w:val="28"/>
          <w:szCs w:val="28"/>
        </w:rPr>
      </w:pPr>
      <w:r>
        <w:rPr>
          <w:sz w:val="28"/>
          <w:szCs w:val="28"/>
        </w:rPr>
        <w:t>1. В искането до Конституционния съд тричленният състав на ВКС излага становището, че критерият „очевидна неправилност“ на решението не е дефиниран от законодателя, а неговото съдържание не може да бъде изяснено по тълкувателен път по начин, който да предвижда универсално правило за поведение на ВКС</w:t>
      </w:r>
      <w:r w:rsidR="00BC5B2F">
        <w:rPr>
          <w:sz w:val="28"/>
          <w:szCs w:val="28"/>
        </w:rPr>
        <w:t xml:space="preserve"> при упражняването на неговата дейност по допускането до касационно обжалване на въззивните решения, които подлежат на касационно обжалване. </w:t>
      </w:r>
    </w:p>
    <w:p w:rsidR="00BC5B2F" w:rsidRDefault="00BC5B2F" w:rsidP="00DB4B48">
      <w:pPr>
        <w:spacing w:after="120" w:line="360" w:lineRule="auto"/>
        <w:ind w:firstLine="708"/>
        <w:jc w:val="both"/>
        <w:rPr>
          <w:sz w:val="28"/>
          <w:szCs w:val="28"/>
        </w:rPr>
      </w:pPr>
      <w:r>
        <w:rPr>
          <w:sz w:val="28"/>
          <w:szCs w:val="28"/>
        </w:rPr>
        <w:t>Излагат се съображения, че „неправилност</w:t>
      </w:r>
      <w:r w:rsidR="00212EFE">
        <w:rPr>
          <w:sz w:val="28"/>
          <w:szCs w:val="28"/>
        </w:rPr>
        <w:t>та</w:t>
      </w:r>
      <w:r>
        <w:rPr>
          <w:sz w:val="28"/>
          <w:szCs w:val="28"/>
        </w:rPr>
        <w:t>“ е обективно състояние на решението като правосъден акт, макар да е резултат на човешка дейност – тази на въззивния състав, който го е постановил. Според становищ</w:t>
      </w:r>
      <w:r w:rsidR="000A60D8">
        <w:rPr>
          <w:sz w:val="28"/>
          <w:szCs w:val="28"/>
        </w:rPr>
        <w:t>ето на тричленния състав на ВКС</w:t>
      </w:r>
      <w:r>
        <w:rPr>
          <w:sz w:val="28"/>
          <w:szCs w:val="28"/>
        </w:rPr>
        <w:t xml:space="preserve"> изискването неправилността да бъде „очевидна“ поставя правомощието за допускане на касационното обжалване на </w:t>
      </w:r>
      <w:r>
        <w:rPr>
          <w:sz w:val="28"/>
          <w:szCs w:val="28"/>
        </w:rPr>
        <w:lastRenderedPageBreak/>
        <w:t>въззивното решение по смисъла на чл.</w:t>
      </w:r>
      <w:r w:rsidR="001637A0">
        <w:rPr>
          <w:sz w:val="28"/>
          <w:szCs w:val="28"/>
        </w:rPr>
        <w:t xml:space="preserve"> 280, ал. 2, пр</w:t>
      </w:r>
      <w:r>
        <w:rPr>
          <w:sz w:val="28"/>
          <w:szCs w:val="28"/>
        </w:rPr>
        <w:t>. 3 в субективната преценка на касационната инстанция, тъй като предполага „допълнителна оценъчна характеристика на обективно проявения порок на решението, която същностното (обективното) негово качество на правосъден акт изключва“.</w:t>
      </w:r>
    </w:p>
    <w:p w:rsidR="00E729C6" w:rsidRDefault="00E729C6" w:rsidP="00DB4B48">
      <w:pPr>
        <w:spacing w:after="120" w:line="360" w:lineRule="auto"/>
        <w:ind w:firstLine="708"/>
        <w:jc w:val="both"/>
        <w:rPr>
          <w:sz w:val="28"/>
          <w:szCs w:val="28"/>
        </w:rPr>
      </w:pPr>
      <w:r>
        <w:rPr>
          <w:sz w:val="28"/>
          <w:szCs w:val="28"/>
        </w:rPr>
        <w:t xml:space="preserve">С оглед на посочените от тричленния състав на ВКС аргументи се извежда изводът, че критерият по чл. 280, ал. 2, пр. 3 ГПК урежда </w:t>
      </w:r>
      <w:proofErr w:type="spellStart"/>
      <w:r>
        <w:rPr>
          <w:sz w:val="28"/>
          <w:szCs w:val="28"/>
        </w:rPr>
        <w:t>бланкетно</w:t>
      </w:r>
      <w:proofErr w:type="spellEnd"/>
      <w:r>
        <w:rPr>
          <w:sz w:val="28"/>
          <w:szCs w:val="28"/>
        </w:rPr>
        <w:t xml:space="preserve"> правило за поведение на ВКС в неговата дейност по селекция на касационната жалба. Това противоречи на основното правомощие на съдебната власт да дава защита на правата и законните интереси на гражданите, юридическите лица и държавата съгласно чл. 117, ал. 1 от Конс</w:t>
      </w:r>
      <w:r w:rsidR="00267AB1">
        <w:rPr>
          <w:sz w:val="28"/>
          <w:szCs w:val="28"/>
        </w:rPr>
        <w:t>титуцията на Република България,</w:t>
      </w:r>
      <w:r>
        <w:rPr>
          <w:sz w:val="28"/>
          <w:szCs w:val="28"/>
        </w:rPr>
        <w:t xml:space="preserve"> на правото на защита на гражданите и юридическите лица на всички стадии на защита съгласно чл. 122, ал. 1 от Конституцията на Република България</w:t>
      </w:r>
      <w:r w:rsidR="00267AB1">
        <w:rPr>
          <w:sz w:val="28"/>
          <w:szCs w:val="28"/>
        </w:rPr>
        <w:t xml:space="preserve">, на конституционното правомощие на ВКС да </w:t>
      </w:r>
      <w:proofErr w:type="spellStart"/>
      <w:r w:rsidR="00267AB1">
        <w:rPr>
          <w:sz w:val="28"/>
          <w:szCs w:val="28"/>
        </w:rPr>
        <w:t>правораздава</w:t>
      </w:r>
      <w:proofErr w:type="spellEnd"/>
      <w:r w:rsidR="00267AB1">
        <w:rPr>
          <w:sz w:val="28"/>
          <w:szCs w:val="28"/>
        </w:rPr>
        <w:t xml:space="preserve"> по аргумент от чл. 119, ал. 1 от Конституцията на Република България, както и на принципа за разделение на властите по чл. 8 от Конституцията на Република България, тъй като ВКС ще трябва да създава правна норма по всяко разгледано гражданско дело</w:t>
      </w:r>
      <w:r w:rsidR="00A13F82">
        <w:rPr>
          <w:sz w:val="28"/>
          <w:szCs w:val="28"/>
        </w:rPr>
        <w:t xml:space="preserve"> и </w:t>
      </w:r>
      <w:r w:rsidR="00267AB1">
        <w:rPr>
          <w:sz w:val="28"/>
          <w:szCs w:val="28"/>
        </w:rPr>
        <w:t xml:space="preserve">по този начин </w:t>
      </w:r>
      <w:r w:rsidR="00A13F82">
        <w:rPr>
          <w:sz w:val="28"/>
          <w:szCs w:val="28"/>
        </w:rPr>
        <w:t xml:space="preserve">ще навлезе в </w:t>
      </w:r>
      <w:r w:rsidR="00267AB1">
        <w:rPr>
          <w:sz w:val="28"/>
          <w:szCs w:val="28"/>
        </w:rPr>
        <w:t>компетентността на законодателната власт.</w:t>
      </w:r>
    </w:p>
    <w:p w:rsidR="00267AB1" w:rsidRDefault="00267AB1" w:rsidP="00DB4B48">
      <w:pPr>
        <w:spacing w:after="120" w:line="360" w:lineRule="auto"/>
        <w:ind w:firstLine="708"/>
        <w:jc w:val="both"/>
        <w:rPr>
          <w:sz w:val="28"/>
          <w:szCs w:val="28"/>
        </w:rPr>
      </w:pPr>
      <w:r>
        <w:rPr>
          <w:sz w:val="28"/>
          <w:szCs w:val="28"/>
        </w:rPr>
        <w:t xml:space="preserve">2. </w:t>
      </w:r>
      <w:bookmarkStart w:id="0" w:name="_Hlk518293797"/>
      <w:r w:rsidR="00A44D1D">
        <w:rPr>
          <w:sz w:val="28"/>
          <w:szCs w:val="28"/>
        </w:rPr>
        <w:t xml:space="preserve">Конституционният съд на Република България е имал повод да се произнесе в Решение № 4 от 16.06.2009 г. по </w:t>
      </w:r>
      <w:proofErr w:type="spellStart"/>
      <w:r w:rsidR="00A44D1D">
        <w:rPr>
          <w:sz w:val="28"/>
          <w:szCs w:val="28"/>
        </w:rPr>
        <w:t>к.д</w:t>
      </w:r>
      <w:proofErr w:type="spellEnd"/>
      <w:r w:rsidR="00A44D1D">
        <w:rPr>
          <w:sz w:val="28"/>
          <w:szCs w:val="28"/>
        </w:rPr>
        <w:t xml:space="preserve">. № 4/2009 г., че компетентността му във връзка с оспорени разпоредби на Гражданския процесуален кодекс се изчерпва само със съпоставянето </w:t>
      </w:r>
      <w:r w:rsidR="00A13F82">
        <w:rPr>
          <w:sz w:val="28"/>
          <w:szCs w:val="28"/>
        </w:rPr>
        <w:t>им</w:t>
      </w:r>
      <w:r w:rsidR="00A44D1D">
        <w:rPr>
          <w:sz w:val="28"/>
          <w:szCs w:val="28"/>
        </w:rPr>
        <w:t xml:space="preserve"> с </w:t>
      </w:r>
      <w:proofErr w:type="spellStart"/>
      <w:r w:rsidR="00A44D1D">
        <w:rPr>
          <w:sz w:val="28"/>
          <w:szCs w:val="28"/>
        </w:rPr>
        <w:t>относимите</w:t>
      </w:r>
      <w:proofErr w:type="spellEnd"/>
      <w:r w:rsidR="00A44D1D">
        <w:rPr>
          <w:sz w:val="28"/>
          <w:szCs w:val="28"/>
        </w:rPr>
        <w:t xml:space="preserve"> към тях конституционни </w:t>
      </w:r>
      <w:r w:rsidR="00A13F82">
        <w:rPr>
          <w:sz w:val="28"/>
          <w:szCs w:val="28"/>
        </w:rPr>
        <w:t>норми</w:t>
      </w:r>
      <w:r w:rsidR="00901941">
        <w:rPr>
          <w:sz w:val="28"/>
          <w:szCs w:val="28"/>
        </w:rPr>
        <w:t>, като е приел, че</w:t>
      </w:r>
      <w:r w:rsidR="00A44D1D">
        <w:rPr>
          <w:sz w:val="28"/>
          <w:szCs w:val="28"/>
        </w:rPr>
        <w:t xml:space="preserve"> „</w:t>
      </w:r>
      <w:r w:rsidR="00901941">
        <w:rPr>
          <w:sz w:val="28"/>
          <w:szCs w:val="28"/>
        </w:rPr>
        <w:t>[т]</w:t>
      </w:r>
      <w:proofErr w:type="spellStart"/>
      <w:r w:rsidR="00A44D1D">
        <w:rPr>
          <w:sz w:val="28"/>
          <w:szCs w:val="28"/>
        </w:rPr>
        <w:t>ълкуването</w:t>
      </w:r>
      <w:proofErr w:type="spellEnd"/>
      <w:r w:rsidR="00A44D1D">
        <w:rPr>
          <w:sz w:val="28"/>
          <w:szCs w:val="28"/>
        </w:rPr>
        <w:t xml:space="preserve"> на неяснотите, неточни формулировки в кодекса е задължение на съдиите…“. </w:t>
      </w:r>
      <w:r w:rsidR="00535818">
        <w:rPr>
          <w:sz w:val="28"/>
          <w:szCs w:val="28"/>
        </w:rPr>
        <w:t>В този смисъл изглежда, че искането на тричленния съ</w:t>
      </w:r>
      <w:r w:rsidR="00840CE9">
        <w:rPr>
          <w:sz w:val="28"/>
          <w:szCs w:val="28"/>
        </w:rPr>
        <w:t>став на ВКС</w:t>
      </w:r>
      <w:r w:rsidR="009627A8">
        <w:rPr>
          <w:sz w:val="28"/>
          <w:szCs w:val="28"/>
        </w:rPr>
        <w:t xml:space="preserve"> за обявяване на чл. 280, ал. 2, пр. 3 ГПК за противоконституционен</w:t>
      </w:r>
      <w:r w:rsidR="00217450">
        <w:rPr>
          <w:sz w:val="28"/>
          <w:szCs w:val="28"/>
        </w:rPr>
        <w:t xml:space="preserve"> влиза в противоречие с разбирането на </w:t>
      </w:r>
      <w:r w:rsidR="009627A8">
        <w:rPr>
          <w:sz w:val="28"/>
          <w:szCs w:val="28"/>
        </w:rPr>
        <w:t>К</w:t>
      </w:r>
      <w:r w:rsidR="00217450">
        <w:rPr>
          <w:sz w:val="28"/>
          <w:szCs w:val="28"/>
        </w:rPr>
        <w:t>онституционния съд</w:t>
      </w:r>
      <w:r w:rsidR="00840CE9">
        <w:rPr>
          <w:sz w:val="28"/>
          <w:szCs w:val="28"/>
        </w:rPr>
        <w:t xml:space="preserve"> досежно проверката за </w:t>
      </w:r>
      <w:proofErr w:type="spellStart"/>
      <w:r w:rsidR="00840CE9">
        <w:rPr>
          <w:sz w:val="28"/>
          <w:szCs w:val="28"/>
        </w:rPr>
        <w:lastRenderedPageBreak/>
        <w:t>конституцион</w:t>
      </w:r>
      <w:r w:rsidR="00446435">
        <w:rPr>
          <w:sz w:val="28"/>
          <w:szCs w:val="28"/>
        </w:rPr>
        <w:t>осъо</w:t>
      </w:r>
      <w:r w:rsidR="009627A8">
        <w:rPr>
          <w:sz w:val="28"/>
          <w:szCs w:val="28"/>
        </w:rPr>
        <w:t>бразност</w:t>
      </w:r>
      <w:proofErr w:type="spellEnd"/>
      <w:r w:rsidR="00840CE9">
        <w:rPr>
          <w:sz w:val="28"/>
          <w:szCs w:val="28"/>
        </w:rPr>
        <w:t xml:space="preserve"> на оспорената разпоредба поради нейния </w:t>
      </w:r>
      <w:proofErr w:type="spellStart"/>
      <w:r w:rsidR="00840CE9">
        <w:rPr>
          <w:sz w:val="28"/>
          <w:szCs w:val="28"/>
        </w:rPr>
        <w:t>бланкетен</w:t>
      </w:r>
      <w:proofErr w:type="spellEnd"/>
      <w:r w:rsidR="00840CE9">
        <w:rPr>
          <w:sz w:val="28"/>
          <w:szCs w:val="28"/>
        </w:rPr>
        <w:t xml:space="preserve"> характер.</w:t>
      </w:r>
      <w:r w:rsidR="00217450">
        <w:rPr>
          <w:sz w:val="28"/>
          <w:szCs w:val="28"/>
        </w:rPr>
        <w:t xml:space="preserve"> </w:t>
      </w:r>
    </w:p>
    <w:bookmarkEnd w:id="0"/>
    <w:p w:rsidR="00840CE9" w:rsidRDefault="00446435" w:rsidP="00DB4B48">
      <w:pPr>
        <w:spacing w:after="120" w:line="360" w:lineRule="auto"/>
        <w:ind w:firstLine="708"/>
        <w:jc w:val="both"/>
        <w:rPr>
          <w:sz w:val="28"/>
          <w:szCs w:val="28"/>
        </w:rPr>
      </w:pPr>
      <w:r>
        <w:rPr>
          <w:sz w:val="28"/>
          <w:szCs w:val="28"/>
        </w:rPr>
        <w:t xml:space="preserve">На следващо място, в </w:t>
      </w:r>
      <w:r w:rsidR="001055E6">
        <w:rPr>
          <w:sz w:val="28"/>
          <w:szCs w:val="28"/>
        </w:rPr>
        <w:t xml:space="preserve">Решение № 16 от 16.06.1998 г. по </w:t>
      </w:r>
      <w:proofErr w:type="spellStart"/>
      <w:r w:rsidR="001055E6">
        <w:rPr>
          <w:sz w:val="28"/>
          <w:szCs w:val="28"/>
        </w:rPr>
        <w:t>к.д</w:t>
      </w:r>
      <w:proofErr w:type="spellEnd"/>
      <w:r w:rsidR="001055E6">
        <w:rPr>
          <w:sz w:val="28"/>
          <w:szCs w:val="28"/>
        </w:rPr>
        <w:t xml:space="preserve">. № 7/1998 г. и в </w:t>
      </w:r>
      <w:r>
        <w:rPr>
          <w:sz w:val="28"/>
          <w:szCs w:val="28"/>
        </w:rPr>
        <w:t xml:space="preserve">Решение № 4 от 16.06.2009 г. по </w:t>
      </w:r>
      <w:proofErr w:type="spellStart"/>
      <w:r>
        <w:rPr>
          <w:sz w:val="28"/>
          <w:szCs w:val="28"/>
        </w:rPr>
        <w:t>к.д</w:t>
      </w:r>
      <w:proofErr w:type="spellEnd"/>
      <w:r>
        <w:rPr>
          <w:sz w:val="28"/>
          <w:szCs w:val="28"/>
        </w:rPr>
        <w:t>. № 4/2009 г., Конституционния</w:t>
      </w:r>
      <w:r w:rsidR="00A13F82">
        <w:rPr>
          <w:sz w:val="28"/>
          <w:szCs w:val="28"/>
        </w:rPr>
        <w:t>т</w:t>
      </w:r>
      <w:r>
        <w:rPr>
          <w:sz w:val="28"/>
          <w:szCs w:val="28"/>
        </w:rPr>
        <w:t xml:space="preserve"> съд изрично приема, че от чл. 119, ал. 1 от Конституцията на Република България не следва задължително, че производството по делата </w:t>
      </w:r>
      <w:r w:rsidR="00275EBE">
        <w:rPr>
          <w:sz w:val="28"/>
          <w:szCs w:val="28"/>
        </w:rPr>
        <w:t xml:space="preserve">трябва да </w:t>
      </w:r>
      <w:r>
        <w:rPr>
          <w:sz w:val="28"/>
          <w:szCs w:val="28"/>
        </w:rPr>
        <w:t xml:space="preserve">е </w:t>
      </w:r>
      <w:proofErr w:type="spellStart"/>
      <w:r>
        <w:rPr>
          <w:sz w:val="28"/>
          <w:szCs w:val="28"/>
        </w:rPr>
        <w:t>три</w:t>
      </w:r>
      <w:r w:rsidR="00A46A24">
        <w:rPr>
          <w:sz w:val="28"/>
          <w:szCs w:val="28"/>
        </w:rPr>
        <w:t>и</w:t>
      </w:r>
      <w:r>
        <w:rPr>
          <w:sz w:val="28"/>
          <w:szCs w:val="28"/>
        </w:rPr>
        <w:t>нстанционно</w:t>
      </w:r>
      <w:proofErr w:type="spellEnd"/>
      <w:r>
        <w:rPr>
          <w:sz w:val="28"/>
          <w:szCs w:val="28"/>
        </w:rPr>
        <w:t xml:space="preserve"> и въпросът за функциите на отделните инстанции се</w:t>
      </w:r>
      <w:r w:rsidR="00275EBE">
        <w:rPr>
          <w:sz w:val="28"/>
          <w:szCs w:val="28"/>
        </w:rPr>
        <w:t xml:space="preserve"> урежда</w:t>
      </w:r>
      <w:r>
        <w:rPr>
          <w:sz w:val="28"/>
          <w:szCs w:val="28"/>
        </w:rPr>
        <w:t xml:space="preserve"> от устройствените и процесуалните закони.  </w:t>
      </w:r>
      <w:r w:rsidR="00A13F82">
        <w:rPr>
          <w:sz w:val="28"/>
          <w:szCs w:val="28"/>
        </w:rPr>
        <w:t>В</w:t>
      </w:r>
      <w:r w:rsidR="00840CE9">
        <w:rPr>
          <w:sz w:val="28"/>
          <w:szCs w:val="28"/>
        </w:rPr>
        <w:t xml:space="preserve"> решение</w:t>
      </w:r>
      <w:r w:rsidR="00A13F82">
        <w:rPr>
          <w:sz w:val="28"/>
          <w:szCs w:val="28"/>
        </w:rPr>
        <w:t>то</w:t>
      </w:r>
      <w:r w:rsidR="00840CE9">
        <w:rPr>
          <w:sz w:val="28"/>
          <w:szCs w:val="28"/>
        </w:rPr>
        <w:t xml:space="preserve"> </w:t>
      </w:r>
      <w:r w:rsidR="001055E6">
        <w:rPr>
          <w:sz w:val="28"/>
          <w:szCs w:val="28"/>
        </w:rPr>
        <w:t xml:space="preserve">по </w:t>
      </w:r>
      <w:proofErr w:type="spellStart"/>
      <w:r w:rsidR="001055E6">
        <w:rPr>
          <w:sz w:val="28"/>
          <w:szCs w:val="28"/>
        </w:rPr>
        <w:t>к.д</w:t>
      </w:r>
      <w:proofErr w:type="spellEnd"/>
      <w:r w:rsidR="001055E6">
        <w:rPr>
          <w:sz w:val="28"/>
          <w:szCs w:val="28"/>
        </w:rPr>
        <w:t xml:space="preserve">. № 4/2009 г. </w:t>
      </w:r>
      <w:r w:rsidR="00840CE9">
        <w:rPr>
          <w:sz w:val="28"/>
          <w:szCs w:val="28"/>
        </w:rPr>
        <w:t xml:space="preserve">Конституционният съд </w:t>
      </w:r>
      <w:r w:rsidR="00A13F82">
        <w:rPr>
          <w:sz w:val="28"/>
          <w:szCs w:val="28"/>
        </w:rPr>
        <w:t>посочва,</w:t>
      </w:r>
      <w:r w:rsidR="00840CE9">
        <w:rPr>
          <w:sz w:val="28"/>
          <w:szCs w:val="28"/>
        </w:rPr>
        <w:t xml:space="preserve"> че разпоредбите от ГПК, които са свързани с допускането до касационно обжалване, не противоречат на чл. 119, ал. 1 от Конституцията на Република България, тъй като компетентният орган досежно преценката дали да допусне разглеждането на касационната жалба срещу въззивното решение по същество е именно Върховният касационен съд.</w:t>
      </w:r>
    </w:p>
    <w:p w:rsidR="00465BAB" w:rsidRDefault="00E964B5" w:rsidP="00DB4B48">
      <w:pPr>
        <w:spacing w:after="120" w:line="360" w:lineRule="auto"/>
        <w:ind w:firstLine="708"/>
        <w:jc w:val="both"/>
        <w:rPr>
          <w:sz w:val="28"/>
          <w:szCs w:val="28"/>
        </w:rPr>
      </w:pPr>
      <w:r>
        <w:rPr>
          <w:sz w:val="28"/>
          <w:szCs w:val="28"/>
        </w:rPr>
        <w:t>3</w:t>
      </w:r>
      <w:r w:rsidR="00AF1571" w:rsidRPr="000A60D8">
        <w:rPr>
          <w:sz w:val="28"/>
          <w:szCs w:val="28"/>
        </w:rPr>
        <w:t xml:space="preserve">. </w:t>
      </w:r>
      <w:r w:rsidR="004027E0">
        <w:rPr>
          <w:sz w:val="28"/>
          <w:szCs w:val="28"/>
        </w:rPr>
        <w:t xml:space="preserve">Въпросът дали </w:t>
      </w:r>
      <w:r w:rsidR="00C40132">
        <w:rPr>
          <w:sz w:val="28"/>
          <w:szCs w:val="28"/>
        </w:rPr>
        <w:t>последната</w:t>
      </w:r>
      <w:r w:rsidR="004027E0">
        <w:rPr>
          <w:sz w:val="28"/>
          <w:szCs w:val="28"/>
        </w:rPr>
        <w:t xml:space="preserve"> фаза на гражданско</w:t>
      </w:r>
      <w:r w:rsidR="00A46A24">
        <w:rPr>
          <w:sz w:val="28"/>
          <w:szCs w:val="28"/>
        </w:rPr>
        <w:t xml:space="preserve">то съдопроизводство </w:t>
      </w:r>
      <w:r w:rsidR="00A13F82">
        <w:rPr>
          <w:sz w:val="28"/>
          <w:szCs w:val="28"/>
        </w:rPr>
        <w:t>може да</w:t>
      </w:r>
      <w:r w:rsidR="00A46A24">
        <w:rPr>
          <w:sz w:val="28"/>
          <w:szCs w:val="28"/>
        </w:rPr>
        <w:t xml:space="preserve"> бъде обусловена от </w:t>
      </w:r>
      <w:r w:rsidR="0091791D">
        <w:rPr>
          <w:sz w:val="28"/>
          <w:szCs w:val="28"/>
        </w:rPr>
        <w:t>предварителната преценка на въззивната или на касационната инстанция се решава по различен начин в</w:t>
      </w:r>
      <w:r w:rsidR="00C40132">
        <w:rPr>
          <w:sz w:val="28"/>
          <w:szCs w:val="28"/>
        </w:rPr>
        <w:t xml:space="preserve"> отделните законодателства. Големите европейски процесуални системи (с изключение на касацията в Република Франция, която към момента запазва класическия си вид) предвиждат механизъм за селекция на подадените жалби</w:t>
      </w:r>
      <w:r w:rsidR="00B05693">
        <w:rPr>
          <w:sz w:val="28"/>
          <w:szCs w:val="28"/>
        </w:rPr>
        <w:t xml:space="preserve"> с предпоставки, които често изхождат от публичния интерес за сметка на интересите на страните по конкретния правен спор. </w:t>
      </w:r>
      <w:r w:rsidR="00465BAB" w:rsidRPr="00465BAB">
        <w:rPr>
          <w:sz w:val="28"/>
          <w:szCs w:val="28"/>
        </w:rPr>
        <w:t>Чрез него се търси баланс между ограничения финансов ресурс на държавите и необходимостта от постановяване на безпорочни съдебни решения, които в максимална степен да отговарят на действителните отношения между субектите на материалните правоотношения.</w:t>
      </w:r>
      <w:r w:rsidR="00465BAB">
        <w:rPr>
          <w:sz w:val="28"/>
          <w:szCs w:val="28"/>
        </w:rPr>
        <w:t xml:space="preserve"> </w:t>
      </w:r>
      <w:r w:rsidR="00A71A81">
        <w:rPr>
          <w:sz w:val="28"/>
          <w:szCs w:val="28"/>
        </w:rPr>
        <w:t xml:space="preserve">Решение № 4 от 16.06.2009 г. по </w:t>
      </w:r>
      <w:proofErr w:type="spellStart"/>
      <w:r w:rsidR="00A71A81">
        <w:rPr>
          <w:sz w:val="28"/>
          <w:szCs w:val="28"/>
        </w:rPr>
        <w:t>к.д</w:t>
      </w:r>
      <w:proofErr w:type="spellEnd"/>
      <w:r w:rsidR="00A71A81">
        <w:rPr>
          <w:sz w:val="28"/>
          <w:szCs w:val="28"/>
        </w:rPr>
        <w:t xml:space="preserve">. № 4/2009 г. затвори дебата по отношение на съобразността с </w:t>
      </w:r>
      <w:r w:rsidR="00A13F82">
        <w:rPr>
          <w:sz w:val="28"/>
          <w:szCs w:val="28"/>
        </w:rPr>
        <w:t>българската Конституция</w:t>
      </w:r>
      <w:r w:rsidR="00A71A81">
        <w:rPr>
          <w:sz w:val="28"/>
          <w:szCs w:val="28"/>
        </w:rPr>
        <w:t xml:space="preserve"> на модела, възприет и от Гражданския процесуален кодекс от 2007 г.</w:t>
      </w:r>
      <w:r w:rsidR="00465BAB">
        <w:rPr>
          <w:sz w:val="28"/>
          <w:szCs w:val="28"/>
        </w:rPr>
        <w:t xml:space="preserve"> Новата разпоредба </w:t>
      </w:r>
      <w:r w:rsidR="00465BAB">
        <w:rPr>
          <w:sz w:val="28"/>
          <w:szCs w:val="28"/>
        </w:rPr>
        <w:lastRenderedPageBreak/>
        <w:t xml:space="preserve">на чл. 280, ал. 2 ГПК не дава основание за преразглеждане на позицията на Конституционния съд по общия въпрос дали </w:t>
      </w:r>
      <w:r w:rsidR="00A13F82">
        <w:rPr>
          <w:sz w:val="28"/>
          <w:szCs w:val="28"/>
        </w:rPr>
        <w:t>предвиденият</w:t>
      </w:r>
      <w:r w:rsidR="00465BAB">
        <w:rPr>
          <w:sz w:val="28"/>
          <w:szCs w:val="28"/>
        </w:rPr>
        <w:t xml:space="preserve"> механизъм за селекция на касационните жалби е в противоречие с конституционни</w:t>
      </w:r>
      <w:r w:rsidR="00A13F82">
        <w:rPr>
          <w:sz w:val="28"/>
          <w:szCs w:val="28"/>
        </w:rPr>
        <w:t>те</w:t>
      </w:r>
      <w:r w:rsidR="00465BAB">
        <w:rPr>
          <w:sz w:val="28"/>
          <w:szCs w:val="28"/>
        </w:rPr>
        <w:t xml:space="preserve"> разпоредби.</w:t>
      </w:r>
    </w:p>
    <w:p w:rsidR="00AF1571" w:rsidRDefault="00465BAB" w:rsidP="00DB4B48">
      <w:pPr>
        <w:spacing w:after="120" w:line="360" w:lineRule="auto"/>
        <w:ind w:firstLine="708"/>
        <w:jc w:val="both"/>
        <w:rPr>
          <w:sz w:val="28"/>
          <w:szCs w:val="28"/>
        </w:rPr>
      </w:pPr>
      <w:bookmarkStart w:id="1" w:name="_Hlk518293933"/>
      <w:r>
        <w:rPr>
          <w:sz w:val="28"/>
          <w:szCs w:val="28"/>
        </w:rPr>
        <w:t>Предпоставките за допускане</w:t>
      </w:r>
      <w:r w:rsidR="007A5FEA">
        <w:rPr>
          <w:sz w:val="28"/>
          <w:szCs w:val="28"/>
        </w:rPr>
        <w:t xml:space="preserve"> до обжалване </w:t>
      </w:r>
      <w:r w:rsidR="00F20863">
        <w:rPr>
          <w:sz w:val="28"/>
          <w:szCs w:val="28"/>
        </w:rPr>
        <w:t xml:space="preserve">на съдебните решения </w:t>
      </w:r>
      <w:r w:rsidR="007A5FEA">
        <w:rPr>
          <w:sz w:val="28"/>
          <w:szCs w:val="28"/>
        </w:rPr>
        <w:t>от последната инстанция в системата на гражданското съдопроизводство са уредени по различен начин в отделните законодателства. В §</w:t>
      </w:r>
      <w:r w:rsidR="006B5733">
        <w:rPr>
          <w:sz w:val="28"/>
          <w:szCs w:val="28"/>
        </w:rPr>
        <w:t xml:space="preserve"> 502 </w:t>
      </w:r>
      <w:r w:rsidR="007A5FEA">
        <w:rPr>
          <w:sz w:val="28"/>
          <w:szCs w:val="28"/>
        </w:rPr>
        <w:t xml:space="preserve">(1) на </w:t>
      </w:r>
      <w:r w:rsidR="00016D80">
        <w:rPr>
          <w:sz w:val="28"/>
          <w:szCs w:val="28"/>
        </w:rPr>
        <w:t>а</w:t>
      </w:r>
      <w:r w:rsidR="007A5FEA">
        <w:rPr>
          <w:sz w:val="28"/>
          <w:szCs w:val="28"/>
        </w:rPr>
        <w:t xml:space="preserve">встрийския </w:t>
      </w:r>
      <w:r w:rsidR="008F448C">
        <w:rPr>
          <w:sz w:val="28"/>
          <w:szCs w:val="28"/>
        </w:rPr>
        <w:t xml:space="preserve">граждански процесуален закон допускането до ревизия на решение на апелативния съд е обусловено от това дали решението зависи от разрешаването на правен въпрос на материалното или на процесуалното право, който се явява от </w:t>
      </w:r>
      <w:r w:rsidR="008F448C" w:rsidRPr="008F448C">
        <w:rPr>
          <w:b/>
          <w:sz w:val="28"/>
          <w:szCs w:val="28"/>
        </w:rPr>
        <w:t>съществено</w:t>
      </w:r>
      <w:r w:rsidR="008F448C">
        <w:rPr>
          <w:sz w:val="28"/>
          <w:szCs w:val="28"/>
        </w:rPr>
        <w:t xml:space="preserve"> значение за </w:t>
      </w:r>
      <w:r w:rsidR="008F448C" w:rsidRPr="00016D80">
        <w:rPr>
          <w:b/>
          <w:sz w:val="28"/>
          <w:szCs w:val="28"/>
        </w:rPr>
        <w:t>запазване</w:t>
      </w:r>
      <w:r w:rsidR="008F448C">
        <w:rPr>
          <w:sz w:val="28"/>
          <w:szCs w:val="28"/>
        </w:rPr>
        <w:t xml:space="preserve"> на единството на правото, за правната сигурност или за </w:t>
      </w:r>
      <w:r w:rsidR="008F448C" w:rsidRPr="00016D80">
        <w:rPr>
          <w:b/>
          <w:sz w:val="28"/>
          <w:szCs w:val="28"/>
        </w:rPr>
        <w:t>развитието на правото</w:t>
      </w:r>
      <w:r w:rsidR="008F448C">
        <w:rPr>
          <w:sz w:val="28"/>
          <w:szCs w:val="28"/>
        </w:rPr>
        <w:t>.</w:t>
      </w:r>
      <w:r w:rsidR="007A5FEA">
        <w:rPr>
          <w:sz w:val="28"/>
          <w:szCs w:val="28"/>
        </w:rPr>
        <w:t xml:space="preserve"> </w:t>
      </w:r>
      <w:r>
        <w:rPr>
          <w:sz w:val="28"/>
          <w:szCs w:val="28"/>
        </w:rPr>
        <w:t xml:space="preserve"> </w:t>
      </w:r>
      <w:r w:rsidR="00016D80">
        <w:rPr>
          <w:sz w:val="28"/>
          <w:szCs w:val="28"/>
        </w:rPr>
        <w:t xml:space="preserve">Според § 543 (2) от германския Граждански процесуален закон ревизията се допуска, когато спорът има </w:t>
      </w:r>
      <w:r w:rsidR="00016D80" w:rsidRPr="00016D80">
        <w:rPr>
          <w:b/>
          <w:sz w:val="28"/>
          <w:szCs w:val="28"/>
        </w:rPr>
        <w:t>принципно</w:t>
      </w:r>
      <w:r w:rsidR="00016D80">
        <w:rPr>
          <w:sz w:val="28"/>
          <w:szCs w:val="28"/>
        </w:rPr>
        <w:t xml:space="preserve"> значение или </w:t>
      </w:r>
      <w:r w:rsidR="00016D80" w:rsidRPr="00016D80">
        <w:rPr>
          <w:b/>
          <w:sz w:val="28"/>
          <w:szCs w:val="28"/>
        </w:rPr>
        <w:t>усъвършенстването на правото</w:t>
      </w:r>
      <w:r w:rsidR="00016D80">
        <w:rPr>
          <w:sz w:val="28"/>
          <w:szCs w:val="28"/>
        </w:rPr>
        <w:t xml:space="preserve"> или осигуряването на единно правосъдие изисква решение на ревизионния съд. </w:t>
      </w:r>
      <w:r w:rsidR="006B5733">
        <w:rPr>
          <w:sz w:val="28"/>
          <w:szCs w:val="28"/>
        </w:rPr>
        <w:t>В Англия обжалване на апелативното решение се допуска само ако</w:t>
      </w:r>
      <w:r w:rsidR="00887ADF">
        <w:rPr>
          <w:sz w:val="28"/>
          <w:szCs w:val="28"/>
        </w:rPr>
        <w:t xml:space="preserve"> </w:t>
      </w:r>
      <w:r w:rsidR="00F20863">
        <w:rPr>
          <w:sz w:val="28"/>
          <w:szCs w:val="28"/>
        </w:rPr>
        <w:t xml:space="preserve">обжалването би имало </w:t>
      </w:r>
      <w:r w:rsidR="00F20863" w:rsidRPr="00F20863">
        <w:rPr>
          <w:b/>
          <w:sz w:val="28"/>
          <w:szCs w:val="28"/>
        </w:rPr>
        <w:t>реална перспектива за успех</w:t>
      </w:r>
      <w:r w:rsidR="00F20863">
        <w:rPr>
          <w:sz w:val="28"/>
          <w:szCs w:val="28"/>
        </w:rPr>
        <w:t xml:space="preserve"> и </w:t>
      </w:r>
      <w:r w:rsidR="006B5733">
        <w:rPr>
          <w:sz w:val="28"/>
          <w:szCs w:val="28"/>
        </w:rPr>
        <w:t xml:space="preserve">то повдига </w:t>
      </w:r>
      <w:r w:rsidR="00916643" w:rsidRPr="00916643">
        <w:rPr>
          <w:b/>
          <w:sz w:val="28"/>
          <w:szCs w:val="28"/>
        </w:rPr>
        <w:t>важен въпрос от принципно или практическо естество</w:t>
      </w:r>
      <w:r w:rsidR="00916643">
        <w:rPr>
          <w:b/>
          <w:sz w:val="28"/>
          <w:szCs w:val="28"/>
        </w:rPr>
        <w:t xml:space="preserve"> </w:t>
      </w:r>
      <w:r w:rsidR="00916643" w:rsidRPr="00916643">
        <w:rPr>
          <w:sz w:val="28"/>
          <w:szCs w:val="28"/>
        </w:rPr>
        <w:t>или ако</w:t>
      </w:r>
      <w:r w:rsidR="00916643">
        <w:rPr>
          <w:b/>
          <w:sz w:val="28"/>
          <w:szCs w:val="28"/>
        </w:rPr>
        <w:t xml:space="preserve"> </w:t>
      </w:r>
      <w:r w:rsidR="00887ADF">
        <w:rPr>
          <w:b/>
          <w:sz w:val="28"/>
          <w:szCs w:val="28"/>
        </w:rPr>
        <w:t>има друга убедителна</w:t>
      </w:r>
      <w:r w:rsidR="00887ADF" w:rsidRPr="000A60D8">
        <w:rPr>
          <w:b/>
          <w:sz w:val="28"/>
          <w:szCs w:val="28"/>
        </w:rPr>
        <w:t xml:space="preserve"> </w:t>
      </w:r>
      <w:r w:rsidR="00887ADF" w:rsidRPr="00887ADF">
        <w:rPr>
          <w:b/>
          <w:sz w:val="28"/>
          <w:szCs w:val="28"/>
        </w:rPr>
        <w:t>причина</w:t>
      </w:r>
      <w:r w:rsidR="00887ADF">
        <w:rPr>
          <w:sz w:val="28"/>
          <w:szCs w:val="28"/>
        </w:rPr>
        <w:t xml:space="preserve"> за Апелативния съд да го допусне (чл. 52.</w:t>
      </w:r>
      <w:r w:rsidR="00A13F82" w:rsidRPr="000A60D8">
        <w:rPr>
          <w:sz w:val="28"/>
          <w:szCs w:val="28"/>
        </w:rPr>
        <w:t>7</w:t>
      </w:r>
      <w:r w:rsidR="00887ADF">
        <w:rPr>
          <w:sz w:val="28"/>
          <w:szCs w:val="28"/>
        </w:rPr>
        <w:t xml:space="preserve"> (2) от </w:t>
      </w:r>
      <w:r w:rsidR="00F20863">
        <w:rPr>
          <w:sz w:val="28"/>
          <w:szCs w:val="28"/>
        </w:rPr>
        <w:t>Г</w:t>
      </w:r>
      <w:r w:rsidR="00A13F82">
        <w:rPr>
          <w:sz w:val="28"/>
          <w:szCs w:val="28"/>
        </w:rPr>
        <w:t>ражданския процесуален кодекс на Англия и Уелс</w:t>
      </w:r>
      <w:r w:rsidR="00887ADF">
        <w:rPr>
          <w:sz w:val="28"/>
          <w:szCs w:val="28"/>
        </w:rPr>
        <w:t>).</w:t>
      </w:r>
      <w:r w:rsidR="00887ADF" w:rsidRPr="000A60D8">
        <w:rPr>
          <w:sz w:val="28"/>
          <w:szCs w:val="28"/>
        </w:rPr>
        <w:t xml:space="preserve"> </w:t>
      </w:r>
      <w:r w:rsidR="00887ADF">
        <w:rPr>
          <w:sz w:val="28"/>
          <w:szCs w:val="28"/>
        </w:rPr>
        <w:t>Член 360</w:t>
      </w:r>
      <w:r w:rsidR="00887ADF">
        <w:rPr>
          <w:sz w:val="28"/>
          <w:szCs w:val="28"/>
          <w:lang w:val="en-US"/>
        </w:rPr>
        <w:t>bis</w:t>
      </w:r>
      <w:r w:rsidR="00887ADF">
        <w:rPr>
          <w:sz w:val="28"/>
          <w:szCs w:val="28"/>
        </w:rPr>
        <w:t xml:space="preserve"> на италианския Граждански процесуален кодекс въвежда като основание за недопускането до касационно обжалване на жалбата срещу въззивното решение </w:t>
      </w:r>
      <w:r w:rsidR="00887ADF" w:rsidRPr="00887ADF">
        <w:rPr>
          <w:b/>
          <w:sz w:val="28"/>
          <w:szCs w:val="28"/>
        </w:rPr>
        <w:t>очевидната неоснователност</w:t>
      </w:r>
      <w:r w:rsidR="00887ADF">
        <w:rPr>
          <w:sz w:val="28"/>
          <w:szCs w:val="28"/>
        </w:rPr>
        <w:t xml:space="preserve"> на оплакването в нея за нарушение на основните принципи на справедливия процес. </w:t>
      </w:r>
      <w:r w:rsidR="00766D1F">
        <w:rPr>
          <w:sz w:val="28"/>
          <w:szCs w:val="28"/>
        </w:rPr>
        <w:t xml:space="preserve">Касационният съд се произнася с определение в закрито заседание за това дали приема за разглеждане или не допуска до разглеждане касационната жалба поради </w:t>
      </w:r>
      <w:r w:rsidR="00766D1F" w:rsidRPr="00766D1F">
        <w:rPr>
          <w:b/>
          <w:sz w:val="28"/>
          <w:szCs w:val="28"/>
        </w:rPr>
        <w:t xml:space="preserve">очевидната </w:t>
      </w:r>
      <w:r w:rsidR="00766D1F" w:rsidRPr="007521FC">
        <w:rPr>
          <w:sz w:val="28"/>
          <w:szCs w:val="28"/>
        </w:rPr>
        <w:t>ѝ основателност или неоснователност</w:t>
      </w:r>
      <w:r w:rsidR="00766D1F">
        <w:rPr>
          <w:sz w:val="28"/>
          <w:szCs w:val="28"/>
        </w:rPr>
        <w:t xml:space="preserve"> (чл. 375, т. 5 от </w:t>
      </w:r>
      <w:proofErr w:type="spellStart"/>
      <w:r w:rsidR="00766D1F">
        <w:rPr>
          <w:sz w:val="28"/>
          <w:szCs w:val="28"/>
        </w:rPr>
        <w:t>ит</w:t>
      </w:r>
      <w:proofErr w:type="spellEnd"/>
      <w:r w:rsidR="00766D1F">
        <w:rPr>
          <w:sz w:val="28"/>
          <w:szCs w:val="28"/>
        </w:rPr>
        <w:t>. ГПК).</w:t>
      </w:r>
    </w:p>
    <w:p w:rsidR="001D5F78" w:rsidRDefault="001D5F78" w:rsidP="00DB4B48">
      <w:pPr>
        <w:spacing w:after="120" w:line="360" w:lineRule="auto"/>
        <w:ind w:firstLine="708"/>
        <w:jc w:val="both"/>
        <w:rPr>
          <w:sz w:val="28"/>
          <w:szCs w:val="28"/>
        </w:rPr>
      </w:pPr>
      <w:r>
        <w:rPr>
          <w:sz w:val="28"/>
          <w:szCs w:val="28"/>
        </w:rPr>
        <w:lastRenderedPageBreak/>
        <w:t xml:space="preserve">Независимо от формулировките, които използват различните законодателства при очертаването на предпоставките за допускане до разглеждане на жалбите срещу </w:t>
      </w:r>
      <w:proofErr w:type="spellStart"/>
      <w:r>
        <w:rPr>
          <w:sz w:val="28"/>
          <w:szCs w:val="28"/>
        </w:rPr>
        <w:t>второинстанционните</w:t>
      </w:r>
      <w:proofErr w:type="spellEnd"/>
      <w:r>
        <w:rPr>
          <w:sz w:val="28"/>
          <w:szCs w:val="28"/>
        </w:rPr>
        <w:t xml:space="preserve"> решения, </w:t>
      </w:r>
      <w:r w:rsidR="00E9721E">
        <w:rPr>
          <w:sz w:val="28"/>
          <w:szCs w:val="28"/>
        </w:rPr>
        <w:t xml:space="preserve">от </w:t>
      </w:r>
      <w:proofErr w:type="spellStart"/>
      <w:r w:rsidR="00E9721E">
        <w:rPr>
          <w:sz w:val="28"/>
          <w:szCs w:val="28"/>
        </w:rPr>
        <w:t>конституционноправна</w:t>
      </w:r>
      <w:proofErr w:type="spellEnd"/>
      <w:r w:rsidR="00E9721E">
        <w:rPr>
          <w:sz w:val="28"/>
          <w:szCs w:val="28"/>
        </w:rPr>
        <w:t xml:space="preserve"> гледна точка </w:t>
      </w:r>
      <w:r>
        <w:rPr>
          <w:sz w:val="28"/>
          <w:szCs w:val="28"/>
        </w:rPr>
        <w:t xml:space="preserve">изглежда допустимо въвеждането в процесуалните законодателства на </w:t>
      </w:r>
      <w:r w:rsidR="00B02F20">
        <w:rPr>
          <w:sz w:val="28"/>
          <w:szCs w:val="28"/>
        </w:rPr>
        <w:t xml:space="preserve">неконкретизирани понятия, които да бъдат </w:t>
      </w:r>
      <w:r w:rsidR="00193790">
        <w:rPr>
          <w:sz w:val="28"/>
          <w:szCs w:val="28"/>
        </w:rPr>
        <w:t xml:space="preserve">тълкувани и </w:t>
      </w:r>
      <w:r w:rsidR="00B02F20">
        <w:rPr>
          <w:sz w:val="28"/>
          <w:szCs w:val="28"/>
        </w:rPr>
        <w:t>прилагани от общите съдилища</w:t>
      </w:r>
      <w:r w:rsidR="00B02F20">
        <w:rPr>
          <w:rStyle w:val="FootnoteReference"/>
          <w:sz w:val="28"/>
          <w:szCs w:val="28"/>
        </w:rPr>
        <w:footnoteReference w:id="1"/>
      </w:r>
      <w:r w:rsidR="00B02F20">
        <w:rPr>
          <w:sz w:val="28"/>
          <w:szCs w:val="28"/>
        </w:rPr>
        <w:t xml:space="preserve">. </w:t>
      </w:r>
      <w:r w:rsidR="00714ABF">
        <w:rPr>
          <w:sz w:val="28"/>
          <w:szCs w:val="28"/>
        </w:rPr>
        <w:t>Тази констатация се отнася и за използваните в ГПК понятия „вероятно</w:t>
      </w:r>
      <w:r w:rsidR="00F20863">
        <w:rPr>
          <w:sz w:val="28"/>
          <w:szCs w:val="28"/>
        </w:rPr>
        <w:t>/а</w:t>
      </w:r>
      <w:r w:rsidR="00714ABF">
        <w:rPr>
          <w:sz w:val="28"/>
          <w:szCs w:val="28"/>
        </w:rPr>
        <w:t>“ (чл. 239, ал. 1, т. 2 ГПК; чл. 280, ал. 2 ГПК), „очевидн</w:t>
      </w:r>
      <w:r w:rsidR="00F20863">
        <w:rPr>
          <w:sz w:val="28"/>
          <w:szCs w:val="28"/>
        </w:rPr>
        <w:t>а</w:t>
      </w:r>
      <w:r w:rsidR="00714ABF">
        <w:rPr>
          <w:sz w:val="28"/>
          <w:szCs w:val="28"/>
        </w:rPr>
        <w:t>“ (чл. 247, ал. 1 ГПК, чл. 280, ал. 2 ГПК), „убедителн</w:t>
      </w:r>
      <w:r w:rsidR="00F20863">
        <w:rPr>
          <w:sz w:val="28"/>
          <w:szCs w:val="28"/>
        </w:rPr>
        <w:t>и</w:t>
      </w:r>
      <w:r w:rsidR="00714ABF">
        <w:rPr>
          <w:sz w:val="28"/>
          <w:szCs w:val="28"/>
        </w:rPr>
        <w:t xml:space="preserve">“ (чл. 391, ал. 1, т. 1 ГПК), „съществено“ </w:t>
      </w:r>
      <w:r>
        <w:rPr>
          <w:sz w:val="28"/>
          <w:szCs w:val="28"/>
        </w:rPr>
        <w:t xml:space="preserve"> </w:t>
      </w:r>
      <w:r w:rsidR="00714ABF">
        <w:rPr>
          <w:sz w:val="28"/>
          <w:szCs w:val="28"/>
        </w:rPr>
        <w:t>(чл. 281, т. 3 ГПК)</w:t>
      </w:r>
      <w:r w:rsidR="001637A0">
        <w:rPr>
          <w:sz w:val="28"/>
          <w:szCs w:val="28"/>
        </w:rPr>
        <w:t>, „развитие на правото“</w:t>
      </w:r>
      <w:r w:rsidR="00F20863">
        <w:rPr>
          <w:sz w:val="28"/>
          <w:szCs w:val="28"/>
        </w:rPr>
        <w:t xml:space="preserve"> (чл. 280, ал. 1 т. 3 ГПК)</w:t>
      </w:r>
      <w:r w:rsidR="00714ABF">
        <w:rPr>
          <w:sz w:val="28"/>
          <w:szCs w:val="28"/>
        </w:rPr>
        <w:t xml:space="preserve"> и  пр.</w:t>
      </w:r>
    </w:p>
    <w:bookmarkEnd w:id="1"/>
    <w:p w:rsidR="00DF0BE7" w:rsidRDefault="00B02F20" w:rsidP="00DB4B48">
      <w:pPr>
        <w:spacing w:after="120" w:line="360" w:lineRule="auto"/>
        <w:ind w:firstLine="708"/>
        <w:jc w:val="both"/>
        <w:rPr>
          <w:sz w:val="28"/>
          <w:szCs w:val="28"/>
        </w:rPr>
      </w:pPr>
      <w:r>
        <w:rPr>
          <w:sz w:val="28"/>
          <w:szCs w:val="28"/>
        </w:rPr>
        <w:t xml:space="preserve">4. </w:t>
      </w:r>
      <w:r w:rsidR="001637A0">
        <w:rPr>
          <w:sz w:val="28"/>
          <w:szCs w:val="28"/>
        </w:rPr>
        <w:t xml:space="preserve">Тричленният състав на ВКС, който е отправил искането до Конституционния съд за обявяване на </w:t>
      </w:r>
      <w:proofErr w:type="spellStart"/>
      <w:r w:rsidR="001637A0">
        <w:rPr>
          <w:sz w:val="28"/>
          <w:szCs w:val="28"/>
        </w:rPr>
        <w:t>противоконституционността</w:t>
      </w:r>
      <w:proofErr w:type="spellEnd"/>
      <w:r w:rsidR="001637A0">
        <w:rPr>
          <w:sz w:val="28"/>
          <w:szCs w:val="28"/>
        </w:rPr>
        <w:t xml:space="preserve"> на чл. 280, ал. 2 в частта </w:t>
      </w:r>
      <w:r w:rsidR="001637A0" w:rsidRPr="001637A0">
        <w:rPr>
          <w:sz w:val="28"/>
          <w:szCs w:val="28"/>
        </w:rPr>
        <w:t>„… както и при очевидна неправилност“</w:t>
      </w:r>
      <w:r w:rsidR="00DF0BE7">
        <w:rPr>
          <w:sz w:val="28"/>
          <w:szCs w:val="28"/>
        </w:rPr>
        <w:t>, обосновава искането си с невъзможността съдържанието на понятието да бъде изяснено по тълкувателен път по начин, който да предвижда „универсално правило за поведение на ВКС“ при упражняването на дейността по селекция на касационните жалби, тъй като поставя касационния контрол „под неясен и неизясним законов критерий“ и в „субективната преценка на касационната инстанция“.</w:t>
      </w:r>
    </w:p>
    <w:p w:rsidR="000851A8" w:rsidRDefault="00DF0BE7" w:rsidP="00DB4B48">
      <w:pPr>
        <w:spacing w:after="120" w:line="360" w:lineRule="auto"/>
        <w:ind w:firstLine="708"/>
        <w:jc w:val="both"/>
        <w:rPr>
          <w:sz w:val="28"/>
          <w:szCs w:val="28"/>
        </w:rPr>
      </w:pPr>
      <w:bookmarkStart w:id="2" w:name="_Hlk518294118"/>
      <w:r>
        <w:rPr>
          <w:sz w:val="28"/>
          <w:szCs w:val="28"/>
        </w:rPr>
        <w:t xml:space="preserve">Използваното прилагателно „очевидна“ към съществителното „неправилност“ има ясно процесуално значение. „Очевидно“ означава извън </w:t>
      </w:r>
      <w:r w:rsidR="001960ED" w:rsidRPr="001960ED">
        <w:rPr>
          <w:sz w:val="28"/>
          <w:szCs w:val="28"/>
        </w:rPr>
        <w:t>всякакво разумно съмнение.</w:t>
      </w:r>
      <w:r w:rsidR="001960ED">
        <w:rPr>
          <w:sz w:val="28"/>
          <w:szCs w:val="28"/>
        </w:rPr>
        <w:t xml:space="preserve"> </w:t>
      </w:r>
      <w:r w:rsidR="001960ED" w:rsidRPr="001960ED">
        <w:rPr>
          <w:sz w:val="28"/>
          <w:szCs w:val="28"/>
        </w:rPr>
        <w:t>То</w:t>
      </w:r>
      <w:r w:rsidR="00F20863">
        <w:rPr>
          <w:sz w:val="28"/>
          <w:szCs w:val="28"/>
        </w:rPr>
        <w:t>ва понятие</w:t>
      </w:r>
      <w:r w:rsidR="001960ED" w:rsidRPr="001960ED">
        <w:rPr>
          <w:sz w:val="28"/>
          <w:szCs w:val="28"/>
        </w:rPr>
        <w:t xml:space="preserve"> стои в основата на доктрината за ясн</w:t>
      </w:r>
      <w:r w:rsidR="001960ED">
        <w:rPr>
          <w:sz w:val="28"/>
          <w:szCs w:val="28"/>
        </w:rPr>
        <w:t>ата правна норма (</w:t>
      </w:r>
      <w:proofErr w:type="spellStart"/>
      <w:r w:rsidR="003C26A1">
        <w:rPr>
          <w:sz w:val="28"/>
          <w:szCs w:val="28"/>
          <w:lang w:val="en-US"/>
        </w:rPr>
        <w:t>acte</w:t>
      </w:r>
      <w:proofErr w:type="spellEnd"/>
      <w:r w:rsidR="003C26A1" w:rsidRPr="000A60D8">
        <w:rPr>
          <w:sz w:val="28"/>
          <w:szCs w:val="28"/>
        </w:rPr>
        <w:t xml:space="preserve"> </w:t>
      </w:r>
      <w:proofErr w:type="spellStart"/>
      <w:r w:rsidR="003C26A1">
        <w:rPr>
          <w:sz w:val="28"/>
          <w:szCs w:val="28"/>
          <w:lang w:val="en-US"/>
        </w:rPr>
        <w:t>clair</w:t>
      </w:r>
      <w:proofErr w:type="spellEnd"/>
      <w:r w:rsidR="001960ED">
        <w:rPr>
          <w:sz w:val="28"/>
          <w:szCs w:val="28"/>
        </w:rPr>
        <w:t>)</w:t>
      </w:r>
      <w:r w:rsidR="001960ED" w:rsidRPr="001960ED">
        <w:rPr>
          <w:sz w:val="28"/>
          <w:szCs w:val="28"/>
        </w:rPr>
        <w:t>, приложимостта на която в прав</w:t>
      </w:r>
      <w:r w:rsidR="003C26A1">
        <w:rPr>
          <w:sz w:val="28"/>
          <w:szCs w:val="28"/>
        </w:rPr>
        <w:t>ото на ЕС е изведена в решение</w:t>
      </w:r>
      <w:r w:rsidR="001960ED" w:rsidRPr="001960ED">
        <w:rPr>
          <w:sz w:val="28"/>
          <w:szCs w:val="28"/>
        </w:rPr>
        <w:t xml:space="preserve"> </w:t>
      </w:r>
      <w:r w:rsidR="001820DA">
        <w:rPr>
          <w:sz w:val="28"/>
          <w:szCs w:val="28"/>
        </w:rPr>
        <w:t xml:space="preserve">на Съда на ЕС </w:t>
      </w:r>
      <w:r w:rsidR="003C26A1">
        <w:rPr>
          <w:sz w:val="28"/>
          <w:szCs w:val="28"/>
        </w:rPr>
        <w:t xml:space="preserve">от 06.10.1982 г. </w:t>
      </w:r>
      <w:r w:rsidR="001960ED" w:rsidRPr="001960ED">
        <w:rPr>
          <w:sz w:val="28"/>
          <w:szCs w:val="28"/>
        </w:rPr>
        <w:t xml:space="preserve">по делото CILFIT (283/81, </w:t>
      </w:r>
      <w:r w:rsidR="001960ED" w:rsidRPr="001960ED">
        <w:rPr>
          <w:sz w:val="28"/>
          <w:szCs w:val="28"/>
        </w:rPr>
        <w:lastRenderedPageBreak/>
        <w:t>EU:C:1982:335)</w:t>
      </w:r>
      <w:r w:rsidR="000851A8">
        <w:rPr>
          <w:rStyle w:val="FootnoteReference"/>
          <w:sz w:val="28"/>
          <w:szCs w:val="28"/>
        </w:rPr>
        <w:footnoteReference w:id="2"/>
      </w:r>
      <w:r w:rsidR="001960ED">
        <w:rPr>
          <w:sz w:val="28"/>
          <w:szCs w:val="28"/>
        </w:rPr>
        <w:t xml:space="preserve">. </w:t>
      </w:r>
      <w:bookmarkEnd w:id="2"/>
      <w:r w:rsidR="003C26A1">
        <w:rPr>
          <w:sz w:val="28"/>
          <w:szCs w:val="28"/>
        </w:rPr>
        <w:t>Съгласно т. 16 от мотивите</w:t>
      </w:r>
      <w:r w:rsidR="00276914" w:rsidRPr="000A60D8">
        <w:rPr>
          <w:sz w:val="28"/>
          <w:szCs w:val="28"/>
        </w:rPr>
        <w:t xml:space="preserve"> </w:t>
      </w:r>
      <w:r w:rsidR="00276914">
        <w:rPr>
          <w:sz w:val="28"/>
          <w:szCs w:val="28"/>
        </w:rPr>
        <w:t xml:space="preserve">на </w:t>
      </w:r>
      <w:r w:rsidR="00E9721E">
        <w:rPr>
          <w:sz w:val="28"/>
          <w:szCs w:val="28"/>
        </w:rPr>
        <w:t xml:space="preserve">това </w:t>
      </w:r>
      <w:r w:rsidR="00276914">
        <w:rPr>
          <w:sz w:val="28"/>
          <w:szCs w:val="28"/>
        </w:rPr>
        <w:t>решение</w:t>
      </w:r>
      <w:r w:rsidR="003C26A1">
        <w:rPr>
          <w:sz w:val="28"/>
          <w:szCs w:val="28"/>
        </w:rPr>
        <w:t xml:space="preserve"> „</w:t>
      </w:r>
      <w:r w:rsidR="004C56D4" w:rsidRPr="000A60D8">
        <w:rPr>
          <w:sz w:val="28"/>
          <w:szCs w:val="28"/>
        </w:rPr>
        <w:t>[</w:t>
      </w:r>
      <w:r w:rsidR="004C56D4">
        <w:rPr>
          <w:sz w:val="28"/>
          <w:szCs w:val="28"/>
        </w:rPr>
        <w:t>н</w:t>
      </w:r>
      <w:r w:rsidR="004C56D4" w:rsidRPr="000A60D8">
        <w:rPr>
          <w:sz w:val="28"/>
          <w:szCs w:val="28"/>
        </w:rPr>
        <w:t>]</w:t>
      </w:r>
      <w:r w:rsidR="004C56D4">
        <w:rPr>
          <w:sz w:val="28"/>
          <w:szCs w:val="28"/>
        </w:rPr>
        <w:t>а</w:t>
      </w:r>
      <w:r w:rsidR="003C26A1">
        <w:rPr>
          <w:sz w:val="28"/>
          <w:szCs w:val="28"/>
        </w:rPr>
        <w:t xml:space="preserve"> последно място надлежното прилагане на общностното право може да бъде толкова очевидно, че да не оставя никакво място за съмнение относно начина, по който повдигнатият въпрос следва да бъде разрешен. Преди да стигне до извода, че случаят е такъв, националната юрисдикция трябва да бъде убедена, че въпросът е също толкова очевиден за юрисдикциите на другите държави членки и за съда на ЕО. Националната юрисдикция може да не отнесе въпроса до съда и да поеме отговорността за неговото решаване само ако тези условия са изпълнени</w:t>
      </w:r>
      <w:r w:rsidR="001820DA">
        <w:rPr>
          <w:sz w:val="28"/>
          <w:szCs w:val="28"/>
        </w:rPr>
        <w:t>“</w:t>
      </w:r>
      <w:r w:rsidR="00276914">
        <w:rPr>
          <w:rStyle w:val="FootnoteReference"/>
          <w:sz w:val="28"/>
          <w:szCs w:val="28"/>
        </w:rPr>
        <w:footnoteReference w:id="3"/>
      </w:r>
      <w:r w:rsidR="001820DA">
        <w:rPr>
          <w:sz w:val="28"/>
          <w:szCs w:val="28"/>
        </w:rPr>
        <w:t xml:space="preserve">. </w:t>
      </w:r>
    </w:p>
    <w:p w:rsidR="00B02F20" w:rsidRDefault="001820DA" w:rsidP="00DB4B48">
      <w:pPr>
        <w:spacing w:after="120" w:line="360" w:lineRule="auto"/>
        <w:ind w:firstLine="708"/>
        <w:jc w:val="both"/>
        <w:rPr>
          <w:sz w:val="28"/>
          <w:szCs w:val="28"/>
        </w:rPr>
      </w:pPr>
      <w:r>
        <w:rPr>
          <w:sz w:val="28"/>
          <w:szCs w:val="28"/>
        </w:rPr>
        <w:t xml:space="preserve">Наред с това, чл. 99 от Процедурния правилник на </w:t>
      </w:r>
      <w:r w:rsidR="00E9721E">
        <w:rPr>
          <w:sz w:val="28"/>
          <w:szCs w:val="28"/>
        </w:rPr>
        <w:t>С</w:t>
      </w:r>
      <w:r>
        <w:rPr>
          <w:sz w:val="28"/>
          <w:szCs w:val="28"/>
        </w:rPr>
        <w:t>ъда</w:t>
      </w:r>
      <w:r w:rsidR="00E9721E">
        <w:rPr>
          <w:sz w:val="28"/>
          <w:szCs w:val="28"/>
        </w:rPr>
        <w:t xml:space="preserve"> на ЕС</w:t>
      </w:r>
      <w:r>
        <w:rPr>
          <w:sz w:val="28"/>
          <w:szCs w:val="28"/>
        </w:rPr>
        <w:t xml:space="preserve"> (ОВ</w:t>
      </w:r>
      <w:r w:rsidRPr="000A60D8">
        <w:rPr>
          <w:sz w:val="28"/>
          <w:szCs w:val="28"/>
        </w:rPr>
        <w:t xml:space="preserve"> </w:t>
      </w:r>
      <w:r>
        <w:rPr>
          <w:sz w:val="28"/>
          <w:szCs w:val="28"/>
          <w:lang w:val="en-US"/>
        </w:rPr>
        <w:t>L</w:t>
      </w:r>
      <w:r w:rsidRPr="000A60D8">
        <w:rPr>
          <w:sz w:val="28"/>
          <w:szCs w:val="28"/>
        </w:rPr>
        <w:t xml:space="preserve"> 265, 29.09.2012</w:t>
      </w:r>
      <w:r>
        <w:rPr>
          <w:sz w:val="28"/>
          <w:szCs w:val="28"/>
        </w:rPr>
        <w:t>) дава възможност</w:t>
      </w:r>
      <w:r w:rsidR="00F20863">
        <w:rPr>
          <w:sz w:val="28"/>
          <w:szCs w:val="28"/>
        </w:rPr>
        <w:t>,</w:t>
      </w:r>
      <w:r>
        <w:rPr>
          <w:sz w:val="28"/>
          <w:szCs w:val="28"/>
        </w:rPr>
        <w:t xml:space="preserve"> когато поставеният </w:t>
      </w:r>
      <w:proofErr w:type="spellStart"/>
      <w:r>
        <w:rPr>
          <w:sz w:val="28"/>
          <w:szCs w:val="28"/>
        </w:rPr>
        <w:t>преюдициален</w:t>
      </w:r>
      <w:proofErr w:type="spellEnd"/>
      <w:r>
        <w:rPr>
          <w:sz w:val="28"/>
          <w:szCs w:val="28"/>
        </w:rPr>
        <w:t xml:space="preserve"> въпрос е идентичен с въпрос, по който Съдът </w:t>
      </w:r>
      <w:r w:rsidR="00AF3F65">
        <w:rPr>
          <w:sz w:val="28"/>
          <w:szCs w:val="28"/>
        </w:rPr>
        <w:t xml:space="preserve">на ЕС </w:t>
      </w:r>
      <w:r>
        <w:rPr>
          <w:sz w:val="28"/>
          <w:szCs w:val="28"/>
        </w:rPr>
        <w:t xml:space="preserve">вече се е произнесъл, отговорът на този въпрос се налага недвусмислено от съдебната практика или отговорът не оставя място за разумно съмнение, Съдът </w:t>
      </w:r>
      <w:r w:rsidR="00AF3F65">
        <w:rPr>
          <w:sz w:val="28"/>
          <w:szCs w:val="28"/>
        </w:rPr>
        <w:t xml:space="preserve">на ЕС </w:t>
      </w:r>
      <w:r>
        <w:rPr>
          <w:sz w:val="28"/>
          <w:szCs w:val="28"/>
        </w:rPr>
        <w:t>да се произнесе с мотивирано определение по същество на поставените въпроси.</w:t>
      </w:r>
    </w:p>
    <w:p w:rsidR="00153613" w:rsidRDefault="001820DA" w:rsidP="00DB4B48">
      <w:pPr>
        <w:spacing w:after="120" w:line="360" w:lineRule="auto"/>
        <w:ind w:firstLine="708"/>
        <w:jc w:val="both"/>
        <w:rPr>
          <w:sz w:val="28"/>
          <w:szCs w:val="28"/>
        </w:rPr>
      </w:pPr>
      <w:r>
        <w:rPr>
          <w:sz w:val="28"/>
          <w:szCs w:val="28"/>
        </w:rPr>
        <w:lastRenderedPageBreak/>
        <w:t>Нито съдебната практика</w:t>
      </w:r>
      <w:r w:rsidR="00B2367E">
        <w:rPr>
          <w:sz w:val="28"/>
          <w:szCs w:val="28"/>
        </w:rPr>
        <w:t xml:space="preserve">, нито </w:t>
      </w:r>
      <w:r w:rsidR="00E9721E">
        <w:rPr>
          <w:sz w:val="28"/>
          <w:szCs w:val="28"/>
        </w:rPr>
        <w:t>П</w:t>
      </w:r>
      <w:r w:rsidR="00B2367E">
        <w:rPr>
          <w:sz w:val="28"/>
          <w:szCs w:val="28"/>
        </w:rPr>
        <w:t>роцедурният правилник</w:t>
      </w:r>
      <w:r w:rsidR="00E9721E">
        <w:rPr>
          <w:sz w:val="28"/>
          <w:szCs w:val="28"/>
        </w:rPr>
        <w:t xml:space="preserve"> на Съда на ЕС</w:t>
      </w:r>
      <w:r>
        <w:rPr>
          <w:sz w:val="28"/>
          <w:szCs w:val="28"/>
        </w:rPr>
        <w:t xml:space="preserve"> дефинират </w:t>
      </w:r>
      <w:r w:rsidR="00B2367E">
        <w:rPr>
          <w:sz w:val="28"/>
          <w:szCs w:val="28"/>
        </w:rPr>
        <w:t xml:space="preserve">изразите „очевидно“, „никакво място за съмнение“, „недвусмислено“, „място за разумно съмнение“, </w:t>
      </w:r>
      <w:r>
        <w:rPr>
          <w:sz w:val="28"/>
          <w:szCs w:val="28"/>
        </w:rPr>
        <w:t xml:space="preserve">като оставят на </w:t>
      </w:r>
      <w:r w:rsidR="00E9721E">
        <w:rPr>
          <w:sz w:val="28"/>
          <w:szCs w:val="28"/>
        </w:rPr>
        <w:t>юрисдикцията на Съюза</w:t>
      </w:r>
      <w:r w:rsidR="00AF3F65">
        <w:rPr>
          <w:sz w:val="28"/>
          <w:szCs w:val="28"/>
        </w:rPr>
        <w:t xml:space="preserve"> </w:t>
      </w:r>
      <w:r>
        <w:rPr>
          <w:sz w:val="28"/>
          <w:szCs w:val="28"/>
        </w:rPr>
        <w:t>възможност за преценка с оглед на обстоятелствата във всеки конкретен случай. Тази свобода на преценка се предопределя от това, че в рамките на произв</w:t>
      </w:r>
      <w:r w:rsidR="00B2367E">
        <w:rPr>
          <w:sz w:val="28"/>
          <w:szCs w:val="28"/>
        </w:rPr>
        <w:t>одството</w:t>
      </w:r>
      <w:r>
        <w:rPr>
          <w:sz w:val="28"/>
          <w:szCs w:val="28"/>
        </w:rPr>
        <w:t xml:space="preserve"> за </w:t>
      </w:r>
      <w:proofErr w:type="spellStart"/>
      <w:r>
        <w:rPr>
          <w:sz w:val="28"/>
          <w:szCs w:val="28"/>
        </w:rPr>
        <w:t>преюд</w:t>
      </w:r>
      <w:r w:rsidR="00B2367E">
        <w:rPr>
          <w:sz w:val="28"/>
          <w:szCs w:val="28"/>
        </w:rPr>
        <w:t>ициално</w:t>
      </w:r>
      <w:proofErr w:type="spellEnd"/>
      <w:r>
        <w:rPr>
          <w:sz w:val="28"/>
          <w:szCs w:val="28"/>
        </w:rPr>
        <w:t xml:space="preserve"> закл</w:t>
      </w:r>
      <w:r w:rsidR="00B2367E">
        <w:rPr>
          <w:sz w:val="28"/>
          <w:szCs w:val="28"/>
        </w:rPr>
        <w:t>ючение</w:t>
      </w:r>
      <w:r>
        <w:rPr>
          <w:sz w:val="28"/>
          <w:szCs w:val="28"/>
        </w:rPr>
        <w:t xml:space="preserve"> по чл. 267 ДФЕС съдът не осъщес</w:t>
      </w:r>
      <w:r w:rsidR="00B2367E">
        <w:rPr>
          <w:sz w:val="28"/>
          <w:szCs w:val="28"/>
        </w:rPr>
        <w:t xml:space="preserve">твява правораздавателна функция. </w:t>
      </w:r>
    </w:p>
    <w:p w:rsidR="00B13CFA" w:rsidRDefault="00B2367E" w:rsidP="00DB4B48">
      <w:pPr>
        <w:spacing w:after="120" w:line="360" w:lineRule="auto"/>
        <w:ind w:firstLine="708"/>
        <w:jc w:val="both"/>
        <w:rPr>
          <w:sz w:val="28"/>
          <w:szCs w:val="28"/>
        </w:rPr>
      </w:pPr>
      <w:r>
        <w:rPr>
          <w:sz w:val="28"/>
          <w:szCs w:val="28"/>
        </w:rPr>
        <w:t xml:space="preserve">Дейността на съставите на ВКС по допускане до разглеждане по същество на касационните жалби също не е правораздавателна. </w:t>
      </w:r>
      <w:bookmarkStart w:id="3" w:name="_Hlk518294301"/>
      <w:r>
        <w:rPr>
          <w:sz w:val="28"/>
          <w:szCs w:val="28"/>
        </w:rPr>
        <w:t>Тя се свежда до преценката на уредени</w:t>
      </w:r>
      <w:r w:rsidR="00443AA9">
        <w:rPr>
          <w:sz w:val="28"/>
          <w:szCs w:val="28"/>
        </w:rPr>
        <w:t>те</w:t>
      </w:r>
      <w:r>
        <w:rPr>
          <w:sz w:val="28"/>
          <w:szCs w:val="28"/>
        </w:rPr>
        <w:t xml:space="preserve"> в закона общи предпоставки към конкретен случай, който е отнесен</w:t>
      </w:r>
      <w:r w:rsidR="004C56D4">
        <w:rPr>
          <w:sz w:val="28"/>
          <w:szCs w:val="28"/>
        </w:rPr>
        <w:t xml:space="preserve"> за разглеждане към ВКС, от която преценка зависи разглеждането на касационната жалба по същество. </w:t>
      </w:r>
    </w:p>
    <w:p w:rsidR="007521FC" w:rsidRDefault="004C56D4" w:rsidP="00DB4B48">
      <w:pPr>
        <w:spacing w:after="120" w:line="360" w:lineRule="auto"/>
        <w:ind w:firstLine="708"/>
        <w:jc w:val="both"/>
        <w:rPr>
          <w:sz w:val="28"/>
          <w:szCs w:val="28"/>
        </w:rPr>
      </w:pPr>
      <w:r>
        <w:rPr>
          <w:sz w:val="28"/>
          <w:szCs w:val="28"/>
        </w:rPr>
        <w:t xml:space="preserve">Несъмнено тази преценка включва в себе си субективен елемент, особено що се отнася до предпоставките за допускане до касационно обжалване, свързани с „точното прилагане на закона“ и „развитието на правото“ (чл. 280, ал. 1, т. 3 ГПК), „вероятната нищожност или недопустимост, както и при очевидна неправилност“ (чл. 280, ал. 2 ГПК), но това важи в още по-голяма степен за чисто правораздавателните функции, каквито са преценката на доказателствата по делото и доводите на страните по вътрешно убеждение (чл. 12 ГПК), прилагането на материалния закон </w:t>
      </w:r>
      <w:r w:rsidR="00B13CFA">
        <w:rPr>
          <w:sz w:val="28"/>
          <w:szCs w:val="28"/>
        </w:rPr>
        <w:t>спрямо конкретна фактическа обстановка, степента на същественост на процесуалното нарушение, допуснато от долния съд, или необосноваността на съдебното решение.</w:t>
      </w:r>
      <w:r>
        <w:rPr>
          <w:sz w:val="28"/>
          <w:szCs w:val="28"/>
        </w:rPr>
        <w:t xml:space="preserve"> </w:t>
      </w:r>
      <w:r w:rsidR="00B13CFA" w:rsidRPr="00CE431E">
        <w:rPr>
          <w:b/>
          <w:sz w:val="28"/>
          <w:szCs w:val="28"/>
        </w:rPr>
        <w:t>Именно затова правораздаването</w:t>
      </w:r>
      <w:r w:rsidR="00443AA9" w:rsidRPr="00CE431E">
        <w:rPr>
          <w:b/>
          <w:sz w:val="28"/>
          <w:szCs w:val="28"/>
        </w:rPr>
        <w:t>,</w:t>
      </w:r>
      <w:r w:rsidR="00B13CFA" w:rsidRPr="00CE431E">
        <w:rPr>
          <w:b/>
          <w:sz w:val="28"/>
          <w:szCs w:val="28"/>
        </w:rPr>
        <w:t xml:space="preserve"> в общ</w:t>
      </w:r>
      <w:r w:rsidR="00A71BB4" w:rsidRPr="00CE431E">
        <w:rPr>
          <w:b/>
          <w:sz w:val="28"/>
          <w:szCs w:val="28"/>
        </w:rPr>
        <w:t>ия</w:t>
      </w:r>
      <w:r w:rsidR="00B13CFA" w:rsidRPr="00CE431E">
        <w:rPr>
          <w:b/>
          <w:sz w:val="28"/>
          <w:szCs w:val="28"/>
        </w:rPr>
        <w:t xml:space="preserve"> смисъл </w:t>
      </w:r>
      <w:r w:rsidR="00A71BB4" w:rsidRPr="00CE431E">
        <w:rPr>
          <w:b/>
          <w:sz w:val="28"/>
          <w:szCs w:val="28"/>
        </w:rPr>
        <w:t>на това понятие</w:t>
      </w:r>
      <w:r w:rsidR="00443AA9" w:rsidRPr="00CE431E">
        <w:rPr>
          <w:b/>
          <w:sz w:val="28"/>
          <w:szCs w:val="28"/>
        </w:rPr>
        <w:t>,</w:t>
      </w:r>
      <w:r w:rsidR="00A71BB4" w:rsidRPr="00CE431E">
        <w:rPr>
          <w:b/>
          <w:sz w:val="28"/>
          <w:szCs w:val="28"/>
        </w:rPr>
        <w:t xml:space="preserve"> </w:t>
      </w:r>
      <w:r w:rsidR="00B13CFA" w:rsidRPr="00CE431E">
        <w:rPr>
          <w:b/>
          <w:sz w:val="28"/>
          <w:szCs w:val="28"/>
        </w:rPr>
        <w:t>е предоставено на лица, които са професионално и житейски подготвени да изпълняват тази държавна функция</w:t>
      </w:r>
      <w:r w:rsidR="00B13CFA">
        <w:rPr>
          <w:sz w:val="28"/>
          <w:szCs w:val="28"/>
        </w:rPr>
        <w:t xml:space="preserve">. Съставите на ВКС са тези, които трябва да преценяват във всеки конкретен случай доколко твърдените пороци, свързани с неправилността на въззивното </w:t>
      </w:r>
      <w:r w:rsidR="00B13CFA">
        <w:rPr>
          <w:sz w:val="28"/>
          <w:szCs w:val="28"/>
        </w:rPr>
        <w:lastRenderedPageBreak/>
        <w:t>решение, разкриват белезите на „очевидност“</w:t>
      </w:r>
      <w:r w:rsidR="00B13CFA">
        <w:rPr>
          <w:rStyle w:val="FootnoteReference"/>
          <w:sz w:val="28"/>
          <w:szCs w:val="28"/>
        </w:rPr>
        <w:footnoteReference w:id="4"/>
      </w:r>
      <w:r w:rsidR="00B13CFA">
        <w:rPr>
          <w:sz w:val="28"/>
          <w:szCs w:val="28"/>
        </w:rPr>
        <w:t xml:space="preserve">. </w:t>
      </w:r>
      <w:r w:rsidR="0093522D">
        <w:rPr>
          <w:sz w:val="28"/>
          <w:szCs w:val="28"/>
        </w:rPr>
        <w:t xml:space="preserve">Правната доктрина може да подпомогне съдебната практика в </w:t>
      </w:r>
      <w:r w:rsidR="0093522D" w:rsidRPr="00CE431E">
        <w:rPr>
          <w:sz w:val="28"/>
          <w:szCs w:val="28"/>
        </w:rPr>
        <w:t>опита за намиране на подход към смисленото прилагане на тези критерии</w:t>
      </w:r>
      <w:r w:rsidR="007D2633" w:rsidRPr="00CE431E">
        <w:rPr>
          <w:rStyle w:val="FootnoteReference"/>
          <w:sz w:val="28"/>
          <w:szCs w:val="28"/>
        </w:rPr>
        <w:footnoteReference w:id="5"/>
      </w:r>
      <w:r w:rsidR="0093522D" w:rsidRPr="00CE431E">
        <w:rPr>
          <w:sz w:val="28"/>
          <w:szCs w:val="28"/>
        </w:rPr>
        <w:t>.</w:t>
      </w:r>
      <w:r w:rsidR="007D2633" w:rsidRPr="00CE431E">
        <w:rPr>
          <w:sz w:val="28"/>
          <w:szCs w:val="28"/>
        </w:rPr>
        <w:t xml:space="preserve"> Това обаче не означава, че при изпълнението на своята неправосъдна функция по допускане на касационните жалби с оглед на критериите „вероятна нищожност или недопустимост“, „очевидна неправилност“ или „точно прилагане на закона, както и развитието на правото“</w:t>
      </w:r>
      <w:r w:rsidR="00443AA9" w:rsidRPr="00CE431E">
        <w:rPr>
          <w:sz w:val="28"/>
          <w:szCs w:val="28"/>
        </w:rPr>
        <w:t>,</w:t>
      </w:r>
      <w:r w:rsidR="007D2633" w:rsidRPr="00CE431E">
        <w:rPr>
          <w:sz w:val="28"/>
          <w:szCs w:val="28"/>
        </w:rPr>
        <w:t xml:space="preserve"> съставите на ВКС</w:t>
      </w:r>
      <w:r w:rsidR="0093522D" w:rsidRPr="00CE431E">
        <w:rPr>
          <w:sz w:val="28"/>
          <w:szCs w:val="28"/>
        </w:rPr>
        <w:t xml:space="preserve"> </w:t>
      </w:r>
      <w:r w:rsidR="007D2633" w:rsidRPr="00CE431E">
        <w:rPr>
          <w:sz w:val="28"/>
          <w:szCs w:val="28"/>
        </w:rPr>
        <w:t xml:space="preserve">изземват част от </w:t>
      </w:r>
      <w:r w:rsidR="007D2633" w:rsidRPr="00CE431E">
        <w:rPr>
          <w:sz w:val="28"/>
          <w:szCs w:val="28"/>
        </w:rPr>
        <w:lastRenderedPageBreak/>
        <w:t>правомощията на законодателната власт в нарушение на чл. 8 от Конституцията на Република България.</w:t>
      </w:r>
    </w:p>
    <w:bookmarkEnd w:id="3"/>
    <w:p w:rsidR="007D2633" w:rsidRDefault="007D2633" w:rsidP="00DB4B48">
      <w:pPr>
        <w:spacing w:after="120" w:line="360" w:lineRule="auto"/>
        <w:ind w:firstLine="708"/>
        <w:jc w:val="both"/>
        <w:rPr>
          <w:sz w:val="28"/>
          <w:szCs w:val="28"/>
        </w:rPr>
      </w:pPr>
      <w:r>
        <w:rPr>
          <w:sz w:val="28"/>
          <w:szCs w:val="28"/>
        </w:rPr>
        <w:t xml:space="preserve">5. Що се отнася до твърдението, че </w:t>
      </w:r>
      <w:r w:rsidR="00AE6657">
        <w:rPr>
          <w:sz w:val="28"/>
          <w:szCs w:val="28"/>
        </w:rPr>
        <w:t xml:space="preserve">критерият „очевидна неправилност“ не съответства на правомощието на съдебната власт да дава защита на правата и законните интереси на гражданите и юридическите лица (чл. 117, ал. 1 от Конституцията на Република България) и на правото на защита на гражданите и юридическите лица във всички стадии на процеса (чл. 122, ал. 1 от Конституцията на Република България), </w:t>
      </w:r>
      <w:r w:rsidR="00BD64EC">
        <w:rPr>
          <w:sz w:val="28"/>
          <w:szCs w:val="28"/>
        </w:rPr>
        <w:t>трябва да се държи сметка за целта на предприет</w:t>
      </w:r>
      <w:r w:rsidR="007D7591">
        <w:rPr>
          <w:sz w:val="28"/>
          <w:szCs w:val="28"/>
        </w:rPr>
        <w:t>ата</w:t>
      </w:r>
      <w:r w:rsidR="00BD64EC">
        <w:rPr>
          <w:sz w:val="28"/>
          <w:szCs w:val="28"/>
        </w:rPr>
        <w:t xml:space="preserve"> с приемането на новата ал. 2 на чл. 280 ГПК законодателна промяна.</w:t>
      </w:r>
    </w:p>
    <w:p w:rsidR="00BD64EC" w:rsidRDefault="00BD64EC" w:rsidP="00DB4B48">
      <w:pPr>
        <w:spacing w:after="120" w:line="360" w:lineRule="auto"/>
        <w:ind w:firstLine="708"/>
        <w:jc w:val="both"/>
        <w:rPr>
          <w:sz w:val="28"/>
          <w:szCs w:val="28"/>
        </w:rPr>
      </w:pPr>
      <w:r>
        <w:rPr>
          <w:sz w:val="28"/>
          <w:szCs w:val="28"/>
        </w:rPr>
        <w:t>Член 280, ал. 2 ГПК изключва уредените в чл. 280, ал. 1</w:t>
      </w:r>
      <w:r w:rsidR="00443AA9">
        <w:rPr>
          <w:sz w:val="28"/>
          <w:szCs w:val="28"/>
        </w:rPr>
        <w:t xml:space="preserve"> ГПК</w:t>
      </w:r>
      <w:r>
        <w:rPr>
          <w:sz w:val="28"/>
          <w:szCs w:val="28"/>
        </w:rPr>
        <w:t xml:space="preserve"> предпоставки</w:t>
      </w:r>
      <w:r w:rsidR="00443AA9">
        <w:rPr>
          <w:sz w:val="28"/>
          <w:szCs w:val="28"/>
        </w:rPr>
        <w:t>,</w:t>
      </w:r>
      <w:r>
        <w:rPr>
          <w:sz w:val="28"/>
          <w:szCs w:val="28"/>
        </w:rPr>
        <w:t xml:space="preserve"> когато въззивното решение е „очевидно неправилно“. </w:t>
      </w:r>
      <w:r w:rsidR="00A71BB4">
        <w:rPr>
          <w:sz w:val="28"/>
          <w:szCs w:val="28"/>
        </w:rPr>
        <w:t xml:space="preserve">С изрична норма се разширява достъпът до касационно обжалване на въззивните решения, които не попадат в законовото ограничение по чл. 280, ал. 3 ГПК и подлежат на касационно обжалване. </w:t>
      </w:r>
      <w:bookmarkStart w:id="5" w:name="_Hlk518294679"/>
      <w:bookmarkStart w:id="6" w:name="_GoBack"/>
      <w:r w:rsidR="00AC69B7" w:rsidRPr="00CE431E">
        <w:rPr>
          <w:b/>
          <w:sz w:val="28"/>
          <w:szCs w:val="28"/>
        </w:rPr>
        <w:t xml:space="preserve">Намесата на законодателя дойде в отговор на, от една страна, мненията, застъпвани в практиката, че критериите за достъп до касационно обжалване затрудняват страните по гражданските и търговски дела </w:t>
      </w:r>
      <w:r w:rsidR="00443AA9" w:rsidRPr="00CE431E">
        <w:rPr>
          <w:b/>
          <w:sz w:val="28"/>
          <w:szCs w:val="28"/>
        </w:rPr>
        <w:t>при</w:t>
      </w:r>
      <w:r w:rsidR="00AC69B7" w:rsidRPr="00CE431E">
        <w:rPr>
          <w:b/>
          <w:sz w:val="28"/>
          <w:szCs w:val="28"/>
        </w:rPr>
        <w:t xml:space="preserve"> упражня</w:t>
      </w:r>
      <w:r w:rsidR="00443AA9" w:rsidRPr="00CE431E">
        <w:rPr>
          <w:b/>
          <w:sz w:val="28"/>
          <w:szCs w:val="28"/>
        </w:rPr>
        <w:t>ването на правото</w:t>
      </w:r>
      <w:r w:rsidR="00AC69B7" w:rsidRPr="00CE431E">
        <w:rPr>
          <w:b/>
          <w:sz w:val="28"/>
          <w:szCs w:val="28"/>
        </w:rPr>
        <w:t xml:space="preserve"> на касационно обжалване</w:t>
      </w:r>
      <w:r w:rsidR="00A44E10" w:rsidRPr="00CE431E">
        <w:rPr>
          <w:b/>
          <w:sz w:val="28"/>
          <w:szCs w:val="28"/>
        </w:rPr>
        <w:t xml:space="preserve">. От друга страна, целта на законодателя </w:t>
      </w:r>
      <w:r w:rsidR="00153613" w:rsidRPr="00CE431E">
        <w:rPr>
          <w:b/>
          <w:sz w:val="28"/>
          <w:szCs w:val="28"/>
        </w:rPr>
        <w:t>е</w:t>
      </w:r>
      <w:r w:rsidR="00A44E10" w:rsidRPr="00CE431E">
        <w:rPr>
          <w:b/>
          <w:sz w:val="28"/>
          <w:szCs w:val="28"/>
        </w:rPr>
        <w:t xml:space="preserve"> </w:t>
      </w:r>
      <w:r w:rsidR="00443AA9" w:rsidRPr="00CE431E">
        <w:rPr>
          <w:b/>
          <w:sz w:val="28"/>
          <w:szCs w:val="28"/>
        </w:rPr>
        <w:t xml:space="preserve">да се </w:t>
      </w:r>
      <w:r w:rsidR="00A44E10" w:rsidRPr="00CE431E">
        <w:rPr>
          <w:b/>
          <w:sz w:val="28"/>
          <w:szCs w:val="28"/>
        </w:rPr>
        <w:t>промен</w:t>
      </w:r>
      <w:r w:rsidR="00443AA9" w:rsidRPr="00CE431E">
        <w:rPr>
          <w:b/>
          <w:sz w:val="28"/>
          <w:szCs w:val="28"/>
        </w:rPr>
        <w:t>и</w:t>
      </w:r>
      <w:r w:rsidR="00A44E10" w:rsidRPr="00CE431E">
        <w:rPr>
          <w:b/>
          <w:sz w:val="28"/>
          <w:szCs w:val="28"/>
        </w:rPr>
        <w:t xml:space="preserve"> съществуващото положение в практиката на ВКС</w:t>
      </w:r>
      <w:r w:rsidR="00153613" w:rsidRPr="00CE431E">
        <w:rPr>
          <w:b/>
          <w:sz w:val="28"/>
          <w:szCs w:val="28"/>
        </w:rPr>
        <w:t xml:space="preserve"> до изменението</w:t>
      </w:r>
      <w:r w:rsidR="00A44E10" w:rsidRPr="00CE431E">
        <w:rPr>
          <w:b/>
          <w:sz w:val="28"/>
          <w:szCs w:val="28"/>
        </w:rPr>
        <w:t xml:space="preserve">, </w:t>
      </w:r>
      <w:r w:rsidR="00443AA9" w:rsidRPr="00CE431E">
        <w:rPr>
          <w:b/>
          <w:sz w:val="28"/>
          <w:szCs w:val="28"/>
        </w:rPr>
        <w:t>при което</w:t>
      </w:r>
      <w:r w:rsidR="00A44E10" w:rsidRPr="00CE431E">
        <w:rPr>
          <w:b/>
          <w:sz w:val="28"/>
          <w:szCs w:val="28"/>
        </w:rPr>
        <w:t xml:space="preserve"> недопускането на касационната жалба до разглеждане по същество се мотивира с аргумент, че </w:t>
      </w:r>
      <w:r w:rsidR="007D7591" w:rsidRPr="00CE431E">
        <w:rPr>
          <w:b/>
          <w:sz w:val="28"/>
          <w:szCs w:val="28"/>
        </w:rPr>
        <w:t xml:space="preserve">макар </w:t>
      </w:r>
      <w:r w:rsidR="00A44E10" w:rsidRPr="00CE431E">
        <w:rPr>
          <w:b/>
          <w:sz w:val="28"/>
          <w:szCs w:val="28"/>
        </w:rPr>
        <w:t xml:space="preserve">касационната инстанция </w:t>
      </w:r>
      <w:r w:rsidR="007D7591" w:rsidRPr="00CE431E">
        <w:rPr>
          <w:b/>
          <w:sz w:val="28"/>
          <w:szCs w:val="28"/>
        </w:rPr>
        <w:t xml:space="preserve">да </w:t>
      </w:r>
      <w:r w:rsidR="00A44E10" w:rsidRPr="00CE431E">
        <w:rPr>
          <w:b/>
          <w:sz w:val="28"/>
          <w:szCs w:val="28"/>
        </w:rPr>
        <w:t>констатира неправилността на въззивното решение</w:t>
      </w:r>
      <w:r w:rsidR="007D7591" w:rsidRPr="00CE431E">
        <w:rPr>
          <w:b/>
          <w:sz w:val="28"/>
          <w:szCs w:val="28"/>
        </w:rPr>
        <w:t xml:space="preserve"> в производството по чл. 288 ГПК, разглеждането на касационната жалба по същество </w:t>
      </w:r>
      <w:r w:rsidR="00A44E10" w:rsidRPr="00CE431E">
        <w:rPr>
          <w:b/>
          <w:sz w:val="28"/>
          <w:szCs w:val="28"/>
        </w:rPr>
        <w:t xml:space="preserve">не се допуска, тъй като не са налице предпоставките за </w:t>
      </w:r>
      <w:r w:rsidR="00443AA9" w:rsidRPr="00CE431E">
        <w:rPr>
          <w:b/>
          <w:sz w:val="28"/>
          <w:szCs w:val="28"/>
        </w:rPr>
        <w:t>допускане по чл. 280, ал. 1 ГПК.</w:t>
      </w:r>
    </w:p>
    <w:bookmarkEnd w:id="5"/>
    <w:bookmarkEnd w:id="6"/>
    <w:p w:rsidR="0008475D" w:rsidRPr="006D788F" w:rsidRDefault="007D7591" w:rsidP="001D5F78">
      <w:pPr>
        <w:spacing w:after="120" w:line="360" w:lineRule="auto"/>
        <w:ind w:firstLine="708"/>
        <w:jc w:val="both"/>
        <w:rPr>
          <w:sz w:val="28"/>
          <w:szCs w:val="28"/>
        </w:rPr>
      </w:pPr>
      <w:r>
        <w:rPr>
          <w:sz w:val="28"/>
          <w:szCs w:val="28"/>
        </w:rPr>
        <w:t xml:space="preserve">Разширяването на предпоставките, при които е допустимо разглеждането на касационната жалба срещу </w:t>
      </w:r>
      <w:r w:rsidR="007D6252">
        <w:rPr>
          <w:sz w:val="28"/>
          <w:szCs w:val="28"/>
        </w:rPr>
        <w:t xml:space="preserve">постановеното от въззивния съд </w:t>
      </w:r>
      <w:r w:rsidR="007D6252">
        <w:rPr>
          <w:sz w:val="28"/>
          <w:szCs w:val="28"/>
        </w:rPr>
        <w:lastRenderedPageBreak/>
        <w:t xml:space="preserve">решение и улесняването на достъпа до касационната инстанция съответства на </w:t>
      </w:r>
      <w:bookmarkStart w:id="7" w:name="_Hlk518293257"/>
      <w:r w:rsidR="007D6252" w:rsidRPr="00CE431E">
        <w:rPr>
          <w:b/>
          <w:sz w:val="28"/>
          <w:szCs w:val="28"/>
        </w:rPr>
        <w:t>конституционния императив производството по делата да бъде изградено по начин, който осигурява установяването на истината</w:t>
      </w:r>
      <w:r w:rsidR="007D6252">
        <w:rPr>
          <w:sz w:val="28"/>
          <w:szCs w:val="28"/>
        </w:rPr>
        <w:t xml:space="preserve"> (чл. 121, ал. 2 от Конституцията на Република България). То държи сметка и за конституционното задължение на съдебната власт да защитава правата и законните интереси на гражданите, юридическите лица и държавата, уредено в чл. 117, ал. 1 от Конституцията. Доколко чрез </w:t>
      </w:r>
      <w:r w:rsidR="00AB67E4">
        <w:rPr>
          <w:sz w:val="28"/>
          <w:szCs w:val="28"/>
        </w:rPr>
        <w:t xml:space="preserve">въвеждането на основанията „вероятна нищожност или недопустимост“ и „очевидна неправилност“ за допускане до касация на въззивното решение </w:t>
      </w:r>
      <w:r w:rsidR="00443AA9" w:rsidRPr="00CE431E">
        <w:rPr>
          <w:b/>
          <w:sz w:val="28"/>
          <w:szCs w:val="28"/>
        </w:rPr>
        <w:t>би</w:t>
      </w:r>
      <w:r w:rsidR="00AB67E4" w:rsidRPr="00CE431E">
        <w:rPr>
          <w:b/>
          <w:sz w:val="28"/>
          <w:szCs w:val="28"/>
        </w:rPr>
        <w:t xml:space="preserve"> се гарантира</w:t>
      </w:r>
      <w:r w:rsidR="00443AA9" w:rsidRPr="00CE431E">
        <w:rPr>
          <w:b/>
          <w:sz w:val="28"/>
          <w:szCs w:val="28"/>
        </w:rPr>
        <w:t>ло</w:t>
      </w:r>
      <w:r w:rsidR="00AB67E4" w:rsidRPr="00CE431E">
        <w:rPr>
          <w:b/>
          <w:sz w:val="28"/>
          <w:szCs w:val="28"/>
        </w:rPr>
        <w:t xml:space="preserve"> влизането в сила на </w:t>
      </w:r>
      <w:r w:rsidR="00443AA9" w:rsidRPr="00CE431E">
        <w:rPr>
          <w:b/>
          <w:sz w:val="28"/>
          <w:szCs w:val="28"/>
        </w:rPr>
        <w:t xml:space="preserve">по-голям брой </w:t>
      </w:r>
      <w:r w:rsidR="00AB67E4" w:rsidRPr="00CE431E">
        <w:rPr>
          <w:b/>
          <w:sz w:val="28"/>
          <w:szCs w:val="28"/>
        </w:rPr>
        <w:t>безпорочни съдебни актове е въпрос, който зависи от разумното прилагане на тези основания от Върховния касационен съд</w:t>
      </w:r>
      <w:r w:rsidR="00AB67E4">
        <w:rPr>
          <w:sz w:val="28"/>
          <w:szCs w:val="28"/>
        </w:rPr>
        <w:t xml:space="preserve">. </w:t>
      </w:r>
    </w:p>
    <w:bookmarkEnd w:id="7"/>
    <w:p w:rsidR="00DB4B48" w:rsidRDefault="00DB4B48" w:rsidP="00DB4B48">
      <w:pPr>
        <w:spacing w:after="120" w:line="360" w:lineRule="auto"/>
        <w:ind w:left="3540" w:firstLine="708"/>
        <w:jc w:val="both"/>
        <w:rPr>
          <w:sz w:val="28"/>
          <w:szCs w:val="28"/>
        </w:rPr>
      </w:pPr>
    </w:p>
    <w:p w:rsidR="00FE1D58" w:rsidRPr="000C1F33" w:rsidRDefault="00FE1D58" w:rsidP="00F200CA">
      <w:pPr>
        <w:spacing w:after="120"/>
        <w:ind w:left="3540" w:firstLine="708"/>
        <w:jc w:val="both"/>
        <w:rPr>
          <w:sz w:val="28"/>
          <w:szCs w:val="28"/>
        </w:rPr>
      </w:pPr>
      <w:r w:rsidRPr="000C1F33">
        <w:rPr>
          <w:sz w:val="28"/>
          <w:szCs w:val="28"/>
        </w:rPr>
        <w:t>ПРЕДСЕДАТЕЛ НА ВИСШИЯ</w:t>
      </w:r>
    </w:p>
    <w:p w:rsidR="00FE1D58" w:rsidRDefault="00FE1D58" w:rsidP="00F200CA">
      <w:pPr>
        <w:spacing w:after="120"/>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t>АДВОКАТСКИ СЪВЕТ:</w:t>
      </w:r>
    </w:p>
    <w:p w:rsidR="00F200CA" w:rsidRPr="000C1F33" w:rsidRDefault="00F200CA" w:rsidP="00F200CA">
      <w:pPr>
        <w:spacing w:after="120"/>
        <w:ind w:left="1416"/>
        <w:jc w:val="both"/>
        <w:rPr>
          <w:sz w:val="28"/>
          <w:szCs w:val="28"/>
        </w:rPr>
      </w:pPr>
    </w:p>
    <w:p w:rsidR="00DA5DB5" w:rsidRPr="00DB4B48" w:rsidRDefault="00FE1D58" w:rsidP="00DB4B48">
      <w:pPr>
        <w:spacing w:after="120" w:line="360" w:lineRule="auto"/>
        <w:ind w:left="1416"/>
        <w:jc w:val="both"/>
        <w:rPr>
          <w:sz w:val="28"/>
          <w:szCs w:val="28"/>
        </w:rPr>
      </w:pP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r>
      <w:r w:rsidRPr="000C1F33">
        <w:rPr>
          <w:sz w:val="28"/>
          <w:szCs w:val="28"/>
        </w:rPr>
        <w:tab/>
        <w:t>РАЛИЦА НЕГЕНЦОВА</w:t>
      </w:r>
    </w:p>
    <w:sectPr w:rsidR="00DA5DB5" w:rsidRPr="00DB4B48" w:rsidSect="00FE1D58">
      <w:headerReference w:type="default" r:id="rId10"/>
      <w:footerReference w:type="even" r:id="rId11"/>
      <w:footerReference w:type="default" r:id="rId12"/>
      <w:pgSz w:w="11906" w:h="16838"/>
      <w:pgMar w:top="1417" w:right="1274"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8F7" w:rsidRDefault="007F18F7">
      <w:r>
        <w:separator/>
      </w:r>
    </w:p>
  </w:endnote>
  <w:endnote w:type="continuationSeparator" w:id="0">
    <w:p w:rsidR="007F18F7" w:rsidRDefault="007F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57" w:rsidRDefault="00206077" w:rsidP="00587136">
    <w:pPr>
      <w:pStyle w:val="Footer"/>
      <w:framePr w:wrap="around" w:vAnchor="text" w:hAnchor="margin" w:xAlign="right" w:y="1"/>
      <w:rPr>
        <w:rStyle w:val="PageNumber"/>
      </w:rPr>
    </w:pPr>
    <w:r>
      <w:rPr>
        <w:rStyle w:val="PageNumber"/>
      </w:rPr>
      <w:fldChar w:fldCharType="begin"/>
    </w:r>
    <w:r w:rsidR="00F17257">
      <w:rPr>
        <w:rStyle w:val="PageNumber"/>
      </w:rPr>
      <w:instrText xml:space="preserve">PAGE  </w:instrText>
    </w:r>
    <w:r>
      <w:rPr>
        <w:rStyle w:val="PageNumber"/>
      </w:rPr>
      <w:fldChar w:fldCharType="end"/>
    </w:r>
  </w:p>
  <w:p w:rsidR="00F17257" w:rsidRDefault="00F17257" w:rsidP="00737D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57" w:rsidRPr="00737D01" w:rsidRDefault="00F17257" w:rsidP="00737D01">
    <w:pPr>
      <w:pStyle w:val="Footer"/>
      <w:framePr w:w="786" w:wrap="around" w:vAnchor="text" w:hAnchor="page" w:x="9698" w:y="4"/>
      <w:jc w:val="right"/>
      <w:rPr>
        <w:rStyle w:val="PageNumber"/>
        <w:rFonts w:ascii="Times New Roman Bold" w:hAnsi="Times New Roman Bold"/>
        <w:b/>
        <w:i/>
        <w:sz w:val="20"/>
      </w:rPr>
    </w:pPr>
    <w:r w:rsidRPr="00737D01">
      <w:rPr>
        <w:rStyle w:val="PageNumber"/>
        <w:rFonts w:ascii="Times New Roman Bold" w:hAnsi="Times New Roman Bold"/>
        <w:b/>
        <w:i/>
        <w:sz w:val="20"/>
      </w:rPr>
      <w:t xml:space="preserve">- </w:t>
    </w:r>
    <w:r w:rsidR="00206077" w:rsidRPr="00737D01">
      <w:rPr>
        <w:rStyle w:val="PageNumber"/>
        <w:rFonts w:ascii="Times New Roman Bold" w:hAnsi="Times New Roman Bold"/>
        <w:b/>
        <w:i/>
        <w:sz w:val="20"/>
      </w:rPr>
      <w:fldChar w:fldCharType="begin"/>
    </w:r>
    <w:r w:rsidRPr="00737D01">
      <w:rPr>
        <w:rStyle w:val="PageNumber"/>
        <w:rFonts w:ascii="Times New Roman Bold" w:hAnsi="Times New Roman Bold"/>
        <w:b/>
        <w:i/>
        <w:sz w:val="20"/>
      </w:rPr>
      <w:instrText xml:space="preserve">PAGE  </w:instrText>
    </w:r>
    <w:r w:rsidR="00206077" w:rsidRPr="00737D01">
      <w:rPr>
        <w:rStyle w:val="PageNumber"/>
        <w:rFonts w:ascii="Times New Roman Bold" w:hAnsi="Times New Roman Bold"/>
        <w:b/>
        <w:i/>
        <w:sz w:val="20"/>
      </w:rPr>
      <w:fldChar w:fldCharType="separate"/>
    </w:r>
    <w:r w:rsidR="00F95640">
      <w:rPr>
        <w:rStyle w:val="PageNumber"/>
        <w:rFonts w:ascii="Times New Roman Bold" w:hAnsi="Times New Roman Bold"/>
        <w:b/>
        <w:i/>
        <w:noProof/>
        <w:sz w:val="20"/>
      </w:rPr>
      <w:t>11</w:t>
    </w:r>
    <w:r w:rsidR="00206077" w:rsidRPr="00737D01">
      <w:rPr>
        <w:rStyle w:val="PageNumber"/>
        <w:rFonts w:ascii="Times New Roman Bold" w:hAnsi="Times New Roman Bold"/>
        <w:b/>
        <w:i/>
        <w:sz w:val="20"/>
      </w:rPr>
      <w:fldChar w:fldCharType="end"/>
    </w:r>
    <w:r w:rsidRPr="00737D01">
      <w:rPr>
        <w:rStyle w:val="PageNumber"/>
        <w:rFonts w:ascii="Times New Roman Bold" w:hAnsi="Times New Roman Bold"/>
        <w:b/>
        <w:i/>
        <w:sz w:val="20"/>
      </w:rPr>
      <w:t xml:space="preserve"> - </w:t>
    </w:r>
  </w:p>
  <w:p w:rsidR="00F17257" w:rsidRDefault="00F17257" w:rsidP="00737D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8F7" w:rsidRDefault="007F18F7">
      <w:r>
        <w:separator/>
      </w:r>
    </w:p>
  </w:footnote>
  <w:footnote w:type="continuationSeparator" w:id="0">
    <w:p w:rsidR="007F18F7" w:rsidRDefault="007F18F7">
      <w:r>
        <w:continuationSeparator/>
      </w:r>
    </w:p>
  </w:footnote>
  <w:footnote w:id="1">
    <w:p w:rsidR="00B02F20" w:rsidRPr="00F647B1" w:rsidRDefault="00B02F20" w:rsidP="006364D4">
      <w:pPr>
        <w:pStyle w:val="FootnoteText"/>
        <w:jc w:val="both"/>
      </w:pPr>
      <w:r w:rsidRPr="00F647B1">
        <w:rPr>
          <w:rStyle w:val="FootnoteReference"/>
        </w:rPr>
        <w:footnoteRef/>
      </w:r>
      <w:r w:rsidRPr="00F647B1">
        <w:t xml:space="preserve"> За практиката на германския Конституционен съд виж </w:t>
      </w:r>
      <w:r w:rsidRPr="00F647B1">
        <w:rPr>
          <w:b/>
        </w:rPr>
        <w:t>Брайков, В.</w:t>
      </w:r>
      <w:r w:rsidRPr="00F647B1">
        <w:t xml:space="preserve"> Достъп до касация – исторически и съвременни паралели. – </w:t>
      </w:r>
      <w:r w:rsidRPr="00F647B1">
        <w:rPr>
          <w:i/>
        </w:rPr>
        <w:t>Адвокатски преглед,</w:t>
      </w:r>
      <w:r w:rsidRPr="00F647B1">
        <w:t xml:space="preserve"> 2009, № 8-9, 14-16. За италианския конституционен спор по повод въведената селекция на касационните жалби и мненията в доктрината виж </w:t>
      </w:r>
      <w:proofErr w:type="spellStart"/>
      <w:r w:rsidRPr="00F647B1">
        <w:rPr>
          <w:b/>
        </w:rPr>
        <w:t>Carpi</w:t>
      </w:r>
      <w:proofErr w:type="spellEnd"/>
      <w:r w:rsidRPr="00F647B1">
        <w:rPr>
          <w:b/>
        </w:rPr>
        <w:t xml:space="preserve">, F., M. </w:t>
      </w:r>
      <w:proofErr w:type="spellStart"/>
      <w:r w:rsidRPr="00F647B1">
        <w:rPr>
          <w:b/>
        </w:rPr>
        <w:t>Taruffo</w:t>
      </w:r>
      <w:proofErr w:type="spellEnd"/>
      <w:r w:rsidRPr="00F647B1">
        <w:t xml:space="preserve">, </w:t>
      </w:r>
      <w:proofErr w:type="spellStart"/>
      <w:r w:rsidRPr="00F647B1">
        <w:t>Commentario</w:t>
      </w:r>
      <w:proofErr w:type="spellEnd"/>
      <w:r w:rsidRPr="00F647B1">
        <w:t xml:space="preserve"> </w:t>
      </w:r>
      <w:proofErr w:type="spellStart"/>
      <w:r w:rsidRPr="00F647B1">
        <w:t>breve</w:t>
      </w:r>
      <w:proofErr w:type="spellEnd"/>
      <w:r w:rsidRPr="00F647B1">
        <w:t xml:space="preserve"> </w:t>
      </w:r>
      <w:proofErr w:type="spellStart"/>
      <w:r w:rsidRPr="00F647B1">
        <w:t>al</w:t>
      </w:r>
      <w:proofErr w:type="spellEnd"/>
      <w:r w:rsidRPr="00F647B1">
        <w:t xml:space="preserve"> </w:t>
      </w:r>
      <w:proofErr w:type="spellStart"/>
      <w:r w:rsidRPr="00F647B1">
        <w:t>codice</w:t>
      </w:r>
      <w:proofErr w:type="spellEnd"/>
      <w:r w:rsidRPr="00F647B1">
        <w:t xml:space="preserve"> di </w:t>
      </w:r>
      <w:proofErr w:type="spellStart"/>
      <w:r w:rsidRPr="00F647B1">
        <w:t>procedura</w:t>
      </w:r>
      <w:proofErr w:type="spellEnd"/>
      <w:r w:rsidRPr="00F647B1">
        <w:t xml:space="preserve"> </w:t>
      </w:r>
      <w:proofErr w:type="spellStart"/>
      <w:r w:rsidRPr="00F647B1">
        <w:t>civile</w:t>
      </w:r>
      <w:proofErr w:type="spellEnd"/>
      <w:r w:rsidRPr="00F647B1">
        <w:t xml:space="preserve">, 8 </w:t>
      </w:r>
      <w:proofErr w:type="spellStart"/>
      <w:r w:rsidRPr="00F647B1">
        <w:t>ed</w:t>
      </w:r>
      <w:proofErr w:type="spellEnd"/>
      <w:r w:rsidRPr="00F647B1">
        <w:t xml:space="preserve">., </w:t>
      </w:r>
      <w:proofErr w:type="spellStart"/>
      <w:r w:rsidRPr="00F647B1">
        <w:t>Wolters</w:t>
      </w:r>
      <w:proofErr w:type="spellEnd"/>
      <w:r w:rsidRPr="00F647B1">
        <w:t xml:space="preserve"> </w:t>
      </w:r>
      <w:proofErr w:type="spellStart"/>
      <w:r w:rsidRPr="00F647B1">
        <w:t>Kluwer</w:t>
      </w:r>
      <w:proofErr w:type="spellEnd"/>
      <w:r w:rsidRPr="00F647B1">
        <w:t xml:space="preserve">/CEDAM, </w:t>
      </w:r>
      <w:r w:rsidRPr="00F647B1">
        <w:rPr>
          <w:b/>
        </w:rPr>
        <w:t xml:space="preserve">2015, </w:t>
      </w:r>
      <w:r w:rsidRPr="00F647B1">
        <w:t xml:space="preserve">1489-1494. </w:t>
      </w:r>
    </w:p>
  </w:footnote>
  <w:footnote w:id="2">
    <w:p w:rsidR="000851A8" w:rsidRPr="00F647B1" w:rsidRDefault="000851A8" w:rsidP="006364D4">
      <w:pPr>
        <w:pStyle w:val="FootnoteText"/>
        <w:jc w:val="both"/>
      </w:pPr>
      <w:r w:rsidRPr="00F647B1">
        <w:rPr>
          <w:rStyle w:val="FootnoteReference"/>
        </w:rPr>
        <w:footnoteRef/>
      </w:r>
      <w:r w:rsidRPr="00F647B1">
        <w:t xml:space="preserve"> </w:t>
      </w:r>
      <w:r w:rsidRPr="00F647B1">
        <w:t xml:space="preserve">Виж повече в </w:t>
      </w:r>
      <w:proofErr w:type="spellStart"/>
      <w:r w:rsidR="00E9721E" w:rsidRPr="002C7A71">
        <w:rPr>
          <w:b/>
        </w:rPr>
        <w:t>Lenaerts</w:t>
      </w:r>
      <w:proofErr w:type="spellEnd"/>
      <w:r w:rsidR="00E9721E" w:rsidRPr="002C7A71">
        <w:rPr>
          <w:b/>
        </w:rPr>
        <w:t xml:space="preserve">, K., I. </w:t>
      </w:r>
      <w:proofErr w:type="spellStart"/>
      <w:r w:rsidR="00E9721E" w:rsidRPr="002C7A71">
        <w:rPr>
          <w:b/>
        </w:rPr>
        <w:t>Maselis</w:t>
      </w:r>
      <w:proofErr w:type="spellEnd"/>
      <w:r w:rsidR="00E9721E" w:rsidRPr="002C7A71">
        <w:rPr>
          <w:b/>
        </w:rPr>
        <w:t xml:space="preserve">, K. </w:t>
      </w:r>
      <w:proofErr w:type="spellStart"/>
      <w:r w:rsidR="00E9721E" w:rsidRPr="002C7A71">
        <w:rPr>
          <w:b/>
        </w:rPr>
        <w:t>Gutman</w:t>
      </w:r>
      <w:proofErr w:type="spellEnd"/>
      <w:r w:rsidR="00E9721E" w:rsidRPr="00E9721E">
        <w:t xml:space="preserve">. EU </w:t>
      </w:r>
      <w:proofErr w:type="spellStart"/>
      <w:r w:rsidR="00E9721E" w:rsidRPr="00E9721E">
        <w:t>Procedural</w:t>
      </w:r>
      <w:proofErr w:type="spellEnd"/>
      <w:r w:rsidR="00E9721E" w:rsidRPr="00E9721E">
        <w:t xml:space="preserve"> </w:t>
      </w:r>
      <w:proofErr w:type="spellStart"/>
      <w:r w:rsidR="00E9721E" w:rsidRPr="00E9721E">
        <w:t>Law</w:t>
      </w:r>
      <w:proofErr w:type="spellEnd"/>
      <w:r w:rsidR="00E9721E" w:rsidRPr="00E9721E">
        <w:t xml:space="preserve">. Oxford: Oxford </w:t>
      </w:r>
      <w:proofErr w:type="spellStart"/>
      <w:r w:rsidR="00E9721E" w:rsidRPr="00E9721E">
        <w:t>University</w:t>
      </w:r>
      <w:proofErr w:type="spellEnd"/>
      <w:r w:rsidR="00E9721E" w:rsidRPr="00E9721E">
        <w:t xml:space="preserve"> </w:t>
      </w:r>
      <w:proofErr w:type="spellStart"/>
      <w:r w:rsidR="00E9721E" w:rsidRPr="00E9721E">
        <w:t>Press</w:t>
      </w:r>
      <w:proofErr w:type="spellEnd"/>
      <w:r w:rsidR="00E9721E" w:rsidRPr="00E9721E">
        <w:t xml:space="preserve">, </w:t>
      </w:r>
      <w:r w:rsidR="00E9721E" w:rsidRPr="002C7A71">
        <w:rPr>
          <w:b/>
        </w:rPr>
        <w:t>2014</w:t>
      </w:r>
      <w:r w:rsidR="00E9721E">
        <w:t>, 100-103</w:t>
      </w:r>
      <w:r w:rsidRPr="00F647B1">
        <w:t xml:space="preserve"> и </w:t>
      </w:r>
      <w:r w:rsidR="002C7A71">
        <w:t xml:space="preserve">в </w:t>
      </w:r>
      <w:r w:rsidRPr="00F647B1">
        <w:t xml:space="preserve">Корнезов, А. </w:t>
      </w:r>
      <w:r w:rsidR="0079764B" w:rsidRPr="00F647B1">
        <w:t>– В:</w:t>
      </w:r>
      <w:r w:rsidRPr="00F647B1">
        <w:t xml:space="preserve"> </w:t>
      </w:r>
      <w:r w:rsidRPr="00F647B1">
        <w:rPr>
          <w:b/>
        </w:rPr>
        <w:t>Арабаджиев, А</w:t>
      </w:r>
      <w:r w:rsidR="0079764B" w:rsidRPr="00F647B1">
        <w:rPr>
          <w:b/>
        </w:rPr>
        <w:t>., С. Костов, А. К</w:t>
      </w:r>
      <w:r w:rsidRPr="00F647B1">
        <w:rPr>
          <w:b/>
        </w:rPr>
        <w:t>орнезов, Ж. Попова, Е. Танчев.</w:t>
      </w:r>
      <w:r w:rsidRPr="00F647B1">
        <w:t xml:space="preserve"> Националните съдилища и правото на ЕС. Част </w:t>
      </w:r>
      <w:r w:rsidRPr="00F647B1">
        <w:rPr>
          <w:lang w:val="en-US"/>
        </w:rPr>
        <w:t>I</w:t>
      </w:r>
      <w:r w:rsidRPr="00F647B1">
        <w:t xml:space="preserve">. С:, Национален институт на правосъдието, </w:t>
      </w:r>
      <w:r w:rsidRPr="002C7A71">
        <w:rPr>
          <w:b/>
        </w:rPr>
        <w:t>2018</w:t>
      </w:r>
      <w:r w:rsidRPr="00F647B1">
        <w:t>, 306-309.</w:t>
      </w:r>
    </w:p>
  </w:footnote>
  <w:footnote w:id="3">
    <w:p w:rsidR="00276914" w:rsidRPr="00F647B1" w:rsidRDefault="00276914" w:rsidP="006364D4">
      <w:pPr>
        <w:jc w:val="both"/>
        <w:rPr>
          <w:sz w:val="20"/>
          <w:szCs w:val="20"/>
        </w:rPr>
      </w:pPr>
      <w:r w:rsidRPr="00F647B1">
        <w:rPr>
          <w:rStyle w:val="FootnoteReference"/>
          <w:sz w:val="20"/>
          <w:szCs w:val="20"/>
        </w:rPr>
        <w:footnoteRef/>
      </w:r>
      <w:r w:rsidRPr="00F647B1">
        <w:rPr>
          <w:sz w:val="20"/>
          <w:szCs w:val="20"/>
        </w:rPr>
        <w:t xml:space="preserve"> </w:t>
      </w:r>
      <w:r w:rsidRPr="00F647B1">
        <w:rPr>
          <w:sz w:val="20"/>
          <w:szCs w:val="20"/>
        </w:rPr>
        <w:t>В най-новата си практика Съдът имаше възможност да доизясни параметрите на доктрината „</w:t>
      </w:r>
      <w:proofErr w:type="spellStart"/>
      <w:r w:rsidR="00F20863">
        <w:rPr>
          <w:sz w:val="20"/>
          <w:szCs w:val="20"/>
          <w:lang w:val="en-US"/>
        </w:rPr>
        <w:t>act</w:t>
      </w:r>
      <w:r w:rsidRPr="00F647B1">
        <w:rPr>
          <w:sz w:val="20"/>
          <w:szCs w:val="20"/>
          <w:lang w:val="en-US"/>
        </w:rPr>
        <w:t>e</w:t>
      </w:r>
      <w:proofErr w:type="spellEnd"/>
      <w:r w:rsidR="00F20863">
        <w:rPr>
          <w:sz w:val="20"/>
          <w:szCs w:val="20"/>
        </w:rPr>
        <w:t xml:space="preserve"> </w:t>
      </w:r>
      <w:proofErr w:type="spellStart"/>
      <w:r w:rsidRPr="00F647B1">
        <w:rPr>
          <w:sz w:val="20"/>
          <w:szCs w:val="20"/>
          <w:lang w:val="en-US"/>
        </w:rPr>
        <w:t>clair</w:t>
      </w:r>
      <w:proofErr w:type="spellEnd"/>
      <w:r w:rsidRPr="000A60D8">
        <w:rPr>
          <w:sz w:val="20"/>
          <w:szCs w:val="20"/>
        </w:rPr>
        <w:t>" (</w:t>
      </w:r>
      <w:r w:rsidRPr="00F647B1">
        <w:rPr>
          <w:sz w:val="20"/>
          <w:szCs w:val="20"/>
        </w:rPr>
        <w:t>решение</w:t>
      </w:r>
      <w:r w:rsidRPr="000A60D8">
        <w:rPr>
          <w:sz w:val="20"/>
          <w:szCs w:val="20"/>
        </w:rPr>
        <w:t xml:space="preserve"> </w:t>
      </w:r>
      <w:r w:rsidRPr="00F647B1">
        <w:rPr>
          <w:sz w:val="20"/>
          <w:szCs w:val="20"/>
        </w:rPr>
        <w:t xml:space="preserve">от 9 септември 2015, </w:t>
      </w:r>
      <w:r w:rsidRPr="00F647B1">
        <w:rPr>
          <w:sz w:val="20"/>
          <w:szCs w:val="20"/>
          <w:lang w:val="en-US"/>
        </w:rPr>
        <w:t>C</w:t>
      </w:r>
      <w:r w:rsidRPr="000A60D8">
        <w:rPr>
          <w:sz w:val="20"/>
          <w:szCs w:val="20"/>
        </w:rPr>
        <w:t xml:space="preserve">-72/14 </w:t>
      </w:r>
      <w:r w:rsidRPr="00F647B1">
        <w:rPr>
          <w:sz w:val="20"/>
          <w:szCs w:val="20"/>
        </w:rPr>
        <w:t xml:space="preserve">и </w:t>
      </w:r>
      <w:r w:rsidRPr="00F647B1">
        <w:rPr>
          <w:sz w:val="20"/>
          <w:szCs w:val="20"/>
          <w:lang w:val="en-US"/>
        </w:rPr>
        <w:t>C</w:t>
      </w:r>
      <w:r w:rsidRPr="00F647B1">
        <w:rPr>
          <w:sz w:val="20"/>
          <w:szCs w:val="20"/>
        </w:rPr>
        <w:t xml:space="preserve">-197/14, </w:t>
      </w:r>
      <w:r w:rsidRPr="00F647B1">
        <w:rPr>
          <w:sz w:val="20"/>
          <w:szCs w:val="20"/>
          <w:lang w:val="en-US"/>
        </w:rPr>
        <w:t>EU</w:t>
      </w:r>
      <w:r w:rsidRPr="000A60D8">
        <w:rPr>
          <w:sz w:val="20"/>
          <w:szCs w:val="20"/>
        </w:rPr>
        <w:t>:</w:t>
      </w:r>
      <w:r w:rsidRPr="00F647B1">
        <w:rPr>
          <w:sz w:val="20"/>
          <w:szCs w:val="20"/>
          <w:lang w:val="en-US"/>
        </w:rPr>
        <w:t>C</w:t>
      </w:r>
      <w:r w:rsidRPr="000A60D8">
        <w:rPr>
          <w:sz w:val="20"/>
          <w:szCs w:val="20"/>
        </w:rPr>
        <w:t xml:space="preserve">:2015:564). </w:t>
      </w:r>
      <w:r w:rsidR="0079764B" w:rsidRPr="00F647B1">
        <w:rPr>
          <w:sz w:val="20"/>
          <w:szCs w:val="20"/>
        </w:rPr>
        <w:t>В</w:t>
      </w:r>
      <w:r w:rsidRPr="00F647B1">
        <w:rPr>
          <w:sz w:val="20"/>
          <w:szCs w:val="20"/>
        </w:rPr>
        <w:t xml:space="preserve"> заключението си </w:t>
      </w:r>
      <w:r w:rsidR="0079764B" w:rsidRPr="00F647B1">
        <w:rPr>
          <w:sz w:val="20"/>
          <w:szCs w:val="20"/>
        </w:rPr>
        <w:t>Г</w:t>
      </w:r>
      <w:r w:rsidR="00AF3F65" w:rsidRPr="00F647B1">
        <w:rPr>
          <w:sz w:val="20"/>
          <w:szCs w:val="20"/>
        </w:rPr>
        <w:t xml:space="preserve">енералният адвокат </w:t>
      </w:r>
      <w:r w:rsidR="00AF3F65" w:rsidRPr="00F647B1">
        <w:rPr>
          <w:sz w:val="20"/>
          <w:szCs w:val="20"/>
          <w:lang w:val="en-US"/>
        </w:rPr>
        <w:t>Wahl</w:t>
      </w:r>
      <w:r w:rsidR="00AF3F65" w:rsidRPr="00F647B1">
        <w:rPr>
          <w:sz w:val="20"/>
          <w:szCs w:val="20"/>
        </w:rPr>
        <w:t xml:space="preserve"> посочва, че „</w:t>
      </w:r>
      <w:r w:rsidR="00AF3F65" w:rsidRPr="000A60D8">
        <w:rPr>
          <w:sz w:val="20"/>
          <w:szCs w:val="20"/>
        </w:rPr>
        <w:t>[</w:t>
      </w:r>
      <w:r w:rsidR="00AF3F65" w:rsidRPr="00F647B1">
        <w:rPr>
          <w:sz w:val="20"/>
          <w:szCs w:val="20"/>
        </w:rPr>
        <w:t>в</w:t>
      </w:r>
      <w:r w:rsidR="00AF3F65" w:rsidRPr="000A60D8">
        <w:rPr>
          <w:sz w:val="20"/>
          <w:szCs w:val="20"/>
        </w:rPr>
        <w:t>]</w:t>
      </w:r>
      <w:r w:rsidR="00AF3F65" w:rsidRPr="00F647B1">
        <w:rPr>
          <w:sz w:val="20"/>
          <w:szCs w:val="20"/>
        </w:rPr>
        <w:t xml:space="preserve"> рамките на разглеждания въпрос от Съда не се иска да изясни понятията за „съмнение“ (още по-малко пък за „основателно съмнение“) или „очевидност“. От съдържанието на акта за </w:t>
      </w:r>
      <w:proofErr w:type="spellStart"/>
      <w:r w:rsidR="00AF3F65" w:rsidRPr="00F647B1">
        <w:rPr>
          <w:sz w:val="20"/>
          <w:szCs w:val="20"/>
        </w:rPr>
        <w:t>преюдициално</w:t>
      </w:r>
      <w:proofErr w:type="spellEnd"/>
      <w:r w:rsidR="00AF3F65" w:rsidRPr="00F647B1">
        <w:rPr>
          <w:sz w:val="20"/>
          <w:szCs w:val="20"/>
        </w:rPr>
        <w:t xml:space="preserve"> запитване по дело C</w:t>
      </w:r>
      <w:r w:rsidR="00AF3F65" w:rsidRPr="00F647B1">
        <w:rPr>
          <w:sz w:val="20"/>
          <w:szCs w:val="20"/>
        </w:rPr>
        <w:noBreakHyphen/>
        <w:t xml:space="preserve">197/14 е ясно, че </w:t>
      </w:r>
      <w:proofErr w:type="spellStart"/>
      <w:r w:rsidR="00AF3F65" w:rsidRPr="00F647B1">
        <w:rPr>
          <w:sz w:val="20"/>
          <w:szCs w:val="20"/>
        </w:rPr>
        <w:t>Hoge</w:t>
      </w:r>
      <w:proofErr w:type="spellEnd"/>
      <w:r w:rsidR="00AF3F65" w:rsidRPr="00F647B1">
        <w:rPr>
          <w:sz w:val="20"/>
          <w:szCs w:val="20"/>
        </w:rPr>
        <w:t xml:space="preserve"> </w:t>
      </w:r>
      <w:proofErr w:type="spellStart"/>
      <w:r w:rsidR="00AF3F65" w:rsidRPr="00F647B1">
        <w:rPr>
          <w:sz w:val="20"/>
          <w:szCs w:val="20"/>
        </w:rPr>
        <w:t>Raad</w:t>
      </w:r>
      <w:proofErr w:type="spellEnd"/>
      <w:r w:rsidR="00AF3F65" w:rsidRPr="00F647B1">
        <w:rPr>
          <w:sz w:val="20"/>
          <w:szCs w:val="20"/>
        </w:rPr>
        <w:t xml:space="preserve"> не изпитва никакво съмнение относно подхода, който да възприеме в производството пред него. От Съда се иска само да изясни дали изразеното от низшестояща юрисдикция съмнение действително изисква, като последица от него, последната съдебна инстанция също да изпитва съмнения. Последицата от колебанията на низшестоящата юрисдикция би било най-малко отпадането на възможността последната инстанция сама да поеме отговорност за разрешаването на въпрос от правото на ЕС. (…) Изразът „националната юрисдикция трябва да бъде убедена, че въпросът е също толкова очевиден за юрисдикциите на другите държави членки и за Съда“, според мен трябва да се разглежда в същата светлина като останалите квалифициращи обстоятелства, посочени от Съда в решение </w:t>
      </w:r>
      <w:proofErr w:type="spellStart"/>
      <w:r w:rsidR="00AF3F65" w:rsidRPr="00F647B1">
        <w:rPr>
          <w:sz w:val="20"/>
          <w:szCs w:val="20"/>
        </w:rPr>
        <w:t>Cilfit</w:t>
      </w:r>
      <w:proofErr w:type="spellEnd"/>
      <w:r w:rsidR="00AF3F65" w:rsidRPr="00F647B1">
        <w:rPr>
          <w:sz w:val="20"/>
          <w:szCs w:val="20"/>
        </w:rPr>
        <w:t xml:space="preserve"> и др. (вж. точка 53 по-горе). Следователно това изискване не може да се разглежда като абсолютно. По-скоро то следва да се разбира в смисъл, че съдът, който разглежда последната по делото жалба и се произнася по въпроса, трябва да има </w:t>
      </w:r>
      <w:r w:rsidR="00AF3F65" w:rsidRPr="00F647B1">
        <w:rPr>
          <w:i/>
          <w:iCs/>
          <w:sz w:val="20"/>
          <w:szCs w:val="20"/>
        </w:rPr>
        <w:t>вътрешно</w:t>
      </w:r>
      <w:r w:rsidR="00AF3F65" w:rsidRPr="00F647B1">
        <w:rPr>
          <w:sz w:val="20"/>
          <w:szCs w:val="20"/>
        </w:rPr>
        <w:t xml:space="preserve"> убеждение, че и останалите съдилища ще бъдат съгласни с него. Считам, че посочените в точки 16—20 от решение </w:t>
      </w:r>
      <w:proofErr w:type="spellStart"/>
      <w:r w:rsidR="00AF3F65" w:rsidRPr="00F647B1">
        <w:rPr>
          <w:sz w:val="20"/>
          <w:szCs w:val="20"/>
        </w:rPr>
        <w:t>Cilfit</w:t>
      </w:r>
      <w:proofErr w:type="spellEnd"/>
      <w:r w:rsidR="00AF3F65" w:rsidRPr="00F647B1">
        <w:rPr>
          <w:sz w:val="20"/>
          <w:szCs w:val="20"/>
        </w:rPr>
        <w:t xml:space="preserve"> и др. обстоятелства представляват „инструментариум“, с помощта на който да се определи дали е налице възможност за основателно съмнение. Те следва да се разглеждат като предупредителни знаци, а не като строги критерии, и при разумно тълкуване не са нищо </w:t>
      </w:r>
      <w:r w:rsidR="006364D4" w:rsidRPr="00F647B1">
        <w:rPr>
          <w:sz w:val="20"/>
          <w:szCs w:val="20"/>
        </w:rPr>
        <w:t>повече от проява на здрав разум</w:t>
      </w:r>
      <w:r w:rsidR="00AF3F65" w:rsidRPr="00F647B1">
        <w:rPr>
          <w:sz w:val="20"/>
          <w:szCs w:val="20"/>
        </w:rPr>
        <w:t>“</w:t>
      </w:r>
      <w:r w:rsidR="006364D4" w:rsidRPr="00F647B1">
        <w:rPr>
          <w:sz w:val="20"/>
          <w:szCs w:val="20"/>
        </w:rPr>
        <w:t>.</w:t>
      </w:r>
      <w:r w:rsidR="00AF3F65" w:rsidRPr="00F647B1">
        <w:rPr>
          <w:sz w:val="20"/>
          <w:szCs w:val="20"/>
        </w:rPr>
        <w:t xml:space="preserve"> (</w:t>
      </w:r>
      <w:r w:rsidR="002C7A71">
        <w:rPr>
          <w:sz w:val="20"/>
          <w:szCs w:val="20"/>
        </w:rPr>
        <w:t>з</w:t>
      </w:r>
      <w:r w:rsidR="00AF3F65" w:rsidRPr="00F647B1">
        <w:rPr>
          <w:sz w:val="20"/>
          <w:szCs w:val="20"/>
        </w:rPr>
        <w:t xml:space="preserve">аключение на Генералния адвокат </w:t>
      </w:r>
      <w:r w:rsidR="00AF3F65" w:rsidRPr="00F647B1">
        <w:rPr>
          <w:sz w:val="20"/>
          <w:szCs w:val="20"/>
          <w:lang w:val="en-US"/>
        </w:rPr>
        <w:t>Wahl</w:t>
      </w:r>
      <w:r w:rsidR="00AF3F65" w:rsidRPr="00F647B1">
        <w:rPr>
          <w:sz w:val="20"/>
          <w:szCs w:val="20"/>
        </w:rPr>
        <w:t xml:space="preserve"> по съединени дела </w:t>
      </w:r>
      <w:r w:rsidR="00AF3F65" w:rsidRPr="00F647B1">
        <w:rPr>
          <w:sz w:val="20"/>
          <w:szCs w:val="20"/>
          <w:lang w:val="en-US"/>
        </w:rPr>
        <w:t>C</w:t>
      </w:r>
      <w:r w:rsidR="00AF3F65" w:rsidRPr="000A60D8">
        <w:rPr>
          <w:sz w:val="20"/>
          <w:szCs w:val="20"/>
        </w:rPr>
        <w:t xml:space="preserve">-72/14 </w:t>
      </w:r>
      <w:r w:rsidR="00AF3F65" w:rsidRPr="00F647B1">
        <w:rPr>
          <w:sz w:val="20"/>
          <w:szCs w:val="20"/>
        </w:rPr>
        <w:t xml:space="preserve">и </w:t>
      </w:r>
      <w:r w:rsidR="00AF3F65" w:rsidRPr="00F647B1">
        <w:rPr>
          <w:sz w:val="20"/>
          <w:szCs w:val="20"/>
          <w:lang w:val="en-US"/>
        </w:rPr>
        <w:t>C</w:t>
      </w:r>
      <w:r w:rsidR="00AF3F65" w:rsidRPr="00F647B1">
        <w:rPr>
          <w:sz w:val="20"/>
          <w:szCs w:val="20"/>
        </w:rPr>
        <w:t xml:space="preserve">-197/14, </w:t>
      </w:r>
      <w:r w:rsidR="00AF3F65" w:rsidRPr="00F647B1">
        <w:rPr>
          <w:sz w:val="20"/>
          <w:szCs w:val="20"/>
          <w:lang w:val="en-US"/>
        </w:rPr>
        <w:t>X</w:t>
      </w:r>
      <w:r w:rsidR="00AF3F65" w:rsidRPr="000A60D8">
        <w:rPr>
          <w:sz w:val="20"/>
          <w:szCs w:val="20"/>
        </w:rPr>
        <w:t xml:space="preserve"> </w:t>
      </w:r>
      <w:r w:rsidR="00AF3F65" w:rsidRPr="00F647B1">
        <w:rPr>
          <w:sz w:val="20"/>
          <w:szCs w:val="20"/>
        </w:rPr>
        <w:t xml:space="preserve">и </w:t>
      </w:r>
      <w:r w:rsidR="00AF3F65" w:rsidRPr="00F647B1">
        <w:rPr>
          <w:bCs/>
          <w:sz w:val="20"/>
          <w:szCs w:val="20"/>
        </w:rPr>
        <w:t>T.</w:t>
      </w:r>
      <w:r w:rsidR="00F20863">
        <w:rPr>
          <w:bCs/>
          <w:sz w:val="20"/>
          <w:szCs w:val="20"/>
        </w:rPr>
        <w:t xml:space="preserve"> A. </w:t>
      </w:r>
      <w:proofErr w:type="spellStart"/>
      <w:r w:rsidR="00AF3F65" w:rsidRPr="00F647B1">
        <w:rPr>
          <w:bCs/>
          <w:sz w:val="20"/>
          <w:szCs w:val="20"/>
        </w:rPr>
        <w:t>van</w:t>
      </w:r>
      <w:proofErr w:type="spellEnd"/>
      <w:r w:rsidR="00AF3F65" w:rsidRPr="00F647B1">
        <w:rPr>
          <w:bCs/>
          <w:sz w:val="20"/>
          <w:szCs w:val="20"/>
        </w:rPr>
        <w:t xml:space="preserve"> </w:t>
      </w:r>
      <w:proofErr w:type="spellStart"/>
      <w:r w:rsidR="00AF3F65" w:rsidRPr="00F647B1">
        <w:rPr>
          <w:bCs/>
          <w:sz w:val="20"/>
          <w:szCs w:val="20"/>
        </w:rPr>
        <w:t>Dijk</w:t>
      </w:r>
      <w:proofErr w:type="spellEnd"/>
      <w:r w:rsidR="00E9721E">
        <w:rPr>
          <w:bCs/>
          <w:sz w:val="20"/>
          <w:szCs w:val="20"/>
        </w:rPr>
        <w:t>,</w:t>
      </w:r>
      <w:r w:rsidR="00E9721E" w:rsidRPr="00E9721E">
        <w:rPr>
          <w:sz w:val="20"/>
          <w:szCs w:val="20"/>
        </w:rPr>
        <w:t xml:space="preserve"> </w:t>
      </w:r>
      <w:r w:rsidR="002C7A71">
        <w:rPr>
          <w:sz w:val="20"/>
          <w:szCs w:val="20"/>
        </w:rPr>
        <w:t>т. 65 и 67</w:t>
      </w:r>
      <w:r w:rsidR="00AF3F65" w:rsidRPr="00F647B1">
        <w:rPr>
          <w:sz w:val="20"/>
          <w:szCs w:val="20"/>
        </w:rPr>
        <w:t>)</w:t>
      </w:r>
      <w:r w:rsidR="00F20863">
        <w:rPr>
          <w:sz w:val="20"/>
          <w:szCs w:val="20"/>
        </w:rPr>
        <w:t>.</w:t>
      </w:r>
    </w:p>
  </w:footnote>
  <w:footnote w:id="4">
    <w:p w:rsidR="00F647B1" w:rsidRPr="00F647B1" w:rsidRDefault="00B13CFA" w:rsidP="00F647B1">
      <w:pPr>
        <w:autoSpaceDE w:val="0"/>
        <w:autoSpaceDN w:val="0"/>
        <w:adjustRightInd w:val="0"/>
        <w:jc w:val="both"/>
        <w:rPr>
          <w:color w:val="000000"/>
          <w:sz w:val="20"/>
          <w:szCs w:val="20"/>
        </w:rPr>
      </w:pPr>
      <w:r w:rsidRPr="00F647B1">
        <w:rPr>
          <w:rStyle w:val="FootnoteReference"/>
          <w:sz w:val="20"/>
          <w:szCs w:val="20"/>
        </w:rPr>
        <w:footnoteRef/>
      </w:r>
      <w:r w:rsidRPr="00F647B1">
        <w:rPr>
          <w:sz w:val="20"/>
          <w:szCs w:val="20"/>
        </w:rPr>
        <w:t xml:space="preserve"> </w:t>
      </w:r>
      <w:r w:rsidR="00BC1C3F" w:rsidRPr="00F647B1">
        <w:rPr>
          <w:sz w:val="20"/>
          <w:szCs w:val="20"/>
        </w:rPr>
        <w:t xml:space="preserve">В редица определения по чл. 288 ГПК след приемането на новата ал. 2 на чл. 280, съставите от Търговската колегия на ВКС излагат </w:t>
      </w:r>
      <w:bookmarkStart w:id="4" w:name="_Hlk518294585"/>
      <w:r w:rsidR="00AD0FF5">
        <w:rPr>
          <w:sz w:val="20"/>
          <w:szCs w:val="20"/>
        </w:rPr>
        <w:t xml:space="preserve">почти </w:t>
      </w:r>
      <w:r w:rsidR="00BC1C3F" w:rsidRPr="00F647B1">
        <w:rPr>
          <w:sz w:val="20"/>
          <w:szCs w:val="20"/>
        </w:rPr>
        <w:t>идентично разбиране за съдържанието на понятието „очевидна неправилност“</w:t>
      </w:r>
      <w:bookmarkEnd w:id="4"/>
      <w:r w:rsidR="00BC1C3F" w:rsidRPr="00F647B1">
        <w:rPr>
          <w:sz w:val="20"/>
          <w:szCs w:val="20"/>
        </w:rPr>
        <w:t xml:space="preserve">. Възприетото тълкуване поставя </w:t>
      </w:r>
      <w:r w:rsidR="00AD0FF5">
        <w:rPr>
          <w:sz w:val="20"/>
          <w:szCs w:val="20"/>
        </w:rPr>
        <w:t>някои</w:t>
      </w:r>
      <w:r w:rsidR="00BC1C3F" w:rsidRPr="00F647B1">
        <w:rPr>
          <w:sz w:val="20"/>
          <w:szCs w:val="20"/>
        </w:rPr>
        <w:t xml:space="preserve"> въпроси с оглед на действителната воля на законодателя при приемането на разпоредбата, но те не могат да бъдат поставени на плоскостта на съобразността на разпоредбата с Конституцията. В Определение № </w:t>
      </w:r>
      <w:r w:rsidR="00AD0FF5">
        <w:rPr>
          <w:sz w:val="20"/>
          <w:szCs w:val="20"/>
        </w:rPr>
        <w:t>97</w:t>
      </w:r>
      <w:r w:rsidR="00BC1C3F" w:rsidRPr="00F647B1">
        <w:rPr>
          <w:sz w:val="20"/>
          <w:szCs w:val="20"/>
        </w:rPr>
        <w:t xml:space="preserve"> от </w:t>
      </w:r>
      <w:r w:rsidR="00AD0FF5">
        <w:rPr>
          <w:sz w:val="20"/>
          <w:szCs w:val="20"/>
        </w:rPr>
        <w:t>02.02</w:t>
      </w:r>
      <w:r w:rsidR="00BC1C3F" w:rsidRPr="00F647B1">
        <w:rPr>
          <w:sz w:val="20"/>
          <w:szCs w:val="20"/>
        </w:rPr>
        <w:t xml:space="preserve">.2018 г. по </w:t>
      </w:r>
      <w:proofErr w:type="spellStart"/>
      <w:r w:rsidR="00BC1C3F" w:rsidRPr="00F647B1">
        <w:rPr>
          <w:sz w:val="20"/>
          <w:szCs w:val="20"/>
        </w:rPr>
        <w:t>ч.т.д</w:t>
      </w:r>
      <w:proofErr w:type="spellEnd"/>
      <w:r w:rsidR="00BC1C3F" w:rsidRPr="00F647B1">
        <w:rPr>
          <w:sz w:val="20"/>
          <w:szCs w:val="20"/>
        </w:rPr>
        <w:t xml:space="preserve">. № </w:t>
      </w:r>
      <w:r w:rsidR="00AD0FF5">
        <w:rPr>
          <w:sz w:val="20"/>
          <w:szCs w:val="20"/>
        </w:rPr>
        <w:t>221</w:t>
      </w:r>
      <w:r w:rsidR="00BC1C3F" w:rsidRPr="00F647B1">
        <w:rPr>
          <w:sz w:val="20"/>
          <w:szCs w:val="20"/>
        </w:rPr>
        <w:t>/201</w:t>
      </w:r>
      <w:r w:rsidR="00AD0FF5">
        <w:rPr>
          <w:sz w:val="20"/>
          <w:szCs w:val="20"/>
        </w:rPr>
        <w:t>8</w:t>
      </w:r>
      <w:r w:rsidR="00BC1C3F" w:rsidRPr="00F647B1">
        <w:rPr>
          <w:sz w:val="20"/>
          <w:szCs w:val="20"/>
        </w:rPr>
        <w:t xml:space="preserve"> г.</w:t>
      </w:r>
      <w:r w:rsidR="00F647B1" w:rsidRPr="00F647B1">
        <w:rPr>
          <w:sz w:val="20"/>
          <w:szCs w:val="20"/>
        </w:rPr>
        <w:t xml:space="preserve"> ВКС, ТК, </w:t>
      </w:r>
      <w:r w:rsidR="00F647B1" w:rsidRPr="00F647B1">
        <w:rPr>
          <w:sz w:val="20"/>
          <w:szCs w:val="20"/>
          <w:lang w:val="en-US"/>
        </w:rPr>
        <w:t>II</w:t>
      </w:r>
      <w:r w:rsidR="00F647B1" w:rsidRPr="00F647B1">
        <w:rPr>
          <w:sz w:val="20"/>
          <w:szCs w:val="20"/>
        </w:rPr>
        <w:t xml:space="preserve"> отделение, приема: „</w:t>
      </w:r>
      <w:r w:rsidR="00F647B1" w:rsidRPr="00F647B1">
        <w:rPr>
          <w:color w:val="000000"/>
          <w:sz w:val="20"/>
          <w:szCs w:val="20"/>
        </w:rPr>
        <w:t>За да е налице очевидна неправилност на обжалвания съдебен акт като предпоставка за допускане на касация, е необходимо неправилността да е съществена до такава степен, че същата да може да бъде констатирана от съда „</w:t>
      </w:r>
      <w:proofErr w:type="spellStart"/>
      <w:r w:rsidR="00F647B1" w:rsidRPr="00F647B1">
        <w:rPr>
          <w:color w:val="000000"/>
          <w:sz w:val="20"/>
          <w:szCs w:val="20"/>
        </w:rPr>
        <w:t>prima</w:t>
      </w:r>
      <w:proofErr w:type="spellEnd"/>
      <w:r w:rsidR="00F647B1" w:rsidRPr="00F647B1">
        <w:rPr>
          <w:color w:val="000000"/>
          <w:sz w:val="20"/>
          <w:szCs w:val="20"/>
        </w:rPr>
        <w:t xml:space="preserve"> </w:t>
      </w:r>
      <w:proofErr w:type="spellStart"/>
      <w:r w:rsidR="00F647B1" w:rsidRPr="00F647B1">
        <w:rPr>
          <w:color w:val="000000"/>
          <w:sz w:val="20"/>
          <w:szCs w:val="20"/>
        </w:rPr>
        <w:t>facie</w:t>
      </w:r>
      <w:proofErr w:type="spellEnd"/>
      <w:r w:rsidR="00F647B1" w:rsidRPr="00F647B1">
        <w:rPr>
          <w:color w:val="000000"/>
          <w:sz w:val="20"/>
          <w:szCs w:val="20"/>
        </w:rPr>
        <w:t xml:space="preserve">” -  без реална необходимост от анализ или съпоставяне на съображения за наличието или липсата на  нарушение на материалния закон, съществено нарушение на съдопроизводствените правила или необоснованост. Като квалифицирана форма на неправилност очевидната неправилност е обусловена от наличието на видимо тежко нарушение на закона или явна  необоснованост, довели от своя страна до постановяване на неправилен, подлежащ на касационно обжалване съдебен акт. </w:t>
      </w:r>
    </w:p>
    <w:p w:rsidR="00B13CFA" w:rsidRDefault="00F647B1" w:rsidP="002C7A71">
      <w:pPr>
        <w:pStyle w:val="FootnoteText"/>
        <w:ind w:firstLine="708"/>
        <w:jc w:val="both"/>
      </w:pPr>
      <w:r w:rsidRPr="00F647B1">
        <w:rPr>
          <w:color w:val="000000"/>
        </w:rPr>
        <w:t>Доколкото определението „очевидно” съдържа в себе си субективен елемент (очевидното за едни може да не е очевидно за други), разграничението между очевидната неправилност и неправилността на съдебния акт следва да бъде направено и въз основа на обективни критерии. Очевидно неправилен ще бъде съдебният акт, който е постановен „</w:t>
      </w:r>
      <w:proofErr w:type="spellStart"/>
      <w:r w:rsidRPr="00F647B1">
        <w:rPr>
          <w:color w:val="000000"/>
        </w:rPr>
        <w:t>contra</w:t>
      </w:r>
      <w:proofErr w:type="spellEnd"/>
      <w:r w:rsidRPr="00F647B1">
        <w:rPr>
          <w:color w:val="000000"/>
        </w:rPr>
        <w:t xml:space="preserve"> </w:t>
      </w:r>
      <w:proofErr w:type="spellStart"/>
      <w:r w:rsidRPr="00F647B1">
        <w:rPr>
          <w:color w:val="000000"/>
        </w:rPr>
        <w:t>legem</w:t>
      </w:r>
      <w:proofErr w:type="spellEnd"/>
      <w:r w:rsidRPr="00F647B1">
        <w:rPr>
          <w:color w:val="000000"/>
        </w:rPr>
        <w:t xml:space="preserve">” до степен, при която законът е приложен в неговия обратен, противоположен смисъл. Няма да бъде налице очевидна неправилност, когато въззивният акт е незаконосъобразен поради неточно прилагане и тълкуване на закона, както и когато актът е постановен в противоречие с практика на ВКС, включително с тълкувателни решения и постановления на ВКС, с актове на Конституционния съд или с актове на Съда на Европейския съюз (в тези случаи допускането на касационно обжалване е обусловено от предпоставките по чл.280 ал.1 т.1 и т.2 във </w:t>
      </w:r>
      <w:proofErr w:type="spellStart"/>
      <w:r w:rsidRPr="00F647B1">
        <w:rPr>
          <w:color w:val="000000"/>
        </w:rPr>
        <w:t>вр</w:t>
      </w:r>
      <w:proofErr w:type="spellEnd"/>
      <w:r w:rsidRPr="00F647B1">
        <w:rPr>
          <w:color w:val="000000"/>
        </w:rPr>
        <w:t>. с чл.280 ал.1 ГПК). Очевидно неправилен ще бъде съдебният акт, постановен „</w:t>
      </w:r>
      <w:proofErr w:type="spellStart"/>
      <w:r w:rsidRPr="00F647B1">
        <w:rPr>
          <w:color w:val="000000"/>
        </w:rPr>
        <w:t>extra</w:t>
      </w:r>
      <w:proofErr w:type="spellEnd"/>
      <w:r w:rsidRPr="00F647B1">
        <w:rPr>
          <w:color w:val="000000"/>
        </w:rPr>
        <w:t xml:space="preserve"> </w:t>
      </w:r>
      <w:proofErr w:type="spellStart"/>
      <w:r w:rsidRPr="00F647B1">
        <w:rPr>
          <w:color w:val="000000"/>
        </w:rPr>
        <w:t>legem</w:t>
      </w:r>
      <w:proofErr w:type="spellEnd"/>
      <w:r w:rsidRPr="00F647B1">
        <w:rPr>
          <w:color w:val="000000"/>
        </w:rPr>
        <w:t xml:space="preserve">”, т.е. когато съдът е решил делото въз основа на несъществуваща или на несъмнено отменена правна норма. Неправилното решаване от съда обаче на спорни  въпроси относно приложимия закон, относно действието на правните норми във времето и др., няма да обоснове очевидна неправилност и ще предпостави необходимостта от формулирането на въпрос по чл.280 ал.1 ГПК при наличието на допълнителните селективни критерии по чл.280 ал.1 т.1-3 ГПК. Като очевидно неправилен по см. на чл.280 ал.2 предл.3 ГПК следва да бъде квалифициран и въззивният съдебен акт, постановен при явна необоснованост поради грубо нарушение на правилата на формалната логика. Във всички останали случаи, необосноваността на въззивния акт, произтичаща от неправилно възприемане на фактическата обстановка, от </w:t>
      </w:r>
      <w:proofErr w:type="spellStart"/>
      <w:r w:rsidRPr="00F647B1">
        <w:rPr>
          <w:color w:val="000000"/>
        </w:rPr>
        <w:t>необсъждането</w:t>
      </w:r>
      <w:proofErr w:type="spellEnd"/>
      <w:r w:rsidRPr="00F647B1">
        <w:rPr>
          <w:color w:val="000000"/>
        </w:rPr>
        <w:t xml:space="preserve"> на доказателствата в тяхната съвкупност и логическа свързаност, е предпоставка за допускане на касационно обжалване единствено по реда и при условията на чл.280 ал.1 т.1-3 ГПК.“. </w:t>
      </w:r>
      <w:r w:rsidR="00AD0FF5">
        <w:rPr>
          <w:color w:val="000000"/>
        </w:rPr>
        <w:t>Виж също</w:t>
      </w:r>
      <w:r w:rsidRPr="00F647B1">
        <w:rPr>
          <w:color w:val="000000"/>
        </w:rPr>
        <w:t xml:space="preserve"> </w:t>
      </w:r>
      <w:r w:rsidR="00AD0FF5" w:rsidRPr="00F647B1">
        <w:t xml:space="preserve">Определение № 161 от 06.03.2018 г. по </w:t>
      </w:r>
      <w:proofErr w:type="spellStart"/>
      <w:r w:rsidR="00AD0FF5" w:rsidRPr="00F647B1">
        <w:t>ч.т.д</w:t>
      </w:r>
      <w:proofErr w:type="spellEnd"/>
      <w:r w:rsidR="00AD0FF5" w:rsidRPr="00F647B1">
        <w:t xml:space="preserve">. № 3131/2017 г. ВКС, ТК, </w:t>
      </w:r>
      <w:r w:rsidR="00AD0FF5" w:rsidRPr="00F647B1">
        <w:rPr>
          <w:lang w:val="en-US"/>
        </w:rPr>
        <w:t>II</w:t>
      </w:r>
      <w:r w:rsidR="00AD0FF5" w:rsidRPr="00F647B1">
        <w:t xml:space="preserve"> отделение</w:t>
      </w:r>
      <w:r w:rsidR="00AD0FF5">
        <w:t>;</w:t>
      </w:r>
      <w:r w:rsidR="00AD0FF5" w:rsidRPr="00F647B1">
        <w:t xml:space="preserve"> </w:t>
      </w:r>
      <w:r w:rsidRPr="00F647B1">
        <w:t xml:space="preserve">Определение № 189 от 26.03.2018 г. по </w:t>
      </w:r>
      <w:proofErr w:type="spellStart"/>
      <w:r w:rsidRPr="00F647B1">
        <w:t>ч.т.д</w:t>
      </w:r>
      <w:proofErr w:type="spellEnd"/>
      <w:r w:rsidRPr="00F647B1">
        <w:t>. № 487/2018 г. ВКС, ТК</w:t>
      </w:r>
      <w:r w:rsidR="00AD0FF5">
        <w:t>.</w:t>
      </w:r>
    </w:p>
    <w:p w:rsidR="00AD0FF5" w:rsidRPr="00AD0FF5" w:rsidRDefault="00AD0FF5" w:rsidP="002C7A71">
      <w:pPr>
        <w:keepNext/>
        <w:keepLines/>
        <w:autoSpaceDE w:val="0"/>
        <w:autoSpaceDN w:val="0"/>
        <w:adjustRightInd w:val="0"/>
        <w:ind w:firstLine="708"/>
        <w:jc w:val="both"/>
        <w:rPr>
          <w:color w:val="000000"/>
          <w:sz w:val="20"/>
          <w:szCs w:val="20"/>
        </w:rPr>
      </w:pPr>
      <w:r w:rsidRPr="00AD0FF5">
        <w:rPr>
          <w:sz w:val="20"/>
          <w:szCs w:val="20"/>
        </w:rPr>
        <w:t>В Определение</w:t>
      </w:r>
      <w:r>
        <w:t xml:space="preserve"> </w:t>
      </w:r>
      <w:r w:rsidRPr="00F647B1">
        <w:rPr>
          <w:sz w:val="20"/>
          <w:szCs w:val="20"/>
        </w:rPr>
        <w:t xml:space="preserve">№ </w:t>
      </w:r>
      <w:r>
        <w:rPr>
          <w:sz w:val="20"/>
          <w:szCs w:val="20"/>
        </w:rPr>
        <w:t>220</w:t>
      </w:r>
      <w:r w:rsidRPr="00F647B1">
        <w:rPr>
          <w:sz w:val="20"/>
          <w:szCs w:val="20"/>
        </w:rPr>
        <w:t xml:space="preserve"> от </w:t>
      </w:r>
      <w:r>
        <w:rPr>
          <w:sz w:val="20"/>
          <w:szCs w:val="20"/>
        </w:rPr>
        <w:t>25</w:t>
      </w:r>
      <w:r w:rsidRPr="00F647B1">
        <w:rPr>
          <w:sz w:val="20"/>
          <w:szCs w:val="20"/>
        </w:rPr>
        <w:t>.0</w:t>
      </w:r>
      <w:r>
        <w:rPr>
          <w:sz w:val="20"/>
          <w:szCs w:val="20"/>
        </w:rPr>
        <w:t>5</w:t>
      </w:r>
      <w:r w:rsidRPr="00F647B1">
        <w:rPr>
          <w:sz w:val="20"/>
          <w:szCs w:val="20"/>
        </w:rPr>
        <w:t xml:space="preserve">.2018 г. по </w:t>
      </w:r>
      <w:proofErr w:type="spellStart"/>
      <w:r w:rsidRPr="00F647B1">
        <w:rPr>
          <w:sz w:val="20"/>
          <w:szCs w:val="20"/>
        </w:rPr>
        <w:t>ч.</w:t>
      </w:r>
      <w:r>
        <w:rPr>
          <w:sz w:val="20"/>
          <w:szCs w:val="20"/>
        </w:rPr>
        <w:t>гр</w:t>
      </w:r>
      <w:r w:rsidRPr="00F647B1">
        <w:rPr>
          <w:sz w:val="20"/>
          <w:szCs w:val="20"/>
        </w:rPr>
        <w:t>.д</w:t>
      </w:r>
      <w:proofErr w:type="spellEnd"/>
      <w:r w:rsidRPr="00F647B1">
        <w:rPr>
          <w:sz w:val="20"/>
          <w:szCs w:val="20"/>
        </w:rPr>
        <w:t xml:space="preserve">. № </w:t>
      </w:r>
      <w:r>
        <w:rPr>
          <w:sz w:val="20"/>
          <w:szCs w:val="20"/>
        </w:rPr>
        <w:t>1094</w:t>
      </w:r>
      <w:r w:rsidRPr="00F647B1">
        <w:rPr>
          <w:sz w:val="20"/>
          <w:szCs w:val="20"/>
        </w:rPr>
        <w:t>/201</w:t>
      </w:r>
      <w:r>
        <w:rPr>
          <w:sz w:val="20"/>
          <w:szCs w:val="20"/>
        </w:rPr>
        <w:t>8</w:t>
      </w:r>
      <w:r w:rsidRPr="00F647B1">
        <w:rPr>
          <w:sz w:val="20"/>
          <w:szCs w:val="20"/>
        </w:rPr>
        <w:t xml:space="preserve"> г. ВКС, </w:t>
      </w:r>
      <w:r>
        <w:rPr>
          <w:sz w:val="20"/>
          <w:szCs w:val="20"/>
        </w:rPr>
        <w:t>Г</w:t>
      </w:r>
      <w:r w:rsidRPr="00F647B1">
        <w:rPr>
          <w:sz w:val="20"/>
          <w:szCs w:val="20"/>
        </w:rPr>
        <w:t xml:space="preserve">К, </w:t>
      </w:r>
      <w:r w:rsidRPr="00F647B1">
        <w:rPr>
          <w:sz w:val="20"/>
          <w:szCs w:val="20"/>
          <w:lang w:val="en-US"/>
        </w:rPr>
        <w:t>II</w:t>
      </w:r>
      <w:r>
        <w:rPr>
          <w:sz w:val="20"/>
          <w:szCs w:val="20"/>
          <w:lang w:val="en-US"/>
        </w:rPr>
        <w:t>I</w:t>
      </w:r>
      <w:r w:rsidRPr="00F647B1">
        <w:rPr>
          <w:sz w:val="20"/>
          <w:szCs w:val="20"/>
        </w:rPr>
        <w:t xml:space="preserve"> отделение</w:t>
      </w:r>
      <w:r>
        <w:rPr>
          <w:sz w:val="20"/>
          <w:szCs w:val="20"/>
        </w:rPr>
        <w:t>, се приема:</w:t>
      </w:r>
      <w:r>
        <w:t xml:space="preserve"> „</w:t>
      </w:r>
      <w:r w:rsidRPr="00AD0FF5">
        <w:rPr>
          <w:color w:val="000000"/>
          <w:sz w:val="20"/>
          <w:szCs w:val="20"/>
        </w:rPr>
        <w:t>Не е налице обаче нито една от хипотезите, които предполагат очевидна неправилност, доколкото липсват доводи за нарушения на основните начала на гражданския процес, а съдържанието на мотивите и диспозитива на съдебния акт е израз на предоставената от закона правораздавателна власт на съда, във връзка с разрешаването на конкретния правен спор</w:t>
      </w:r>
      <w:r>
        <w:rPr>
          <w:color w:val="000000"/>
          <w:sz w:val="20"/>
          <w:szCs w:val="20"/>
        </w:rPr>
        <w:t>“</w:t>
      </w:r>
      <w:r w:rsidRPr="00AD0FF5">
        <w:rPr>
          <w:color w:val="000000"/>
          <w:sz w:val="20"/>
          <w:szCs w:val="20"/>
        </w:rPr>
        <w:t>.</w:t>
      </w:r>
    </w:p>
  </w:footnote>
  <w:footnote w:id="5">
    <w:p w:rsidR="007D2633" w:rsidRPr="000A60D8" w:rsidRDefault="007D2633" w:rsidP="006364D4">
      <w:pPr>
        <w:pStyle w:val="FootnoteText"/>
        <w:jc w:val="both"/>
      </w:pPr>
      <w:r w:rsidRPr="00F647B1">
        <w:rPr>
          <w:rStyle w:val="FootnoteReference"/>
        </w:rPr>
        <w:footnoteRef/>
      </w:r>
      <w:r w:rsidRPr="00F647B1">
        <w:t xml:space="preserve"> </w:t>
      </w:r>
      <w:r w:rsidR="000851A8" w:rsidRPr="00F647B1">
        <w:t>Възмож</w:t>
      </w:r>
      <w:r w:rsidR="006364D4" w:rsidRPr="00F647B1">
        <w:t>ен</w:t>
      </w:r>
      <w:r w:rsidR="000851A8" w:rsidRPr="00F647B1">
        <w:t xml:space="preserve"> крит</w:t>
      </w:r>
      <w:r w:rsidR="0079764B" w:rsidRPr="00F647B1">
        <w:t xml:space="preserve">ерий е изведен от проф. Анелия </w:t>
      </w:r>
      <w:proofErr w:type="spellStart"/>
      <w:r w:rsidR="0079764B" w:rsidRPr="00F647B1">
        <w:t>М</w:t>
      </w:r>
      <w:r w:rsidR="000851A8" w:rsidRPr="00F647B1">
        <w:t>инго</w:t>
      </w:r>
      <w:r w:rsidR="0079764B" w:rsidRPr="00F647B1">
        <w:t>ва</w:t>
      </w:r>
      <w:proofErr w:type="spellEnd"/>
      <w:r w:rsidR="0079764B" w:rsidRPr="00F647B1">
        <w:t xml:space="preserve"> в </w:t>
      </w:r>
      <w:proofErr w:type="spellStart"/>
      <w:r w:rsidR="0079764B" w:rsidRPr="00F647B1">
        <w:rPr>
          <w:b/>
        </w:rPr>
        <w:t>Мингова</w:t>
      </w:r>
      <w:proofErr w:type="spellEnd"/>
      <w:r w:rsidR="0079764B" w:rsidRPr="00F647B1">
        <w:rPr>
          <w:b/>
        </w:rPr>
        <w:t>, А.</w:t>
      </w:r>
      <w:r w:rsidR="0079764B" w:rsidRPr="00F647B1">
        <w:t xml:space="preserve"> Новите основания за допускане на касационното обжалване по чл. 280, ал. 2 ГПК. – </w:t>
      </w:r>
      <w:r w:rsidR="0079764B" w:rsidRPr="00F647B1">
        <w:rPr>
          <w:i/>
        </w:rPr>
        <w:t>Норма</w:t>
      </w:r>
      <w:r w:rsidR="0079764B" w:rsidRPr="00F647B1">
        <w:t xml:space="preserve">, 2018, № 1, </w:t>
      </w:r>
      <w:r w:rsidR="006364D4" w:rsidRPr="000A60D8">
        <w:t>32-38.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257" w:rsidRPr="00737D01" w:rsidRDefault="00F17257" w:rsidP="00737D01">
    <w:pPr>
      <w:pStyle w:val="Header"/>
      <w:pBdr>
        <w:bottom w:val="single" w:sz="6" w:space="1" w:color="auto"/>
      </w:pBdr>
      <w:jc w:val="center"/>
      <w:rPr>
        <w:i/>
        <w:sz w:val="10"/>
      </w:rPr>
    </w:pPr>
  </w:p>
  <w:p w:rsidR="00F17257" w:rsidRDefault="00326537" w:rsidP="00FE1D58">
    <w:pPr>
      <w:pStyle w:val="Header"/>
      <w:pBdr>
        <w:bottom w:val="single" w:sz="6" w:space="1" w:color="auto"/>
      </w:pBdr>
      <w:jc w:val="center"/>
      <w:rPr>
        <w:i/>
        <w:sz w:val="18"/>
      </w:rPr>
    </w:pPr>
    <w:r>
      <w:rPr>
        <w:i/>
        <w:sz w:val="18"/>
      </w:rPr>
      <w:t>Становище</w:t>
    </w:r>
    <w:r w:rsidR="00F17257" w:rsidRPr="00737D01">
      <w:rPr>
        <w:i/>
        <w:sz w:val="18"/>
      </w:rPr>
      <w:t xml:space="preserve"> на Висшия адвокатски съвет</w:t>
    </w:r>
    <w:r w:rsidR="00F17257">
      <w:rPr>
        <w:i/>
        <w:sz w:val="18"/>
      </w:rPr>
      <w:t xml:space="preserve"> </w:t>
    </w:r>
    <w:r>
      <w:rPr>
        <w:i/>
        <w:sz w:val="18"/>
      </w:rPr>
      <w:t xml:space="preserve">по </w:t>
    </w:r>
    <w:r w:rsidR="0048353E">
      <w:rPr>
        <w:i/>
        <w:sz w:val="18"/>
      </w:rPr>
      <w:t>конституционно</w:t>
    </w:r>
    <w:r>
      <w:rPr>
        <w:i/>
        <w:sz w:val="18"/>
      </w:rPr>
      <w:t xml:space="preserve"> дело № </w:t>
    </w:r>
    <w:r w:rsidR="0048353E">
      <w:rPr>
        <w:i/>
        <w:sz w:val="18"/>
      </w:rPr>
      <w:t>10</w:t>
    </w:r>
    <w:r w:rsidR="00F17257" w:rsidRPr="00737D01">
      <w:rPr>
        <w:i/>
        <w:sz w:val="18"/>
      </w:rPr>
      <w:t>/</w:t>
    </w:r>
    <w:r w:rsidR="001D0F11">
      <w:rPr>
        <w:i/>
        <w:sz w:val="18"/>
      </w:rPr>
      <w:t>201</w:t>
    </w:r>
    <w:r w:rsidR="008B7F51">
      <w:rPr>
        <w:i/>
        <w:sz w:val="18"/>
      </w:rPr>
      <w:t>8</w:t>
    </w:r>
    <w:r w:rsidR="00F17257" w:rsidRPr="00737D01">
      <w:rPr>
        <w:i/>
        <w:sz w:val="18"/>
      </w:rPr>
      <w:t xml:space="preserve">г. на </w:t>
    </w:r>
    <w:r w:rsidR="0048353E">
      <w:rPr>
        <w:i/>
        <w:sz w:val="18"/>
      </w:rPr>
      <w:t>КС на РБ</w:t>
    </w:r>
  </w:p>
  <w:p w:rsidR="00F17257" w:rsidRPr="00737D01" w:rsidRDefault="00F17257" w:rsidP="00737D01">
    <w:pPr>
      <w:pStyle w:val="Header"/>
      <w:pBdr>
        <w:bottom w:val="single" w:sz="6" w:space="1" w:color="auto"/>
      </w:pBdr>
      <w:jc w:val="center"/>
      <w:rPr>
        <w:i/>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48"/>
    <w:multiLevelType w:val="hybridMultilevel"/>
    <w:tmpl w:val="99EC660A"/>
    <w:lvl w:ilvl="0" w:tplc="52D885A6">
      <w:start w:val="3"/>
      <w:numFmt w:val="bullet"/>
      <w:lvlText w:val="-"/>
      <w:lvlJc w:val="left"/>
      <w:pPr>
        <w:tabs>
          <w:tab w:val="num" w:pos="1770"/>
        </w:tabs>
        <w:ind w:left="1770" w:hanging="360"/>
      </w:pPr>
      <w:rPr>
        <w:rFonts w:ascii="Times New Roman" w:eastAsia="Times New Roman" w:hAnsi="Times New Roman" w:cs="Times New Roman" w:hint="default"/>
      </w:rPr>
    </w:lvl>
    <w:lvl w:ilvl="1" w:tplc="04020003">
      <w:start w:val="1"/>
      <w:numFmt w:val="bullet"/>
      <w:lvlText w:val="o"/>
      <w:lvlJc w:val="left"/>
      <w:pPr>
        <w:tabs>
          <w:tab w:val="num" w:pos="2490"/>
        </w:tabs>
        <w:ind w:left="2490" w:hanging="360"/>
      </w:pPr>
      <w:rPr>
        <w:rFonts w:ascii="Courier New" w:hAnsi="Courier New" w:cs="Courier New" w:hint="default"/>
      </w:rPr>
    </w:lvl>
    <w:lvl w:ilvl="2" w:tplc="04020005">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4804EA5"/>
    <w:multiLevelType w:val="hybridMultilevel"/>
    <w:tmpl w:val="A96C46F6"/>
    <w:lvl w:ilvl="0" w:tplc="1D6E7472">
      <w:start w:val="4"/>
      <w:numFmt w:val="bullet"/>
      <w:lvlText w:val="-"/>
      <w:lvlJc w:val="left"/>
      <w:pPr>
        <w:tabs>
          <w:tab w:val="num" w:pos="1770"/>
        </w:tabs>
        <w:ind w:left="1770" w:hanging="360"/>
      </w:pPr>
      <w:rPr>
        <w:rFonts w:ascii="Times New Roman" w:eastAsia="Times New Roman"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07D82223"/>
    <w:multiLevelType w:val="hybridMultilevel"/>
    <w:tmpl w:val="E16C8912"/>
    <w:lvl w:ilvl="0" w:tplc="7826E2D6">
      <w:start w:val="2"/>
      <w:numFmt w:val="upperRoman"/>
      <w:lvlText w:val="%1."/>
      <w:lvlJc w:val="left"/>
      <w:pPr>
        <w:tabs>
          <w:tab w:val="num" w:pos="1425"/>
        </w:tabs>
        <w:ind w:left="1425" w:hanging="720"/>
      </w:pPr>
      <w:rPr>
        <w:rFonts w:hint="default"/>
        <w:i w:val="0"/>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15:restartNumberingAfterBreak="0">
    <w:nsid w:val="09A6661F"/>
    <w:multiLevelType w:val="hybridMultilevel"/>
    <w:tmpl w:val="0678624C"/>
    <w:lvl w:ilvl="0" w:tplc="66E03D7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0DB22AC5"/>
    <w:multiLevelType w:val="multilevel"/>
    <w:tmpl w:val="E636334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5" w15:restartNumberingAfterBreak="0">
    <w:nsid w:val="0F7E11E0"/>
    <w:multiLevelType w:val="hybridMultilevel"/>
    <w:tmpl w:val="FBCED73A"/>
    <w:lvl w:ilvl="0" w:tplc="F30CCF0E">
      <w:start w:val="2"/>
      <w:numFmt w:val="bullet"/>
      <w:lvlText w:val="-"/>
      <w:lvlJc w:val="left"/>
      <w:pPr>
        <w:tabs>
          <w:tab w:val="num" w:pos="2136"/>
        </w:tabs>
        <w:ind w:left="2136" w:hanging="360"/>
      </w:pPr>
      <w:rPr>
        <w:rFonts w:ascii="Times New Roman" w:eastAsia="Times New Roman" w:hAnsi="Times New Roman" w:cs="Times New Roman" w:hint="default"/>
      </w:rPr>
    </w:lvl>
    <w:lvl w:ilvl="1" w:tplc="04090003">
      <w:start w:val="1"/>
      <w:numFmt w:val="bullet"/>
      <w:lvlText w:val="o"/>
      <w:lvlJc w:val="left"/>
      <w:pPr>
        <w:tabs>
          <w:tab w:val="num" w:pos="2856"/>
        </w:tabs>
        <w:ind w:left="2856" w:hanging="360"/>
      </w:pPr>
      <w:rPr>
        <w:rFonts w:ascii="Courier New" w:hAnsi="Courier New" w:cs="Courier New" w:hint="default"/>
      </w:rPr>
    </w:lvl>
    <w:lvl w:ilvl="2" w:tplc="04090005" w:tentative="1">
      <w:start w:val="1"/>
      <w:numFmt w:val="bullet"/>
      <w:lvlText w:val=""/>
      <w:lvlJc w:val="left"/>
      <w:pPr>
        <w:tabs>
          <w:tab w:val="num" w:pos="3576"/>
        </w:tabs>
        <w:ind w:left="3576" w:hanging="360"/>
      </w:pPr>
      <w:rPr>
        <w:rFonts w:ascii="Wingdings" w:hAnsi="Wingdings" w:hint="default"/>
      </w:rPr>
    </w:lvl>
    <w:lvl w:ilvl="3" w:tplc="04090001" w:tentative="1">
      <w:start w:val="1"/>
      <w:numFmt w:val="bullet"/>
      <w:lvlText w:val=""/>
      <w:lvlJc w:val="left"/>
      <w:pPr>
        <w:tabs>
          <w:tab w:val="num" w:pos="4296"/>
        </w:tabs>
        <w:ind w:left="4296" w:hanging="360"/>
      </w:pPr>
      <w:rPr>
        <w:rFonts w:ascii="Symbol" w:hAnsi="Symbol" w:hint="default"/>
      </w:rPr>
    </w:lvl>
    <w:lvl w:ilvl="4" w:tplc="04090003" w:tentative="1">
      <w:start w:val="1"/>
      <w:numFmt w:val="bullet"/>
      <w:lvlText w:val="o"/>
      <w:lvlJc w:val="left"/>
      <w:pPr>
        <w:tabs>
          <w:tab w:val="num" w:pos="5016"/>
        </w:tabs>
        <w:ind w:left="5016" w:hanging="360"/>
      </w:pPr>
      <w:rPr>
        <w:rFonts w:ascii="Courier New" w:hAnsi="Courier New" w:cs="Courier New" w:hint="default"/>
      </w:rPr>
    </w:lvl>
    <w:lvl w:ilvl="5" w:tplc="04090005" w:tentative="1">
      <w:start w:val="1"/>
      <w:numFmt w:val="bullet"/>
      <w:lvlText w:val=""/>
      <w:lvlJc w:val="left"/>
      <w:pPr>
        <w:tabs>
          <w:tab w:val="num" w:pos="5736"/>
        </w:tabs>
        <w:ind w:left="5736" w:hanging="360"/>
      </w:pPr>
      <w:rPr>
        <w:rFonts w:ascii="Wingdings" w:hAnsi="Wingdings" w:hint="default"/>
      </w:rPr>
    </w:lvl>
    <w:lvl w:ilvl="6" w:tplc="04090001" w:tentative="1">
      <w:start w:val="1"/>
      <w:numFmt w:val="bullet"/>
      <w:lvlText w:val=""/>
      <w:lvlJc w:val="left"/>
      <w:pPr>
        <w:tabs>
          <w:tab w:val="num" w:pos="6456"/>
        </w:tabs>
        <w:ind w:left="6456" w:hanging="360"/>
      </w:pPr>
      <w:rPr>
        <w:rFonts w:ascii="Symbol" w:hAnsi="Symbol" w:hint="default"/>
      </w:rPr>
    </w:lvl>
    <w:lvl w:ilvl="7" w:tplc="04090003" w:tentative="1">
      <w:start w:val="1"/>
      <w:numFmt w:val="bullet"/>
      <w:lvlText w:val="o"/>
      <w:lvlJc w:val="left"/>
      <w:pPr>
        <w:tabs>
          <w:tab w:val="num" w:pos="7176"/>
        </w:tabs>
        <w:ind w:left="7176" w:hanging="360"/>
      </w:pPr>
      <w:rPr>
        <w:rFonts w:ascii="Courier New" w:hAnsi="Courier New" w:cs="Courier New" w:hint="default"/>
      </w:rPr>
    </w:lvl>
    <w:lvl w:ilvl="8" w:tplc="04090005" w:tentative="1">
      <w:start w:val="1"/>
      <w:numFmt w:val="bullet"/>
      <w:lvlText w:val=""/>
      <w:lvlJc w:val="left"/>
      <w:pPr>
        <w:tabs>
          <w:tab w:val="num" w:pos="7896"/>
        </w:tabs>
        <w:ind w:left="7896" w:hanging="360"/>
      </w:pPr>
      <w:rPr>
        <w:rFonts w:ascii="Wingdings" w:hAnsi="Wingdings" w:hint="default"/>
      </w:rPr>
    </w:lvl>
  </w:abstractNum>
  <w:abstractNum w:abstractNumId="6" w15:restartNumberingAfterBreak="0">
    <w:nsid w:val="1AF31653"/>
    <w:multiLevelType w:val="multilevel"/>
    <w:tmpl w:val="42DC6B2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7" w15:restartNumberingAfterBreak="0">
    <w:nsid w:val="1E3E6C31"/>
    <w:multiLevelType w:val="hybridMultilevel"/>
    <w:tmpl w:val="B1DE46C6"/>
    <w:lvl w:ilvl="0" w:tplc="D584BB86">
      <w:start w:val="1"/>
      <w:numFmt w:val="decimal"/>
      <w:lvlText w:val="%1."/>
      <w:lvlJc w:val="left"/>
      <w:pPr>
        <w:ind w:left="1068" w:hanging="360"/>
      </w:pPr>
      <w:rPr>
        <w:rFonts w:ascii="Verdana" w:eastAsia="Calibri" w:hAnsi="Verdana"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2000F4C"/>
    <w:multiLevelType w:val="multilevel"/>
    <w:tmpl w:val="7188EB4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9" w15:restartNumberingAfterBreak="0">
    <w:nsid w:val="289D57D2"/>
    <w:multiLevelType w:val="hybridMultilevel"/>
    <w:tmpl w:val="211238CA"/>
    <w:lvl w:ilvl="0" w:tplc="50BEDA94">
      <w:start w:val="1"/>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10" w15:restartNumberingAfterBreak="0">
    <w:nsid w:val="2AC054E9"/>
    <w:multiLevelType w:val="hybridMultilevel"/>
    <w:tmpl w:val="7FC2A2D2"/>
    <w:lvl w:ilvl="0" w:tplc="91AE2C50">
      <w:numFmt w:val="bullet"/>
      <w:lvlText w:val="-"/>
      <w:lvlJc w:val="left"/>
      <w:pPr>
        <w:ind w:left="1350" w:hanging="360"/>
      </w:pPr>
      <w:rPr>
        <w:rFonts w:ascii="Verdana" w:eastAsia="Times New Roman" w:hAnsi="Verdana"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F5A4D6C"/>
    <w:multiLevelType w:val="multilevel"/>
    <w:tmpl w:val="EDD4612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15:restartNumberingAfterBreak="0">
    <w:nsid w:val="36354AA5"/>
    <w:multiLevelType w:val="hybridMultilevel"/>
    <w:tmpl w:val="011CE02C"/>
    <w:lvl w:ilvl="0" w:tplc="F392CD20">
      <w:start w:val="1"/>
      <w:numFmt w:val="bullet"/>
      <w:lvlText w:val="-"/>
      <w:lvlJc w:val="left"/>
      <w:pPr>
        <w:tabs>
          <w:tab w:val="num" w:pos="1770"/>
        </w:tabs>
        <w:ind w:left="1770" w:hanging="360"/>
      </w:pPr>
      <w:rPr>
        <w:rFonts w:ascii="Times New Roman" w:eastAsia="Calibri" w:hAnsi="Times New Roman" w:cs="Times New Roman" w:hint="default"/>
      </w:rPr>
    </w:lvl>
    <w:lvl w:ilvl="1" w:tplc="04020003" w:tentative="1">
      <w:start w:val="1"/>
      <w:numFmt w:val="bullet"/>
      <w:lvlText w:val="o"/>
      <w:lvlJc w:val="left"/>
      <w:pPr>
        <w:tabs>
          <w:tab w:val="num" w:pos="2490"/>
        </w:tabs>
        <w:ind w:left="2490" w:hanging="360"/>
      </w:pPr>
      <w:rPr>
        <w:rFonts w:ascii="Courier New" w:hAnsi="Courier New" w:cs="Courier New"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13" w15:restartNumberingAfterBreak="0">
    <w:nsid w:val="39B22CE9"/>
    <w:multiLevelType w:val="hybridMultilevel"/>
    <w:tmpl w:val="A22018B6"/>
    <w:lvl w:ilvl="0" w:tplc="7096A8A8">
      <w:start w:val="2"/>
      <w:numFmt w:val="bullet"/>
      <w:lvlText w:val="-"/>
      <w:lvlJc w:val="left"/>
      <w:pPr>
        <w:tabs>
          <w:tab w:val="num" w:pos="2844"/>
        </w:tabs>
        <w:ind w:left="2844" w:hanging="360"/>
      </w:pPr>
      <w:rPr>
        <w:rFonts w:ascii="Times New Roman" w:eastAsia="Times New Roman" w:hAnsi="Times New Roman" w:cs="Times New Roman" w:hint="default"/>
      </w:rPr>
    </w:lvl>
    <w:lvl w:ilvl="1" w:tplc="04020003" w:tentative="1">
      <w:start w:val="1"/>
      <w:numFmt w:val="bullet"/>
      <w:lvlText w:val="o"/>
      <w:lvlJc w:val="left"/>
      <w:pPr>
        <w:tabs>
          <w:tab w:val="num" w:pos="3564"/>
        </w:tabs>
        <w:ind w:left="3564" w:hanging="360"/>
      </w:pPr>
      <w:rPr>
        <w:rFonts w:ascii="Courier New" w:hAnsi="Courier New" w:cs="Courier New" w:hint="default"/>
      </w:rPr>
    </w:lvl>
    <w:lvl w:ilvl="2" w:tplc="04020005" w:tentative="1">
      <w:start w:val="1"/>
      <w:numFmt w:val="bullet"/>
      <w:lvlText w:val=""/>
      <w:lvlJc w:val="left"/>
      <w:pPr>
        <w:tabs>
          <w:tab w:val="num" w:pos="4284"/>
        </w:tabs>
        <w:ind w:left="4284" w:hanging="360"/>
      </w:pPr>
      <w:rPr>
        <w:rFonts w:ascii="Wingdings" w:hAnsi="Wingdings" w:hint="default"/>
      </w:rPr>
    </w:lvl>
    <w:lvl w:ilvl="3" w:tplc="04020001" w:tentative="1">
      <w:start w:val="1"/>
      <w:numFmt w:val="bullet"/>
      <w:lvlText w:val=""/>
      <w:lvlJc w:val="left"/>
      <w:pPr>
        <w:tabs>
          <w:tab w:val="num" w:pos="5004"/>
        </w:tabs>
        <w:ind w:left="5004" w:hanging="360"/>
      </w:pPr>
      <w:rPr>
        <w:rFonts w:ascii="Symbol" w:hAnsi="Symbol" w:hint="default"/>
      </w:rPr>
    </w:lvl>
    <w:lvl w:ilvl="4" w:tplc="04020003" w:tentative="1">
      <w:start w:val="1"/>
      <w:numFmt w:val="bullet"/>
      <w:lvlText w:val="o"/>
      <w:lvlJc w:val="left"/>
      <w:pPr>
        <w:tabs>
          <w:tab w:val="num" w:pos="5724"/>
        </w:tabs>
        <w:ind w:left="5724" w:hanging="360"/>
      </w:pPr>
      <w:rPr>
        <w:rFonts w:ascii="Courier New" w:hAnsi="Courier New" w:cs="Courier New" w:hint="default"/>
      </w:rPr>
    </w:lvl>
    <w:lvl w:ilvl="5" w:tplc="04020005" w:tentative="1">
      <w:start w:val="1"/>
      <w:numFmt w:val="bullet"/>
      <w:lvlText w:val=""/>
      <w:lvlJc w:val="left"/>
      <w:pPr>
        <w:tabs>
          <w:tab w:val="num" w:pos="6444"/>
        </w:tabs>
        <w:ind w:left="6444" w:hanging="360"/>
      </w:pPr>
      <w:rPr>
        <w:rFonts w:ascii="Wingdings" w:hAnsi="Wingdings" w:hint="default"/>
      </w:rPr>
    </w:lvl>
    <w:lvl w:ilvl="6" w:tplc="04020001" w:tentative="1">
      <w:start w:val="1"/>
      <w:numFmt w:val="bullet"/>
      <w:lvlText w:val=""/>
      <w:lvlJc w:val="left"/>
      <w:pPr>
        <w:tabs>
          <w:tab w:val="num" w:pos="7164"/>
        </w:tabs>
        <w:ind w:left="7164" w:hanging="360"/>
      </w:pPr>
      <w:rPr>
        <w:rFonts w:ascii="Symbol" w:hAnsi="Symbol" w:hint="default"/>
      </w:rPr>
    </w:lvl>
    <w:lvl w:ilvl="7" w:tplc="04020003" w:tentative="1">
      <w:start w:val="1"/>
      <w:numFmt w:val="bullet"/>
      <w:lvlText w:val="o"/>
      <w:lvlJc w:val="left"/>
      <w:pPr>
        <w:tabs>
          <w:tab w:val="num" w:pos="7884"/>
        </w:tabs>
        <w:ind w:left="7884" w:hanging="360"/>
      </w:pPr>
      <w:rPr>
        <w:rFonts w:ascii="Courier New" w:hAnsi="Courier New" w:cs="Courier New" w:hint="default"/>
      </w:rPr>
    </w:lvl>
    <w:lvl w:ilvl="8" w:tplc="04020005" w:tentative="1">
      <w:start w:val="1"/>
      <w:numFmt w:val="bullet"/>
      <w:lvlText w:val=""/>
      <w:lvlJc w:val="left"/>
      <w:pPr>
        <w:tabs>
          <w:tab w:val="num" w:pos="8604"/>
        </w:tabs>
        <w:ind w:left="8604" w:hanging="360"/>
      </w:pPr>
      <w:rPr>
        <w:rFonts w:ascii="Wingdings" w:hAnsi="Wingdings" w:hint="default"/>
      </w:rPr>
    </w:lvl>
  </w:abstractNum>
  <w:abstractNum w:abstractNumId="14" w15:restartNumberingAfterBreak="0">
    <w:nsid w:val="3D3A1744"/>
    <w:multiLevelType w:val="multilevel"/>
    <w:tmpl w:val="7188EB40"/>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5" w15:restartNumberingAfterBreak="0">
    <w:nsid w:val="41E1101A"/>
    <w:multiLevelType w:val="hybridMultilevel"/>
    <w:tmpl w:val="41F23510"/>
    <w:lvl w:ilvl="0" w:tplc="5B86B416">
      <w:start w:val="1"/>
      <w:numFmt w:val="decimal"/>
      <w:lvlText w:val="%1."/>
      <w:lvlJc w:val="left"/>
      <w:pPr>
        <w:tabs>
          <w:tab w:val="num" w:pos="600"/>
        </w:tabs>
        <w:ind w:left="600" w:hanging="360"/>
      </w:pPr>
      <w:rPr>
        <w:rFonts w:hint="default"/>
        <w:i w:val="0"/>
      </w:rPr>
    </w:lvl>
    <w:lvl w:ilvl="1" w:tplc="04020019">
      <w:start w:val="1"/>
      <w:numFmt w:val="lowerLetter"/>
      <w:lvlText w:val="%2."/>
      <w:lvlJc w:val="left"/>
      <w:pPr>
        <w:tabs>
          <w:tab w:val="num" w:pos="1320"/>
        </w:tabs>
        <w:ind w:left="1320" w:hanging="360"/>
      </w:pPr>
    </w:lvl>
    <w:lvl w:ilvl="2" w:tplc="0402001B" w:tentative="1">
      <w:start w:val="1"/>
      <w:numFmt w:val="lowerRoman"/>
      <w:lvlText w:val="%3."/>
      <w:lvlJc w:val="right"/>
      <w:pPr>
        <w:tabs>
          <w:tab w:val="num" w:pos="2040"/>
        </w:tabs>
        <w:ind w:left="2040" w:hanging="180"/>
      </w:pPr>
    </w:lvl>
    <w:lvl w:ilvl="3" w:tplc="0402000F" w:tentative="1">
      <w:start w:val="1"/>
      <w:numFmt w:val="decimal"/>
      <w:lvlText w:val="%4."/>
      <w:lvlJc w:val="left"/>
      <w:pPr>
        <w:tabs>
          <w:tab w:val="num" w:pos="2760"/>
        </w:tabs>
        <w:ind w:left="2760" w:hanging="360"/>
      </w:pPr>
    </w:lvl>
    <w:lvl w:ilvl="4" w:tplc="04020019" w:tentative="1">
      <w:start w:val="1"/>
      <w:numFmt w:val="lowerLetter"/>
      <w:lvlText w:val="%5."/>
      <w:lvlJc w:val="left"/>
      <w:pPr>
        <w:tabs>
          <w:tab w:val="num" w:pos="3480"/>
        </w:tabs>
        <w:ind w:left="3480" w:hanging="360"/>
      </w:pPr>
    </w:lvl>
    <w:lvl w:ilvl="5" w:tplc="0402001B" w:tentative="1">
      <w:start w:val="1"/>
      <w:numFmt w:val="lowerRoman"/>
      <w:lvlText w:val="%6."/>
      <w:lvlJc w:val="right"/>
      <w:pPr>
        <w:tabs>
          <w:tab w:val="num" w:pos="4200"/>
        </w:tabs>
        <w:ind w:left="4200" w:hanging="180"/>
      </w:pPr>
    </w:lvl>
    <w:lvl w:ilvl="6" w:tplc="0402000F" w:tentative="1">
      <w:start w:val="1"/>
      <w:numFmt w:val="decimal"/>
      <w:lvlText w:val="%7."/>
      <w:lvlJc w:val="left"/>
      <w:pPr>
        <w:tabs>
          <w:tab w:val="num" w:pos="4920"/>
        </w:tabs>
        <w:ind w:left="4920" w:hanging="360"/>
      </w:pPr>
    </w:lvl>
    <w:lvl w:ilvl="7" w:tplc="04020019" w:tentative="1">
      <w:start w:val="1"/>
      <w:numFmt w:val="lowerLetter"/>
      <w:lvlText w:val="%8."/>
      <w:lvlJc w:val="left"/>
      <w:pPr>
        <w:tabs>
          <w:tab w:val="num" w:pos="5640"/>
        </w:tabs>
        <w:ind w:left="5640" w:hanging="360"/>
      </w:pPr>
    </w:lvl>
    <w:lvl w:ilvl="8" w:tplc="0402001B" w:tentative="1">
      <w:start w:val="1"/>
      <w:numFmt w:val="lowerRoman"/>
      <w:lvlText w:val="%9."/>
      <w:lvlJc w:val="right"/>
      <w:pPr>
        <w:tabs>
          <w:tab w:val="num" w:pos="6360"/>
        </w:tabs>
        <w:ind w:left="6360" w:hanging="180"/>
      </w:pPr>
    </w:lvl>
  </w:abstractNum>
  <w:abstractNum w:abstractNumId="16" w15:restartNumberingAfterBreak="0">
    <w:nsid w:val="4A0F73B9"/>
    <w:multiLevelType w:val="hybridMultilevel"/>
    <w:tmpl w:val="E8B024F8"/>
    <w:lvl w:ilvl="0" w:tplc="EC5C2EC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15:restartNumberingAfterBreak="0">
    <w:nsid w:val="4A585722"/>
    <w:multiLevelType w:val="multilevel"/>
    <w:tmpl w:val="A30A2064"/>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8" w15:restartNumberingAfterBreak="0">
    <w:nsid w:val="72AA400D"/>
    <w:multiLevelType w:val="multilevel"/>
    <w:tmpl w:val="56740696"/>
    <w:lvl w:ilvl="0">
      <w:start w:val="1"/>
      <w:numFmt w:val="decimal"/>
      <w:lvlText w:val="%1."/>
      <w:lvlJc w:val="left"/>
      <w:pPr>
        <w:tabs>
          <w:tab w:val="num" w:pos="1065"/>
        </w:tabs>
        <w:ind w:left="1065" w:hanging="360"/>
      </w:pPr>
      <w:rPr>
        <w:rFonts w:hint="default"/>
        <w:i w:val="0"/>
        <w:color w:val="00000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9" w15:restartNumberingAfterBreak="0">
    <w:nsid w:val="796A3520"/>
    <w:multiLevelType w:val="hybridMultilevel"/>
    <w:tmpl w:val="86ACDCCA"/>
    <w:lvl w:ilvl="0" w:tplc="1BC222E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7F2158A2"/>
    <w:multiLevelType w:val="hybridMultilevel"/>
    <w:tmpl w:val="CDC0B64A"/>
    <w:lvl w:ilvl="0" w:tplc="673CCB10">
      <w:start w:val="3"/>
      <w:numFmt w:val="bullet"/>
      <w:lvlText w:val="-"/>
      <w:lvlJc w:val="left"/>
      <w:pPr>
        <w:tabs>
          <w:tab w:val="num" w:pos="2490"/>
        </w:tabs>
        <w:ind w:left="2490" w:hanging="360"/>
      </w:pPr>
      <w:rPr>
        <w:rFonts w:ascii="Times New Roman" w:eastAsia="Times New Roman" w:hAnsi="Times New Roman" w:cs="Times New Roman" w:hint="default"/>
        <w:b/>
      </w:rPr>
    </w:lvl>
    <w:lvl w:ilvl="1" w:tplc="04020003" w:tentative="1">
      <w:start w:val="1"/>
      <w:numFmt w:val="bullet"/>
      <w:lvlText w:val="o"/>
      <w:lvlJc w:val="left"/>
      <w:pPr>
        <w:tabs>
          <w:tab w:val="num" w:pos="3210"/>
        </w:tabs>
        <w:ind w:left="3210" w:hanging="360"/>
      </w:pPr>
      <w:rPr>
        <w:rFonts w:ascii="Courier New" w:hAnsi="Courier New" w:cs="Courier New" w:hint="default"/>
      </w:rPr>
    </w:lvl>
    <w:lvl w:ilvl="2" w:tplc="04020005" w:tentative="1">
      <w:start w:val="1"/>
      <w:numFmt w:val="bullet"/>
      <w:lvlText w:val=""/>
      <w:lvlJc w:val="left"/>
      <w:pPr>
        <w:tabs>
          <w:tab w:val="num" w:pos="3930"/>
        </w:tabs>
        <w:ind w:left="3930" w:hanging="360"/>
      </w:pPr>
      <w:rPr>
        <w:rFonts w:ascii="Wingdings" w:hAnsi="Wingdings" w:hint="default"/>
      </w:rPr>
    </w:lvl>
    <w:lvl w:ilvl="3" w:tplc="04020001" w:tentative="1">
      <w:start w:val="1"/>
      <w:numFmt w:val="bullet"/>
      <w:lvlText w:val=""/>
      <w:lvlJc w:val="left"/>
      <w:pPr>
        <w:tabs>
          <w:tab w:val="num" w:pos="4650"/>
        </w:tabs>
        <w:ind w:left="4650" w:hanging="360"/>
      </w:pPr>
      <w:rPr>
        <w:rFonts w:ascii="Symbol" w:hAnsi="Symbol" w:hint="default"/>
      </w:rPr>
    </w:lvl>
    <w:lvl w:ilvl="4" w:tplc="04020003" w:tentative="1">
      <w:start w:val="1"/>
      <w:numFmt w:val="bullet"/>
      <w:lvlText w:val="o"/>
      <w:lvlJc w:val="left"/>
      <w:pPr>
        <w:tabs>
          <w:tab w:val="num" w:pos="5370"/>
        </w:tabs>
        <w:ind w:left="5370" w:hanging="360"/>
      </w:pPr>
      <w:rPr>
        <w:rFonts w:ascii="Courier New" w:hAnsi="Courier New" w:cs="Courier New" w:hint="default"/>
      </w:rPr>
    </w:lvl>
    <w:lvl w:ilvl="5" w:tplc="04020005" w:tentative="1">
      <w:start w:val="1"/>
      <w:numFmt w:val="bullet"/>
      <w:lvlText w:val=""/>
      <w:lvlJc w:val="left"/>
      <w:pPr>
        <w:tabs>
          <w:tab w:val="num" w:pos="6090"/>
        </w:tabs>
        <w:ind w:left="6090" w:hanging="360"/>
      </w:pPr>
      <w:rPr>
        <w:rFonts w:ascii="Wingdings" w:hAnsi="Wingdings" w:hint="default"/>
      </w:rPr>
    </w:lvl>
    <w:lvl w:ilvl="6" w:tplc="04020001" w:tentative="1">
      <w:start w:val="1"/>
      <w:numFmt w:val="bullet"/>
      <w:lvlText w:val=""/>
      <w:lvlJc w:val="left"/>
      <w:pPr>
        <w:tabs>
          <w:tab w:val="num" w:pos="6810"/>
        </w:tabs>
        <w:ind w:left="6810" w:hanging="360"/>
      </w:pPr>
      <w:rPr>
        <w:rFonts w:ascii="Symbol" w:hAnsi="Symbol" w:hint="default"/>
      </w:rPr>
    </w:lvl>
    <w:lvl w:ilvl="7" w:tplc="04020003" w:tentative="1">
      <w:start w:val="1"/>
      <w:numFmt w:val="bullet"/>
      <w:lvlText w:val="o"/>
      <w:lvlJc w:val="left"/>
      <w:pPr>
        <w:tabs>
          <w:tab w:val="num" w:pos="7530"/>
        </w:tabs>
        <w:ind w:left="7530" w:hanging="360"/>
      </w:pPr>
      <w:rPr>
        <w:rFonts w:ascii="Courier New" w:hAnsi="Courier New" w:cs="Courier New" w:hint="default"/>
      </w:rPr>
    </w:lvl>
    <w:lvl w:ilvl="8" w:tplc="04020005" w:tentative="1">
      <w:start w:val="1"/>
      <w:numFmt w:val="bullet"/>
      <w:lvlText w:val=""/>
      <w:lvlJc w:val="left"/>
      <w:pPr>
        <w:tabs>
          <w:tab w:val="num" w:pos="8250"/>
        </w:tabs>
        <w:ind w:left="8250" w:hanging="360"/>
      </w:pPr>
      <w:rPr>
        <w:rFonts w:ascii="Wingdings" w:hAnsi="Wingdings" w:hint="default"/>
      </w:rPr>
    </w:lvl>
  </w:abstractNum>
  <w:num w:numId="1">
    <w:abstractNumId w:val="2"/>
  </w:num>
  <w:num w:numId="2">
    <w:abstractNumId w:val="4"/>
  </w:num>
  <w:num w:numId="3">
    <w:abstractNumId w:val="8"/>
  </w:num>
  <w:num w:numId="4">
    <w:abstractNumId w:val="14"/>
  </w:num>
  <w:num w:numId="5">
    <w:abstractNumId w:val="15"/>
  </w:num>
  <w:num w:numId="6">
    <w:abstractNumId w:val="6"/>
  </w:num>
  <w:num w:numId="7">
    <w:abstractNumId w:val="18"/>
  </w:num>
  <w:num w:numId="8">
    <w:abstractNumId w:val="3"/>
  </w:num>
  <w:num w:numId="9">
    <w:abstractNumId w:val="9"/>
  </w:num>
  <w:num w:numId="10">
    <w:abstractNumId w:val="17"/>
  </w:num>
  <w:num w:numId="11">
    <w:abstractNumId w:val="5"/>
  </w:num>
  <w:num w:numId="12">
    <w:abstractNumId w:val="11"/>
  </w:num>
  <w:num w:numId="13">
    <w:abstractNumId w:val="12"/>
  </w:num>
  <w:num w:numId="14">
    <w:abstractNumId w:val="0"/>
  </w:num>
  <w:num w:numId="15">
    <w:abstractNumId w:val="1"/>
  </w:num>
  <w:num w:numId="16">
    <w:abstractNumId w:val="20"/>
  </w:num>
  <w:num w:numId="17">
    <w:abstractNumId w:val="19"/>
  </w:num>
  <w:num w:numId="18">
    <w:abstractNumId w:val="7"/>
  </w:num>
  <w:num w:numId="19">
    <w:abstractNumId w:val="1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1C"/>
    <w:rsid w:val="00001A06"/>
    <w:rsid w:val="0000506A"/>
    <w:rsid w:val="00007C4F"/>
    <w:rsid w:val="0001021D"/>
    <w:rsid w:val="00011786"/>
    <w:rsid w:val="00013D1B"/>
    <w:rsid w:val="00016D80"/>
    <w:rsid w:val="000215C9"/>
    <w:rsid w:val="000249C0"/>
    <w:rsid w:val="000327AA"/>
    <w:rsid w:val="0004075C"/>
    <w:rsid w:val="00040983"/>
    <w:rsid w:val="000447FC"/>
    <w:rsid w:val="000451FB"/>
    <w:rsid w:val="00046E03"/>
    <w:rsid w:val="00053033"/>
    <w:rsid w:val="000545E0"/>
    <w:rsid w:val="00054E9A"/>
    <w:rsid w:val="000578AD"/>
    <w:rsid w:val="00060469"/>
    <w:rsid w:val="00066280"/>
    <w:rsid w:val="00071271"/>
    <w:rsid w:val="000807B0"/>
    <w:rsid w:val="00083783"/>
    <w:rsid w:val="00084006"/>
    <w:rsid w:val="0008475D"/>
    <w:rsid w:val="00084E75"/>
    <w:rsid w:val="000851A8"/>
    <w:rsid w:val="00087672"/>
    <w:rsid w:val="000927AA"/>
    <w:rsid w:val="0009377E"/>
    <w:rsid w:val="0009746B"/>
    <w:rsid w:val="000A2C86"/>
    <w:rsid w:val="000A5DE3"/>
    <w:rsid w:val="000A60D8"/>
    <w:rsid w:val="000A6804"/>
    <w:rsid w:val="000B1835"/>
    <w:rsid w:val="000B3CB3"/>
    <w:rsid w:val="000B3D0E"/>
    <w:rsid w:val="000B60EB"/>
    <w:rsid w:val="000C1F33"/>
    <w:rsid w:val="000C2684"/>
    <w:rsid w:val="000C3AEA"/>
    <w:rsid w:val="000D454D"/>
    <w:rsid w:val="000D4DCA"/>
    <w:rsid w:val="000E581E"/>
    <w:rsid w:val="000E61DD"/>
    <w:rsid w:val="000E6546"/>
    <w:rsid w:val="000F5445"/>
    <w:rsid w:val="000F7F1D"/>
    <w:rsid w:val="001025DE"/>
    <w:rsid w:val="001041E9"/>
    <w:rsid w:val="001055E6"/>
    <w:rsid w:val="00114BDA"/>
    <w:rsid w:val="00114FC4"/>
    <w:rsid w:val="001207F9"/>
    <w:rsid w:val="00122757"/>
    <w:rsid w:val="00123D11"/>
    <w:rsid w:val="00127E08"/>
    <w:rsid w:val="001431E4"/>
    <w:rsid w:val="00146427"/>
    <w:rsid w:val="00150C29"/>
    <w:rsid w:val="00153613"/>
    <w:rsid w:val="001560EF"/>
    <w:rsid w:val="00157BD6"/>
    <w:rsid w:val="001637A0"/>
    <w:rsid w:val="001748D5"/>
    <w:rsid w:val="0017532D"/>
    <w:rsid w:val="001820DA"/>
    <w:rsid w:val="00186351"/>
    <w:rsid w:val="00187A82"/>
    <w:rsid w:val="00193362"/>
    <w:rsid w:val="00193790"/>
    <w:rsid w:val="001960ED"/>
    <w:rsid w:val="001A06D6"/>
    <w:rsid w:val="001A6105"/>
    <w:rsid w:val="001A6A70"/>
    <w:rsid w:val="001A7304"/>
    <w:rsid w:val="001B2FE9"/>
    <w:rsid w:val="001B52E6"/>
    <w:rsid w:val="001C06C9"/>
    <w:rsid w:val="001C4C6F"/>
    <w:rsid w:val="001C7F73"/>
    <w:rsid w:val="001D09F2"/>
    <w:rsid w:val="001D0F11"/>
    <w:rsid w:val="001D101B"/>
    <w:rsid w:val="001D1056"/>
    <w:rsid w:val="001D448A"/>
    <w:rsid w:val="001D5F78"/>
    <w:rsid w:val="001D703C"/>
    <w:rsid w:val="001E1117"/>
    <w:rsid w:val="001E2D21"/>
    <w:rsid w:val="001E587C"/>
    <w:rsid w:val="001E6233"/>
    <w:rsid w:val="001E6A15"/>
    <w:rsid w:val="001E6FE4"/>
    <w:rsid w:val="001F2DC7"/>
    <w:rsid w:val="002027F3"/>
    <w:rsid w:val="00202AB4"/>
    <w:rsid w:val="00206077"/>
    <w:rsid w:val="002104C4"/>
    <w:rsid w:val="0021221D"/>
    <w:rsid w:val="00212EFE"/>
    <w:rsid w:val="00216EA3"/>
    <w:rsid w:val="00217450"/>
    <w:rsid w:val="002363E8"/>
    <w:rsid w:val="00237271"/>
    <w:rsid w:val="00241DC3"/>
    <w:rsid w:val="00245D5F"/>
    <w:rsid w:val="00252E61"/>
    <w:rsid w:val="00253348"/>
    <w:rsid w:val="00257E90"/>
    <w:rsid w:val="00267AB1"/>
    <w:rsid w:val="00267FC9"/>
    <w:rsid w:val="00272867"/>
    <w:rsid w:val="00272B61"/>
    <w:rsid w:val="00274626"/>
    <w:rsid w:val="00275EBE"/>
    <w:rsid w:val="0027663D"/>
    <w:rsid w:val="00276914"/>
    <w:rsid w:val="00280EA5"/>
    <w:rsid w:val="002811BB"/>
    <w:rsid w:val="002818CE"/>
    <w:rsid w:val="002871BA"/>
    <w:rsid w:val="002905C5"/>
    <w:rsid w:val="002907EB"/>
    <w:rsid w:val="00291D7E"/>
    <w:rsid w:val="002A106E"/>
    <w:rsid w:val="002A2712"/>
    <w:rsid w:val="002A398D"/>
    <w:rsid w:val="002A5077"/>
    <w:rsid w:val="002A6211"/>
    <w:rsid w:val="002A6EFF"/>
    <w:rsid w:val="002B0510"/>
    <w:rsid w:val="002B197F"/>
    <w:rsid w:val="002B1E52"/>
    <w:rsid w:val="002B3475"/>
    <w:rsid w:val="002B4B06"/>
    <w:rsid w:val="002B59B2"/>
    <w:rsid w:val="002B6285"/>
    <w:rsid w:val="002B6C2A"/>
    <w:rsid w:val="002B7D45"/>
    <w:rsid w:val="002C2F6C"/>
    <w:rsid w:val="002C4975"/>
    <w:rsid w:val="002C7A71"/>
    <w:rsid w:val="002C7BA5"/>
    <w:rsid w:val="002E05C6"/>
    <w:rsid w:val="002E1B7B"/>
    <w:rsid w:val="002E3285"/>
    <w:rsid w:val="002F6A1F"/>
    <w:rsid w:val="00305A42"/>
    <w:rsid w:val="00305D62"/>
    <w:rsid w:val="00306D0F"/>
    <w:rsid w:val="003125DE"/>
    <w:rsid w:val="00313185"/>
    <w:rsid w:val="003217E2"/>
    <w:rsid w:val="00326537"/>
    <w:rsid w:val="00327EAE"/>
    <w:rsid w:val="0033164E"/>
    <w:rsid w:val="00331F25"/>
    <w:rsid w:val="00333CAE"/>
    <w:rsid w:val="00335007"/>
    <w:rsid w:val="003370B0"/>
    <w:rsid w:val="00342006"/>
    <w:rsid w:val="00343F7C"/>
    <w:rsid w:val="00344A46"/>
    <w:rsid w:val="00352562"/>
    <w:rsid w:val="00355D50"/>
    <w:rsid w:val="003606F9"/>
    <w:rsid w:val="003717E6"/>
    <w:rsid w:val="00373F5C"/>
    <w:rsid w:val="0038334B"/>
    <w:rsid w:val="00384EB3"/>
    <w:rsid w:val="003856EC"/>
    <w:rsid w:val="003873C6"/>
    <w:rsid w:val="00393210"/>
    <w:rsid w:val="00394AB8"/>
    <w:rsid w:val="003A4A27"/>
    <w:rsid w:val="003A659D"/>
    <w:rsid w:val="003B1592"/>
    <w:rsid w:val="003B1A1C"/>
    <w:rsid w:val="003B60B1"/>
    <w:rsid w:val="003C0008"/>
    <w:rsid w:val="003C26A1"/>
    <w:rsid w:val="003C3DA2"/>
    <w:rsid w:val="003C7256"/>
    <w:rsid w:val="003C7A0A"/>
    <w:rsid w:val="003D5007"/>
    <w:rsid w:val="003E3595"/>
    <w:rsid w:val="003E373C"/>
    <w:rsid w:val="004022A6"/>
    <w:rsid w:val="004027E0"/>
    <w:rsid w:val="004210D7"/>
    <w:rsid w:val="004218CE"/>
    <w:rsid w:val="00435E45"/>
    <w:rsid w:val="00441467"/>
    <w:rsid w:val="00442B59"/>
    <w:rsid w:val="00443AA9"/>
    <w:rsid w:val="00446435"/>
    <w:rsid w:val="0045019F"/>
    <w:rsid w:val="004514C3"/>
    <w:rsid w:val="00452339"/>
    <w:rsid w:val="00456637"/>
    <w:rsid w:val="00462F23"/>
    <w:rsid w:val="00465BAB"/>
    <w:rsid w:val="00476E54"/>
    <w:rsid w:val="0048353E"/>
    <w:rsid w:val="00485025"/>
    <w:rsid w:val="00487862"/>
    <w:rsid w:val="004972E1"/>
    <w:rsid w:val="004A0F4F"/>
    <w:rsid w:val="004A14CA"/>
    <w:rsid w:val="004A21AD"/>
    <w:rsid w:val="004A4EEC"/>
    <w:rsid w:val="004B1A9A"/>
    <w:rsid w:val="004B21F7"/>
    <w:rsid w:val="004C315B"/>
    <w:rsid w:val="004C56D4"/>
    <w:rsid w:val="004C6F7B"/>
    <w:rsid w:val="004D62FA"/>
    <w:rsid w:val="004E0684"/>
    <w:rsid w:val="004F40F3"/>
    <w:rsid w:val="00513340"/>
    <w:rsid w:val="00515F6F"/>
    <w:rsid w:val="00517B2C"/>
    <w:rsid w:val="00521E63"/>
    <w:rsid w:val="00522A12"/>
    <w:rsid w:val="005247BF"/>
    <w:rsid w:val="00527299"/>
    <w:rsid w:val="00535818"/>
    <w:rsid w:val="00540223"/>
    <w:rsid w:val="0054519B"/>
    <w:rsid w:val="00545EE5"/>
    <w:rsid w:val="005511F1"/>
    <w:rsid w:val="00552C6B"/>
    <w:rsid w:val="005570D6"/>
    <w:rsid w:val="00560CD1"/>
    <w:rsid w:val="00565AED"/>
    <w:rsid w:val="00572A20"/>
    <w:rsid w:val="00572B00"/>
    <w:rsid w:val="005732EF"/>
    <w:rsid w:val="00587136"/>
    <w:rsid w:val="00590805"/>
    <w:rsid w:val="0059335B"/>
    <w:rsid w:val="005960DA"/>
    <w:rsid w:val="005968B5"/>
    <w:rsid w:val="005A2F16"/>
    <w:rsid w:val="005A3E52"/>
    <w:rsid w:val="005A5247"/>
    <w:rsid w:val="005A54CD"/>
    <w:rsid w:val="005A5FA8"/>
    <w:rsid w:val="005B630B"/>
    <w:rsid w:val="005B6FC1"/>
    <w:rsid w:val="005C760F"/>
    <w:rsid w:val="005D1AAA"/>
    <w:rsid w:val="005D29A3"/>
    <w:rsid w:val="005D393E"/>
    <w:rsid w:val="005E353C"/>
    <w:rsid w:val="005E6251"/>
    <w:rsid w:val="005E76FB"/>
    <w:rsid w:val="006071C2"/>
    <w:rsid w:val="00616DAD"/>
    <w:rsid w:val="006212D5"/>
    <w:rsid w:val="00623D86"/>
    <w:rsid w:val="00627EDA"/>
    <w:rsid w:val="00631401"/>
    <w:rsid w:val="006364D4"/>
    <w:rsid w:val="00640ADE"/>
    <w:rsid w:val="00642FB0"/>
    <w:rsid w:val="00651A91"/>
    <w:rsid w:val="00652C61"/>
    <w:rsid w:val="00652CF4"/>
    <w:rsid w:val="0065353F"/>
    <w:rsid w:val="00654747"/>
    <w:rsid w:val="0065553F"/>
    <w:rsid w:val="006563C9"/>
    <w:rsid w:val="00656D74"/>
    <w:rsid w:val="006572FB"/>
    <w:rsid w:val="0066553D"/>
    <w:rsid w:val="006656F3"/>
    <w:rsid w:val="00665D4C"/>
    <w:rsid w:val="00666F38"/>
    <w:rsid w:val="006676CD"/>
    <w:rsid w:val="00667DEE"/>
    <w:rsid w:val="00675F3D"/>
    <w:rsid w:val="00694834"/>
    <w:rsid w:val="00694E8A"/>
    <w:rsid w:val="006A28D2"/>
    <w:rsid w:val="006A6C61"/>
    <w:rsid w:val="006B5733"/>
    <w:rsid w:val="006C6AB7"/>
    <w:rsid w:val="006C6CA3"/>
    <w:rsid w:val="006C6F32"/>
    <w:rsid w:val="006D6229"/>
    <w:rsid w:val="006D788F"/>
    <w:rsid w:val="006E4AE6"/>
    <w:rsid w:val="006F2F93"/>
    <w:rsid w:val="006F620A"/>
    <w:rsid w:val="006F6730"/>
    <w:rsid w:val="00700FB6"/>
    <w:rsid w:val="00714ABF"/>
    <w:rsid w:val="00716F4E"/>
    <w:rsid w:val="007257D2"/>
    <w:rsid w:val="00733653"/>
    <w:rsid w:val="00737561"/>
    <w:rsid w:val="00737D01"/>
    <w:rsid w:val="00740097"/>
    <w:rsid w:val="00742C4D"/>
    <w:rsid w:val="007521FC"/>
    <w:rsid w:val="00762A97"/>
    <w:rsid w:val="00766D1F"/>
    <w:rsid w:val="007832BC"/>
    <w:rsid w:val="007854A0"/>
    <w:rsid w:val="0078671E"/>
    <w:rsid w:val="007922BD"/>
    <w:rsid w:val="0079263F"/>
    <w:rsid w:val="00794972"/>
    <w:rsid w:val="00796710"/>
    <w:rsid w:val="0079764B"/>
    <w:rsid w:val="007A15A1"/>
    <w:rsid w:val="007A247B"/>
    <w:rsid w:val="007A24F8"/>
    <w:rsid w:val="007A5097"/>
    <w:rsid w:val="007A5FEA"/>
    <w:rsid w:val="007B1C92"/>
    <w:rsid w:val="007B2EF5"/>
    <w:rsid w:val="007C1A8D"/>
    <w:rsid w:val="007C1D9A"/>
    <w:rsid w:val="007C6DBA"/>
    <w:rsid w:val="007D00C3"/>
    <w:rsid w:val="007D0BED"/>
    <w:rsid w:val="007D2633"/>
    <w:rsid w:val="007D392B"/>
    <w:rsid w:val="007D3C51"/>
    <w:rsid w:val="007D43F5"/>
    <w:rsid w:val="007D6252"/>
    <w:rsid w:val="007D7591"/>
    <w:rsid w:val="007E5486"/>
    <w:rsid w:val="007E6687"/>
    <w:rsid w:val="007E6DDA"/>
    <w:rsid w:val="007F18F7"/>
    <w:rsid w:val="007F55A1"/>
    <w:rsid w:val="007F6159"/>
    <w:rsid w:val="007F72C5"/>
    <w:rsid w:val="00804680"/>
    <w:rsid w:val="00804F18"/>
    <w:rsid w:val="008110E9"/>
    <w:rsid w:val="008111D3"/>
    <w:rsid w:val="00811725"/>
    <w:rsid w:val="0081716C"/>
    <w:rsid w:val="0082241A"/>
    <w:rsid w:val="00822666"/>
    <w:rsid w:val="00825E52"/>
    <w:rsid w:val="0082635D"/>
    <w:rsid w:val="008337FF"/>
    <w:rsid w:val="0083659B"/>
    <w:rsid w:val="008368B1"/>
    <w:rsid w:val="00840323"/>
    <w:rsid w:val="00840CE9"/>
    <w:rsid w:val="00845C85"/>
    <w:rsid w:val="00847631"/>
    <w:rsid w:val="0085437D"/>
    <w:rsid w:val="0085499C"/>
    <w:rsid w:val="00855D8F"/>
    <w:rsid w:val="00870532"/>
    <w:rsid w:val="008705D5"/>
    <w:rsid w:val="00872CC0"/>
    <w:rsid w:val="008745E4"/>
    <w:rsid w:val="00876273"/>
    <w:rsid w:val="00876B17"/>
    <w:rsid w:val="00880F5D"/>
    <w:rsid w:val="00883A4B"/>
    <w:rsid w:val="00885E68"/>
    <w:rsid w:val="00887ADF"/>
    <w:rsid w:val="00891EB0"/>
    <w:rsid w:val="008924A0"/>
    <w:rsid w:val="00895FF6"/>
    <w:rsid w:val="00896BF4"/>
    <w:rsid w:val="008A5090"/>
    <w:rsid w:val="008B4081"/>
    <w:rsid w:val="008B7F51"/>
    <w:rsid w:val="008C1CB7"/>
    <w:rsid w:val="008D203C"/>
    <w:rsid w:val="008D22AF"/>
    <w:rsid w:val="008D3E60"/>
    <w:rsid w:val="008E0B1B"/>
    <w:rsid w:val="008E2C4D"/>
    <w:rsid w:val="008E32E5"/>
    <w:rsid w:val="008E6600"/>
    <w:rsid w:val="008F37F3"/>
    <w:rsid w:val="008F448C"/>
    <w:rsid w:val="00901941"/>
    <w:rsid w:val="00902FB9"/>
    <w:rsid w:val="00907CE6"/>
    <w:rsid w:val="00916643"/>
    <w:rsid w:val="0091791D"/>
    <w:rsid w:val="00922DDF"/>
    <w:rsid w:val="009237B9"/>
    <w:rsid w:val="009254A1"/>
    <w:rsid w:val="0092560C"/>
    <w:rsid w:val="009269E2"/>
    <w:rsid w:val="0093522D"/>
    <w:rsid w:val="00945F04"/>
    <w:rsid w:val="00950462"/>
    <w:rsid w:val="0095608A"/>
    <w:rsid w:val="009627A8"/>
    <w:rsid w:val="009629D6"/>
    <w:rsid w:val="00970419"/>
    <w:rsid w:val="009716E6"/>
    <w:rsid w:val="009719C2"/>
    <w:rsid w:val="00973981"/>
    <w:rsid w:val="00977514"/>
    <w:rsid w:val="00980B39"/>
    <w:rsid w:val="00980E1E"/>
    <w:rsid w:val="009811B1"/>
    <w:rsid w:val="00982873"/>
    <w:rsid w:val="009929AA"/>
    <w:rsid w:val="00996C78"/>
    <w:rsid w:val="009970C1"/>
    <w:rsid w:val="009A3E7F"/>
    <w:rsid w:val="009A5470"/>
    <w:rsid w:val="009B1F6E"/>
    <w:rsid w:val="009B2E00"/>
    <w:rsid w:val="009B4D9B"/>
    <w:rsid w:val="009B539C"/>
    <w:rsid w:val="009B5ED6"/>
    <w:rsid w:val="009C7BA0"/>
    <w:rsid w:val="009C7DD3"/>
    <w:rsid w:val="009D519A"/>
    <w:rsid w:val="009D5DAB"/>
    <w:rsid w:val="009E2F7A"/>
    <w:rsid w:val="009E373A"/>
    <w:rsid w:val="009E79FF"/>
    <w:rsid w:val="009F3C84"/>
    <w:rsid w:val="009F6442"/>
    <w:rsid w:val="009F7406"/>
    <w:rsid w:val="00A05986"/>
    <w:rsid w:val="00A12180"/>
    <w:rsid w:val="00A1307E"/>
    <w:rsid w:val="00A13F82"/>
    <w:rsid w:val="00A15DCE"/>
    <w:rsid w:val="00A2470C"/>
    <w:rsid w:val="00A260EC"/>
    <w:rsid w:val="00A411C1"/>
    <w:rsid w:val="00A41875"/>
    <w:rsid w:val="00A43D20"/>
    <w:rsid w:val="00A44D1D"/>
    <w:rsid w:val="00A44E10"/>
    <w:rsid w:val="00A465BA"/>
    <w:rsid w:val="00A465FD"/>
    <w:rsid w:val="00A46A24"/>
    <w:rsid w:val="00A46FF6"/>
    <w:rsid w:val="00A5250C"/>
    <w:rsid w:val="00A54676"/>
    <w:rsid w:val="00A547F3"/>
    <w:rsid w:val="00A550AD"/>
    <w:rsid w:val="00A57928"/>
    <w:rsid w:val="00A6484C"/>
    <w:rsid w:val="00A70D1D"/>
    <w:rsid w:val="00A71A81"/>
    <w:rsid w:val="00A71BB4"/>
    <w:rsid w:val="00A7397F"/>
    <w:rsid w:val="00A74E4B"/>
    <w:rsid w:val="00A75D70"/>
    <w:rsid w:val="00A90FB6"/>
    <w:rsid w:val="00A93D18"/>
    <w:rsid w:val="00A94BAC"/>
    <w:rsid w:val="00AA1F60"/>
    <w:rsid w:val="00AB4635"/>
    <w:rsid w:val="00AB67E4"/>
    <w:rsid w:val="00AB7752"/>
    <w:rsid w:val="00AC06D1"/>
    <w:rsid w:val="00AC307A"/>
    <w:rsid w:val="00AC6416"/>
    <w:rsid w:val="00AC69B7"/>
    <w:rsid w:val="00AC7D68"/>
    <w:rsid w:val="00AD0FF5"/>
    <w:rsid w:val="00AD2BFA"/>
    <w:rsid w:val="00AD3B18"/>
    <w:rsid w:val="00AD4545"/>
    <w:rsid w:val="00AD5463"/>
    <w:rsid w:val="00AD69F6"/>
    <w:rsid w:val="00AE0BCE"/>
    <w:rsid w:val="00AE1AA5"/>
    <w:rsid w:val="00AE2FF9"/>
    <w:rsid w:val="00AE45BB"/>
    <w:rsid w:val="00AE4C7F"/>
    <w:rsid w:val="00AE6657"/>
    <w:rsid w:val="00AE7A01"/>
    <w:rsid w:val="00AF01E7"/>
    <w:rsid w:val="00AF1571"/>
    <w:rsid w:val="00AF1B3A"/>
    <w:rsid w:val="00AF1B49"/>
    <w:rsid w:val="00AF3057"/>
    <w:rsid w:val="00AF3F65"/>
    <w:rsid w:val="00B02F20"/>
    <w:rsid w:val="00B05693"/>
    <w:rsid w:val="00B0590B"/>
    <w:rsid w:val="00B10D34"/>
    <w:rsid w:val="00B13CFA"/>
    <w:rsid w:val="00B15B45"/>
    <w:rsid w:val="00B17C8E"/>
    <w:rsid w:val="00B20593"/>
    <w:rsid w:val="00B22832"/>
    <w:rsid w:val="00B2367E"/>
    <w:rsid w:val="00B245A3"/>
    <w:rsid w:val="00B24A09"/>
    <w:rsid w:val="00B27166"/>
    <w:rsid w:val="00B30780"/>
    <w:rsid w:val="00B3142E"/>
    <w:rsid w:val="00B35247"/>
    <w:rsid w:val="00B422B7"/>
    <w:rsid w:val="00B530B0"/>
    <w:rsid w:val="00B54F60"/>
    <w:rsid w:val="00B624F6"/>
    <w:rsid w:val="00B64F07"/>
    <w:rsid w:val="00B65826"/>
    <w:rsid w:val="00B706A6"/>
    <w:rsid w:val="00B771A0"/>
    <w:rsid w:val="00B77CE8"/>
    <w:rsid w:val="00B8474C"/>
    <w:rsid w:val="00B90537"/>
    <w:rsid w:val="00B94681"/>
    <w:rsid w:val="00B94BA6"/>
    <w:rsid w:val="00BA15A3"/>
    <w:rsid w:val="00BA212C"/>
    <w:rsid w:val="00BA5CA6"/>
    <w:rsid w:val="00BA6367"/>
    <w:rsid w:val="00BB1895"/>
    <w:rsid w:val="00BC1C3F"/>
    <w:rsid w:val="00BC5B2F"/>
    <w:rsid w:val="00BC6C40"/>
    <w:rsid w:val="00BD4832"/>
    <w:rsid w:val="00BD4847"/>
    <w:rsid w:val="00BD64EC"/>
    <w:rsid w:val="00BD6F86"/>
    <w:rsid w:val="00BE7269"/>
    <w:rsid w:val="00BF5C82"/>
    <w:rsid w:val="00C04AE7"/>
    <w:rsid w:val="00C107E3"/>
    <w:rsid w:val="00C11252"/>
    <w:rsid w:val="00C14937"/>
    <w:rsid w:val="00C25B85"/>
    <w:rsid w:val="00C2778E"/>
    <w:rsid w:val="00C32EFD"/>
    <w:rsid w:val="00C40132"/>
    <w:rsid w:val="00C40DE3"/>
    <w:rsid w:val="00C40EDD"/>
    <w:rsid w:val="00C467A0"/>
    <w:rsid w:val="00C5296D"/>
    <w:rsid w:val="00C5585D"/>
    <w:rsid w:val="00C56A60"/>
    <w:rsid w:val="00C6330C"/>
    <w:rsid w:val="00C643F3"/>
    <w:rsid w:val="00C663FB"/>
    <w:rsid w:val="00C670FF"/>
    <w:rsid w:val="00C674F7"/>
    <w:rsid w:val="00C86909"/>
    <w:rsid w:val="00C86FAF"/>
    <w:rsid w:val="00CA3B2B"/>
    <w:rsid w:val="00CA6B48"/>
    <w:rsid w:val="00CB749D"/>
    <w:rsid w:val="00CC0FF3"/>
    <w:rsid w:val="00CC3B4D"/>
    <w:rsid w:val="00CC3F30"/>
    <w:rsid w:val="00CC6C27"/>
    <w:rsid w:val="00CD3567"/>
    <w:rsid w:val="00CD5515"/>
    <w:rsid w:val="00CE0FD9"/>
    <w:rsid w:val="00CE431E"/>
    <w:rsid w:val="00CE62C1"/>
    <w:rsid w:val="00CE66C9"/>
    <w:rsid w:val="00CF72A9"/>
    <w:rsid w:val="00D04E31"/>
    <w:rsid w:val="00D15202"/>
    <w:rsid w:val="00D22383"/>
    <w:rsid w:val="00D34667"/>
    <w:rsid w:val="00D4299B"/>
    <w:rsid w:val="00D46B03"/>
    <w:rsid w:val="00D55449"/>
    <w:rsid w:val="00D57950"/>
    <w:rsid w:val="00D57E2D"/>
    <w:rsid w:val="00D66B1E"/>
    <w:rsid w:val="00D82344"/>
    <w:rsid w:val="00D87E28"/>
    <w:rsid w:val="00D91CC7"/>
    <w:rsid w:val="00D942F0"/>
    <w:rsid w:val="00DA329B"/>
    <w:rsid w:val="00DA45B5"/>
    <w:rsid w:val="00DA5893"/>
    <w:rsid w:val="00DA5C54"/>
    <w:rsid w:val="00DA5DB5"/>
    <w:rsid w:val="00DA6022"/>
    <w:rsid w:val="00DA7710"/>
    <w:rsid w:val="00DA7FA6"/>
    <w:rsid w:val="00DB314C"/>
    <w:rsid w:val="00DB4B48"/>
    <w:rsid w:val="00DB59AF"/>
    <w:rsid w:val="00DC39B5"/>
    <w:rsid w:val="00DC54F1"/>
    <w:rsid w:val="00DD7616"/>
    <w:rsid w:val="00DD7B52"/>
    <w:rsid w:val="00DF0BE7"/>
    <w:rsid w:val="00DF5D1D"/>
    <w:rsid w:val="00E1079C"/>
    <w:rsid w:val="00E130CF"/>
    <w:rsid w:val="00E174A1"/>
    <w:rsid w:val="00E25E58"/>
    <w:rsid w:val="00E31695"/>
    <w:rsid w:val="00E37BFF"/>
    <w:rsid w:val="00E467D2"/>
    <w:rsid w:val="00E51A2E"/>
    <w:rsid w:val="00E52177"/>
    <w:rsid w:val="00E52D18"/>
    <w:rsid w:val="00E559DE"/>
    <w:rsid w:val="00E6032F"/>
    <w:rsid w:val="00E6148C"/>
    <w:rsid w:val="00E63297"/>
    <w:rsid w:val="00E65698"/>
    <w:rsid w:val="00E7158A"/>
    <w:rsid w:val="00E72134"/>
    <w:rsid w:val="00E729C6"/>
    <w:rsid w:val="00E7354D"/>
    <w:rsid w:val="00E73BF0"/>
    <w:rsid w:val="00E83E1F"/>
    <w:rsid w:val="00E84390"/>
    <w:rsid w:val="00E84CB0"/>
    <w:rsid w:val="00E86DCF"/>
    <w:rsid w:val="00E87A6B"/>
    <w:rsid w:val="00E91D6A"/>
    <w:rsid w:val="00E9269D"/>
    <w:rsid w:val="00E94D57"/>
    <w:rsid w:val="00E964B5"/>
    <w:rsid w:val="00E9721E"/>
    <w:rsid w:val="00EC11AE"/>
    <w:rsid w:val="00EC7E36"/>
    <w:rsid w:val="00ED0FFE"/>
    <w:rsid w:val="00ED49F5"/>
    <w:rsid w:val="00ED5805"/>
    <w:rsid w:val="00ED5DEE"/>
    <w:rsid w:val="00ED693B"/>
    <w:rsid w:val="00EE043B"/>
    <w:rsid w:val="00EE587C"/>
    <w:rsid w:val="00EF026F"/>
    <w:rsid w:val="00EF179F"/>
    <w:rsid w:val="00EF2774"/>
    <w:rsid w:val="00F0127C"/>
    <w:rsid w:val="00F10BB9"/>
    <w:rsid w:val="00F130E1"/>
    <w:rsid w:val="00F1317A"/>
    <w:rsid w:val="00F17257"/>
    <w:rsid w:val="00F200CA"/>
    <w:rsid w:val="00F20863"/>
    <w:rsid w:val="00F24032"/>
    <w:rsid w:val="00F25DFB"/>
    <w:rsid w:val="00F34BEB"/>
    <w:rsid w:val="00F35277"/>
    <w:rsid w:val="00F3576F"/>
    <w:rsid w:val="00F36DF9"/>
    <w:rsid w:val="00F3798C"/>
    <w:rsid w:val="00F408C5"/>
    <w:rsid w:val="00F438BE"/>
    <w:rsid w:val="00F43AEF"/>
    <w:rsid w:val="00F468E3"/>
    <w:rsid w:val="00F46DF9"/>
    <w:rsid w:val="00F51DE1"/>
    <w:rsid w:val="00F55D1C"/>
    <w:rsid w:val="00F5642A"/>
    <w:rsid w:val="00F570E5"/>
    <w:rsid w:val="00F57F1B"/>
    <w:rsid w:val="00F609C5"/>
    <w:rsid w:val="00F61F9B"/>
    <w:rsid w:val="00F647B1"/>
    <w:rsid w:val="00F70DB6"/>
    <w:rsid w:val="00F72924"/>
    <w:rsid w:val="00F86CF3"/>
    <w:rsid w:val="00F919DC"/>
    <w:rsid w:val="00F95640"/>
    <w:rsid w:val="00FA3C1A"/>
    <w:rsid w:val="00FA513D"/>
    <w:rsid w:val="00FA79FC"/>
    <w:rsid w:val="00FB22C5"/>
    <w:rsid w:val="00FB3275"/>
    <w:rsid w:val="00FB681C"/>
    <w:rsid w:val="00FB7BF0"/>
    <w:rsid w:val="00FC11AD"/>
    <w:rsid w:val="00FE021D"/>
    <w:rsid w:val="00FE07D5"/>
    <w:rsid w:val="00FE1D58"/>
    <w:rsid w:val="00FE3248"/>
    <w:rsid w:val="00FE424A"/>
    <w:rsid w:val="00FF2025"/>
    <w:rsid w:val="00FF45D7"/>
    <w:rsid w:val="00FF495F"/>
    <w:rsid w:val="00FF56F6"/>
    <w:rsid w:val="00FF5C24"/>
    <w:rsid w:val="00FF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7BFF28-3D48-4900-B208-2C46F23F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4F18"/>
    <w:rPr>
      <w:sz w:val="24"/>
      <w:szCs w:val="24"/>
      <w:lang w:val="bg-BG" w:eastAsia="bg-BG"/>
    </w:rPr>
  </w:style>
  <w:style w:type="paragraph" w:styleId="Heading3">
    <w:name w:val="heading 3"/>
    <w:basedOn w:val="Normal"/>
    <w:next w:val="Normal"/>
    <w:link w:val="Heading3Char"/>
    <w:uiPriority w:val="9"/>
    <w:unhideWhenUsed/>
    <w:qFormat/>
    <w:rsid w:val="000C1F33"/>
    <w:pPr>
      <w:keepNext/>
      <w:spacing w:before="240" w:after="60" w:line="360" w:lineRule="auto"/>
      <w:outlineLvl w:val="2"/>
    </w:pPr>
    <w:rPr>
      <w:rFonts w:ascii="Cambria" w:hAnsi="Cambria"/>
      <w:b/>
      <w:bCs/>
      <w:color w:val="000000"/>
      <w:sz w:val="26"/>
      <w:szCs w:val="26"/>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55449"/>
    <w:rPr>
      <w:sz w:val="20"/>
      <w:szCs w:val="20"/>
    </w:rPr>
  </w:style>
  <w:style w:type="character" w:styleId="FootnoteReference">
    <w:name w:val="footnote reference"/>
    <w:basedOn w:val="DefaultParagraphFont"/>
    <w:rsid w:val="00D55449"/>
    <w:rPr>
      <w:vertAlign w:val="superscript"/>
    </w:rPr>
  </w:style>
  <w:style w:type="character" w:customStyle="1" w:styleId="legaldocreference1">
    <w:name w:val="legaldocreference1"/>
    <w:basedOn w:val="DefaultParagraphFont"/>
    <w:rsid w:val="00700FB6"/>
    <w:rPr>
      <w:i w:val="0"/>
      <w:iCs w:val="0"/>
      <w:color w:val="840084"/>
      <w:u w:val="single"/>
    </w:rPr>
  </w:style>
  <w:style w:type="paragraph" w:styleId="NoSpacing">
    <w:name w:val="No Spacing"/>
    <w:uiPriority w:val="1"/>
    <w:qFormat/>
    <w:rsid w:val="00BA6367"/>
    <w:rPr>
      <w:rFonts w:ascii="Calibri" w:eastAsia="Calibri" w:hAnsi="Calibri"/>
      <w:sz w:val="22"/>
      <w:szCs w:val="22"/>
      <w:lang w:val="bg-BG"/>
    </w:rPr>
  </w:style>
  <w:style w:type="paragraph" w:styleId="BodyText3">
    <w:name w:val="Body Text 3"/>
    <w:basedOn w:val="Normal"/>
    <w:rsid w:val="00E94D57"/>
    <w:pPr>
      <w:spacing w:after="120"/>
    </w:pPr>
    <w:rPr>
      <w:sz w:val="16"/>
      <w:szCs w:val="16"/>
    </w:rPr>
  </w:style>
  <w:style w:type="paragraph" w:styleId="BodyText2">
    <w:name w:val="Body Text 2"/>
    <w:basedOn w:val="Normal"/>
    <w:rsid w:val="00675F3D"/>
    <w:pPr>
      <w:spacing w:after="120" w:line="480" w:lineRule="auto"/>
    </w:pPr>
  </w:style>
  <w:style w:type="paragraph" w:styleId="Footer">
    <w:name w:val="footer"/>
    <w:basedOn w:val="Normal"/>
    <w:link w:val="FooterChar"/>
    <w:uiPriority w:val="99"/>
    <w:rsid w:val="00737D01"/>
    <w:pPr>
      <w:tabs>
        <w:tab w:val="center" w:pos="4536"/>
        <w:tab w:val="right" w:pos="9072"/>
      </w:tabs>
    </w:pPr>
  </w:style>
  <w:style w:type="character" w:styleId="PageNumber">
    <w:name w:val="page number"/>
    <w:basedOn w:val="DefaultParagraphFont"/>
    <w:rsid w:val="00737D01"/>
  </w:style>
  <w:style w:type="paragraph" w:styleId="Header">
    <w:name w:val="header"/>
    <w:basedOn w:val="Normal"/>
    <w:link w:val="HeaderChar"/>
    <w:uiPriority w:val="99"/>
    <w:rsid w:val="00737D01"/>
    <w:pPr>
      <w:tabs>
        <w:tab w:val="center" w:pos="4536"/>
        <w:tab w:val="right" w:pos="9072"/>
      </w:tabs>
    </w:pPr>
  </w:style>
  <w:style w:type="character" w:styleId="Hyperlink">
    <w:name w:val="Hyperlink"/>
    <w:basedOn w:val="DefaultParagraphFont"/>
    <w:uiPriority w:val="99"/>
    <w:rsid w:val="00122757"/>
    <w:rPr>
      <w:color w:val="0000FF"/>
      <w:u w:val="single"/>
    </w:rPr>
  </w:style>
  <w:style w:type="paragraph" w:styleId="NormalWeb">
    <w:name w:val="Normal (Web)"/>
    <w:basedOn w:val="Normal"/>
    <w:uiPriority w:val="99"/>
    <w:rsid w:val="00DA5C54"/>
    <w:pPr>
      <w:ind w:firstLine="411"/>
      <w:jc w:val="both"/>
    </w:pPr>
    <w:rPr>
      <w:color w:val="000000"/>
    </w:rPr>
  </w:style>
  <w:style w:type="character" w:customStyle="1" w:styleId="ldef1">
    <w:name w:val="ldef1"/>
    <w:basedOn w:val="DefaultParagraphFont"/>
    <w:rsid w:val="00B94BA6"/>
    <w:rPr>
      <w:rFonts w:ascii="Times New Roman" w:hAnsi="Times New Roman" w:cs="Times New Roman" w:hint="default"/>
      <w:color w:val="000000"/>
      <w:sz w:val="30"/>
      <w:szCs w:val="30"/>
    </w:rPr>
  </w:style>
  <w:style w:type="character" w:customStyle="1" w:styleId="FootnoteTextChar">
    <w:name w:val="Footnote Text Char"/>
    <w:basedOn w:val="DefaultParagraphFont"/>
    <w:link w:val="FootnoteText"/>
    <w:rsid w:val="00FE1D58"/>
    <w:rPr>
      <w:lang w:val="bg-BG" w:eastAsia="bg-BG"/>
    </w:rPr>
  </w:style>
  <w:style w:type="paragraph" w:styleId="ListParagraph">
    <w:name w:val="List Paragraph"/>
    <w:basedOn w:val="Normal"/>
    <w:uiPriority w:val="34"/>
    <w:qFormat/>
    <w:rsid w:val="00FE1D58"/>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basedOn w:val="DefaultParagraphFont"/>
    <w:link w:val="Heading3"/>
    <w:uiPriority w:val="9"/>
    <w:rsid w:val="000C1F33"/>
    <w:rPr>
      <w:rFonts w:ascii="Cambria" w:hAnsi="Cambria"/>
      <w:b/>
      <w:bCs/>
      <w:color w:val="000000"/>
      <w:sz w:val="26"/>
      <w:szCs w:val="26"/>
      <w:lang w:eastAsia="zh-TW"/>
    </w:rPr>
  </w:style>
  <w:style w:type="character" w:customStyle="1" w:styleId="HeaderChar">
    <w:name w:val="Header Char"/>
    <w:link w:val="Header"/>
    <w:uiPriority w:val="99"/>
    <w:rsid w:val="000C1F33"/>
    <w:rPr>
      <w:sz w:val="24"/>
      <w:szCs w:val="24"/>
      <w:lang w:val="bg-BG" w:eastAsia="bg-BG"/>
    </w:rPr>
  </w:style>
  <w:style w:type="character" w:customStyle="1" w:styleId="FooterChar">
    <w:name w:val="Footer Char"/>
    <w:link w:val="Footer"/>
    <w:uiPriority w:val="99"/>
    <w:rsid w:val="000C1F33"/>
    <w:rPr>
      <w:sz w:val="24"/>
      <w:szCs w:val="24"/>
      <w:lang w:val="bg-BG" w:eastAsia="bg-BG"/>
    </w:rPr>
  </w:style>
  <w:style w:type="paragraph" w:customStyle="1" w:styleId="m">
    <w:name w:val="m"/>
    <w:basedOn w:val="Normal"/>
    <w:rsid w:val="000C1F33"/>
    <w:pPr>
      <w:ind w:firstLine="990"/>
      <w:jc w:val="both"/>
    </w:pPr>
    <w:rPr>
      <w:color w:val="000000"/>
      <w:lang w:val="en-US" w:eastAsia="en-US"/>
    </w:rPr>
  </w:style>
  <w:style w:type="paragraph" w:styleId="BalloonText">
    <w:name w:val="Balloon Text"/>
    <w:basedOn w:val="Normal"/>
    <w:link w:val="BalloonTextChar"/>
    <w:rsid w:val="00CF72A9"/>
    <w:rPr>
      <w:rFonts w:ascii="Tahoma" w:hAnsi="Tahoma" w:cs="Tahoma"/>
      <w:sz w:val="16"/>
      <w:szCs w:val="16"/>
    </w:rPr>
  </w:style>
  <w:style w:type="character" w:customStyle="1" w:styleId="BalloonTextChar">
    <w:name w:val="Balloon Text Char"/>
    <w:basedOn w:val="DefaultParagraphFont"/>
    <w:link w:val="BalloonText"/>
    <w:rsid w:val="00CF72A9"/>
    <w:rPr>
      <w:rFonts w:ascii="Tahoma" w:hAnsi="Tahoma" w:cs="Tahoma"/>
      <w:sz w:val="16"/>
      <w:szCs w:val="16"/>
      <w:lang w:val="bg-BG" w:eastAsia="bg-BG"/>
    </w:rPr>
  </w:style>
  <w:style w:type="paragraph" w:styleId="HTMLPreformatted">
    <w:name w:val="HTML Preformatted"/>
    <w:basedOn w:val="Normal"/>
    <w:link w:val="HTMLPreformattedChar"/>
    <w:uiPriority w:val="99"/>
    <w:semiHidden/>
    <w:unhideWhenUsed/>
    <w:rsid w:val="000A5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0A5D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6604">
      <w:bodyDiv w:val="1"/>
      <w:marLeft w:val="0"/>
      <w:marRight w:val="0"/>
      <w:marTop w:val="0"/>
      <w:marBottom w:val="0"/>
      <w:divBdr>
        <w:top w:val="none" w:sz="0" w:space="0" w:color="auto"/>
        <w:left w:val="none" w:sz="0" w:space="0" w:color="auto"/>
        <w:bottom w:val="none" w:sz="0" w:space="0" w:color="auto"/>
        <w:right w:val="none" w:sz="0" w:space="0" w:color="auto"/>
      </w:divBdr>
      <w:divsChild>
        <w:div w:id="1010987489">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892496966">
      <w:bodyDiv w:val="1"/>
      <w:marLeft w:val="0"/>
      <w:marRight w:val="0"/>
      <w:marTop w:val="0"/>
      <w:marBottom w:val="0"/>
      <w:divBdr>
        <w:top w:val="none" w:sz="0" w:space="0" w:color="auto"/>
        <w:left w:val="none" w:sz="0" w:space="0" w:color="auto"/>
        <w:bottom w:val="none" w:sz="0" w:space="0" w:color="auto"/>
        <w:right w:val="none" w:sz="0" w:space="0" w:color="auto"/>
      </w:divBdr>
    </w:div>
    <w:div w:id="1384603039">
      <w:bodyDiv w:val="1"/>
      <w:marLeft w:val="0"/>
      <w:marRight w:val="0"/>
      <w:marTop w:val="0"/>
      <w:marBottom w:val="0"/>
      <w:divBdr>
        <w:top w:val="none" w:sz="0" w:space="0" w:color="auto"/>
        <w:left w:val="none" w:sz="0" w:space="0" w:color="auto"/>
        <w:bottom w:val="none" w:sz="0" w:space="0" w:color="auto"/>
        <w:right w:val="none" w:sz="0" w:space="0" w:color="auto"/>
      </w:divBdr>
    </w:div>
    <w:div w:id="1390299919">
      <w:bodyDiv w:val="1"/>
      <w:marLeft w:val="0"/>
      <w:marRight w:val="0"/>
      <w:marTop w:val="0"/>
      <w:marBottom w:val="0"/>
      <w:divBdr>
        <w:top w:val="none" w:sz="0" w:space="0" w:color="auto"/>
        <w:left w:val="none" w:sz="0" w:space="0" w:color="auto"/>
        <w:bottom w:val="none" w:sz="0" w:space="0" w:color="auto"/>
        <w:right w:val="none" w:sz="0" w:space="0" w:color="auto"/>
      </w:divBdr>
      <w:divsChild>
        <w:div w:id="359665630">
          <w:marLeft w:val="0"/>
          <w:marRight w:val="0"/>
          <w:marTop w:val="62"/>
          <w:marBottom w:val="0"/>
          <w:divBdr>
            <w:top w:val="single" w:sz="2" w:space="0" w:color="FFFFFF"/>
            <w:left w:val="single" w:sz="2" w:space="0" w:color="FFFFFF"/>
            <w:bottom w:val="single" w:sz="2" w:space="0" w:color="FFFFFF"/>
            <w:right w:val="single" w:sz="2" w:space="0" w:color="FFFFFF"/>
          </w:divBdr>
        </w:div>
      </w:divsChild>
    </w:div>
    <w:div w:id="1498184949">
      <w:bodyDiv w:val="1"/>
      <w:marLeft w:val="0"/>
      <w:marRight w:val="0"/>
      <w:marTop w:val="0"/>
      <w:marBottom w:val="0"/>
      <w:divBdr>
        <w:top w:val="none" w:sz="0" w:space="0" w:color="auto"/>
        <w:left w:val="none" w:sz="0" w:space="0" w:color="auto"/>
        <w:bottom w:val="none" w:sz="0" w:space="0" w:color="auto"/>
        <w:right w:val="none" w:sz="0" w:space="0" w:color="auto"/>
      </w:divBdr>
      <w:divsChild>
        <w:div w:id="799230827">
          <w:marLeft w:val="0"/>
          <w:marRight w:val="0"/>
          <w:marTop w:val="0"/>
          <w:marBottom w:val="51"/>
          <w:divBdr>
            <w:top w:val="none" w:sz="0" w:space="0" w:color="auto"/>
            <w:left w:val="none" w:sz="0" w:space="0" w:color="auto"/>
            <w:bottom w:val="none" w:sz="0" w:space="0" w:color="auto"/>
            <w:right w:val="none" w:sz="0" w:space="0" w:color="auto"/>
          </w:divBdr>
          <w:divsChild>
            <w:div w:id="166676826">
              <w:marLeft w:val="0"/>
              <w:marRight w:val="0"/>
              <w:marTop w:val="0"/>
              <w:marBottom w:val="0"/>
              <w:divBdr>
                <w:top w:val="none" w:sz="0" w:space="0" w:color="auto"/>
                <w:left w:val="none" w:sz="0" w:space="0" w:color="auto"/>
                <w:bottom w:val="none" w:sz="0" w:space="0" w:color="auto"/>
                <w:right w:val="none" w:sz="0" w:space="0" w:color="auto"/>
              </w:divBdr>
            </w:div>
            <w:div w:id="340931814">
              <w:marLeft w:val="0"/>
              <w:marRight w:val="0"/>
              <w:marTop w:val="0"/>
              <w:marBottom w:val="0"/>
              <w:divBdr>
                <w:top w:val="none" w:sz="0" w:space="0" w:color="auto"/>
                <w:left w:val="none" w:sz="0" w:space="0" w:color="auto"/>
                <w:bottom w:val="none" w:sz="0" w:space="0" w:color="auto"/>
                <w:right w:val="none" w:sz="0" w:space="0" w:color="auto"/>
              </w:divBdr>
            </w:div>
            <w:div w:id="387461989">
              <w:marLeft w:val="0"/>
              <w:marRight w:val="0"/>
              <w:marTop w:val="0"/>
              <w:marBottom w:val="0"/>
              <w:divBdr>
                <w:top w:val="none" w:sz="0" w:space="0" w:color="auto"/>
                <w:left w:val="none" w:sz="0" w:space="0" w:color="auto"/>
                <w:bottom w:val="none" w:sz="0" w:space="0" w:color="auto"/>
                <w:right w:val="none" w:sz="0" w:space="0" w:color="auto"/>
              </w:divBdr>
            </w:div>
            <w:div w:id="473987227">
              <w:marLeft w:val="0"/>
              <w:marRight w:val="0"/>
              <w:marTop w:val="0"/>
              <w:marBottom w:val="0"/>
              <w:divBdr>
                <w:top w:val="none" w:sz="0" w:space="0" w:color="auto"/>
                <w:left w:val="none" w:sz="0" w:space="0" w:color="auto"/>
                <w:bottom w:val="none" w:sz="0" w:space="0" w:color="auto"/>
                <w:right w:val="none" w:sz="0" w:space="0" w:color="auto"/>
              </w:divBdr>
            </w:div>
            <w:div w:id="812672897">
              <w:marLeft w:val="0"/>
              <w:marRight w:val="0"/>
              <w:marTop w:val="0"/>
              <w:marBottom w:val="0"/>
              <w:divBdr>
                <w:top w:val="none" w:sz="0" w:space="0" w:color="auto"/>
                <w:left w:val="none" w:sz="0" w:space="0" w:color="auto"/>
                <w:bottom w:val="none" w:sz="0" w:space="0" w:color="auto"/>
                <w:right w:val="none" w:sz="0" w:space="0" w:color="auto"/>
              </w:divBdr>
            </w:div>
            <w:div w:id="1375426977">
              <w:marLeft w:val="0"/>
              <w:marRight w:val="0"/>
              <w:marTop w:val="0"/>
              <w:marBottom w:val="0"/>
              <w:divBdr>
                <w:top w:val="none" w:sz="0" w:space="0" w:color="auto"/>
                <w:left w:val="none" w:sz="0" w:space="0" w:color="auto"/>
                <w:bottom w:val="none" w:sz="0" w:space="0" w:color="auto"/>
                <w:right w:val="none" w:sz="0" w:space="0" w:color="auto"/>
              </w:divBdr>
            </w:div>
            <w:div w:id="1513177346">
              <w:marLeft w:val="0"/>
              <w:marRight w:val="0"/>
              <w:marTop w:val="0"/>
              <w:marBottom w:val="0"/>
              <w:divBdr>
                <w:top w:val="none" w:sz="0" w:space="0" w:color="auto"/>
                <w:left w:val="none" w:sz="0" w:space="0" w:color="auto"/>
                <w:bottom w:val="none" w:sz="0" w:space="0" w:color="auto"/>
                <w:right w:val="none" w:sz="0" w:space="0" w:color="auto"/>
              </w:divBdr>
            </w:div>
            <w:div w:id="1790585337">
              <w:marLeft w:val="0"/>
              <w:marRight w:val="0"/>
              <w:marTop w:val="0"/>
              <w:marBottom w:val="0"/>
              <w:divBdr>
                <w:top w:val="none" w:sz="0" w:space="0" w:color="auto"/>
                <w:left w:val="none" w:sz="0" w:space="0" w:color="auto"/>
                <w:bottom w:val="none" w:sz="0" w:space="0" w:color="auto"/>
                <w:right w:val="none" w:sz="0" w:space="0" w:color="auto"/>
              </w:divBdr>
            </w:div>
            <w:div w:id="1883597325">
              <w:marLeft w:val="0"/>
              <w:marRight w:val="0"/>
              <w:marTop w:val="0"/>
              <w:marBottom w:val="0"/>
              <w:divBdr>
                <w:top w:val="none" w:sz="0" w:space="0" w:color="auto"/>
                <w:left w:val="none" w:sz="0" w:space="0" w:color="auto"/>
                <w:bottom w:val="none" w:sz="0" w:space="0" w:color="auto"/>
                <w:right w:val="none" w:sz="0" w:space="0" w:color="auto"/>
              </w:divBdr>
            </w:div>
            <w:div w:id="20891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20arch@vas.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303F-158B-432B-AB14-7E54E7FA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ДО</vt:lpstr>
    </vt:vector>
  </TitlesOfParts>
  <Company>home</Company>
  <LinksUpToDate>false</LinksUpToDate>
  <CharactersWithSpaces>15680</CharactersWithSpaces>
  <SharedDoc>false</SharedDoc>
  <HLinks>
    <vt:vector size="24" baseType="variant">
      <vt:variant>
        <vt:i4>6356994</vt:i4>
      </vt:variant>
      <vt:variant>
        <vt:i4>0</vt:i4>
      </vt:variant>
      <vt:variant>
        <vt:i4>0</vt:i4>
      </vt:variant>
      <vt:variant>
        <vt:i4>5</vt:i4>
      </vt:variant>
      <vt:variant>
        <vt:lpwstr>mailto:e-mail:%20arch@vas.bg</vt:lpwstr>
      </vt:variant>
      <vt:variant>
        <vt:lpwstr/>
      </vt:variant>
      <vt:variant>
        <vt:i4>1966151</vt:i4>
      </vt:variant>
      <vt:variant>
        <vt:i4>6</vt:i4>
      </vt:variant>
      <vt:variant>
        <vt:i4>0</vt:i4>
      </vt:variant>
      <vt:variant>
        <vt:i4>5</vt:i4>
      </vt:variant>
      <vt:variant>
        <vt:lpwstr>apis://Base=CORT&amp;DocCode=252414&amp;Type=201/</vt:lpwstr>
      </vt:variant>
      <vt:variant>
        <vt:lpwstr/>
      </vt:variant>
      <vt:variant>
        <vt:i4>3932287</vt:i4>
      </vt:variant>
      <vt:variant>
        <vt:i4>3</vt:i4>
      </vt:variant>
      <vt:variant>
        <vt:i4>0</vt:i4>
      </vt:variant>
      <vt:variant>
        <vt:i4>5</vt:i4>
      </vt:variant>
      <vt:variant>
        <vt:lpwstr>apis://Base=NARH&amp;DocCode=2030&amp;Type=201/</vt:lpwstr>
      </vt:variant>
      <vt:variant>
        <vt:lpwstr/>
      </vt:variant>
      <vt:variant>
        <vt:i4>6881317</vt:i4>
      </vt:variant>
      <vt:variant>
        <vt:i4>0</vt:i4>
      </vt:variant>
      <vt:variant>
        <vt:i4>0</vt:i4>
      </vt:variant>
      <vt:variant>
        <vt:i4>5</vt:i4>
      </vt:variant>
      <vt:variant>
        <vt:lpwstr>apis://Base=NARH&amp;DocCode=4121&amp;ToPar=Art59&amp;Type=201/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bagita</dc:creator>
  <cp:lastModifiedBy>Pravobg</cp:lastModifiedBy>
  <cp:revision>2</cp:revision>
  <cp:lastPrinted>2018-06-25T06:42:00Z</cp:lastPrinted>
  <dcterms:created xsi:type="dcterms:W3CDTF">2018-07-02T08:49:00Z</dcterms:created>
  <dcterms:modified xsi:type="dcterms:W3CDTF">2018-07-02T08:49:00Z</dcterms:modified>
</cp:coreProperties>
</file>