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757" w:rsidRPr="001D0F11" w:rsidRDefault="001D0F11" w:rsidP="001D0F11">
      <w:pPr>
        <w:jc w:val="cente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7"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122757" w:rsidRPr="001D0F11">
        <w:rPr>
          <w:b/>
          <w:sz w:val="40"/>
          <w:szCs w:val="40"/>
        </w:rPr>
        <w:t>РЕПУБЛИКА БЪЛГАРИЯ</w:t>
      </w:r>
    </w:p>
    <w:p w:rsidR="00122757" w:rsidRPr="001D0F11" w:rsidRDefault="00122757" w:rsidP="001D0F11">
      <w:pPr>
        <w:jc w:val="center"/>
        <w:rPr>
          <w:b/>
          <w:sz w:val="40"/>
          <w:szCs w:val="40"/>
          <w:u w:val="single"/>
        </w:rPr>
      </w:pPr>
      <w:r w:rsidRPr="001D0F11">
        <w:rPr>
          <w:b/>
          <w:sz w:val="40"/>
          <w:szCs w:val="40"/>
          <w:u w:val="single"/>
        </w:rPr>
        <w:t>ВИСШ АДВОКАТСКИ СЪВЕТ</w:t>
      </w:r>
    </w:p>
    <w:p w:rsidR="00122757" w:rsidRPr="00F17257" w:rsidRDefault="00122757" w:rsidP="001D0F11">
      <w:pPr>
        <w:jc w:val="center"/>
        <w:rPr>
          <w:sz w:val="25"/>
          <w:szCs w:val="18"/>
        </w:rPr>
      </w:pPr>
      <w:r w:rsidRPr="00F17257">
        <w:rPr>
          <w:sz w:val="25"/>
          <w:szCs w:val="18"/>
        </w:rPr>
        <w:t>ул. „Цар Калоян” № 1-а, 1000 София, тел. 986-28-61, 987-55-13,</w:t>
      </w:r>
    </w:p>
    <w:p w:rsidR="00122757" w:rsidRPr="00F17257" w:rsidRDefault="00122757" w:rsidP="001D0F11">
      <w:pPr>
        <w:jc w:val="center"/>
        <w:rPr>
          <w:sz w:val="25"/>
          <w:szCs w:val="18"/>
        </w:rPr>
      </w:pPr>
      <w:r w:rsidRPr="00F17257">
        <w:rPr>
          <w:sz w:val="25"/>
          <w:szCs w:val="18"/>
        </w:rPr>
        <w:t xml:space="preserve">факс 987-65-14, </w:t>
      </w:r>
      <w:hyperlink r:id="rId8" w:history="1">
        <w:r w:rsidR="00FE1D58" w:rsidRPr="001A0A41">
          <w:rPr>
            <w:rStyle w:val="Hyperlink"/>
            <w:sz w:val="25"/>
            <w:szCs w:val="18"/>
            <w:lang w:val="en-US"/>
          </w:rPr>
          <w:t>e</w:t>
        </w:r>
        <w:r w:rsidR="00FE1D58" w:rsidRPr="001A0A41">
          <w:rPr>
            <w:rStyle w:val="Hyperlink"/>
            <w:sz w:val="25"/>
            <w:szCs w:val="18"/>
          </w:rPr>
          <w:t>-</w:t>
        </w:r>
        <w:r w:rsidR="00FE1D58" w:rsidRPr="001A0A41">
          <w:rPr>
            <w:rStyle w:val="Hyperlink"/>
            <w:sz w:val="25"/>
            <w:szCs w:val="18"/>
            <w:lang w:val="en-US"/>
          </w:rPr>
          <w:t>mail</w:t>
        </w:r>
        <w:r w:rsidR="00FE1D58" w:rsidRPr="001A0A41">
          <w:rPr>
            <w:rStyle w:val="Hyperlink"/>
            <w:sz w:val="25"/>
            <w:szCs w:val="18"/>
          </w:rPr>
          <w:t>:</w:t>
        </w:r>
        <w:r w:rsidR="00FE1D58" w:rsidRPr="001A0A41">
          <w:rPr>
            <w:rStyle w:val="Hyperlink"/>
            <w:sz w:val="25"/>
            <w:szCs w:val="18"/>
            <w:lang w:val="en-US"/>
          </w:rPr>
          <w:t xml:space="preserve"> arch</w:t>
        </w:r>
        <w:r w:rsidR="00FE1D58" w:rsidRPr="001A0A41">
          <w:rPr>
            <w:rStyle w:val="Hyperlink"/>
            <w:sz w:val="25"/>
            <w:szCs w:val="18"/>
          </w:rPr>
          <w:t>@</w:t>
        </w:r>
        <w:r w:rsidR="00FE1D58" w:rsidRPr="001A0A41">
          <w:rPr>
            <w:rStyle w:val="Hyperlink"/>
            <w:sz w:val="25"/>
            <w:szCs w:val="18"/>
            <w:lang w:val="en-US"/>
          </w:rPr>
          <w:t>vas</w:t>
        </w:r>
        <w:r w:rsidR="00FE1D58" w:rsidRPr="001A0A41">
          <w:rPr>
            <w:rStyle w:val="Hyperlink"/>
            <w:sz w:val="25"/>
            <w:szCs w:val="18"/>
          </w:rPr>
          <w:t>.</w:t>
        </w:r>
        <w:r w:rsidR="00FE1D58" w:rsidRPr="001A0A41">
          <w:rPr>
            <w:rStyle w:val="Hyperlink"/>
            <w:sz w:val="25"/>
            <w:szCs w:val="18"/>
            <w:lang w:val="en-US"/>
          </w:rPr>
          <w:t>bg</w:t>
        </w:r>
      </w:hyperlink>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p>
    <w:p w:rsidR="00122757" w:rsidRPr="00F17257" w:rsidRDefault="00122757" w:rsidP="002871BA">
      <w:pPr>
        <w:jc w:val="both"/>
        <w:rPr>
          <w:sz w:val="25"/>
        </w:rPr>
      </w:pPr>
    </w:p>
    <w:p w:rsidR="00122757" w:rsidRPr="00F17257" w:rsidRDefault="00122757" w:rsidP="002871BA">
      <w:pPr>
        <w:jc w:val="both"/>
        <w:rPr>
          <w:sz w:val="25"/>
          <w:szCs w:val="28"/>
        </w:rPr>
      </w:pPr>
      <w:r w:rsidRPr="00F17257">
        <w:rPr>
          <w:sz w:val="25"/>
          <w:szCs w:val="28"/>
        </w:rPr>
        <w:t xml:space="preserve">Изх.  </w:t>
      </w:r>
      <w:r w:rsidR="00FE1D58">
        <w:rPr>
          <w:sz w:val="25"/>
          <w:szCs w:val="28"/>
        </w:rPr>
        <w:t>…………….</w:t>
      </w:r>
      <w:r w:rsidR="009719C2">
        <w:rPr>
          <w:sz w:val="25"/>
          <w:szCs w:val="28"/>
        </w:rPr>
        <w:t>............</w:t>
      </w:r>
    </w:p>
    <w:p w:rsidR="00122757" w:rsidRPr="00F17257" w:rsidRDefault="00122757" w:rsidP="002871BA">
      <w:pPr>
        <w:jc w:val="both"/>
        <w:rPr>
          <w:sz w:val="25"/>
          <w:szCs w:val="28"/>
        </w:rPr>
      </w:pPr>
      <w:r w:rsidRPr="00F17257">
        <w:rPr>
          <w:sz w:val="25"/>
          <w:szCs w:val="28"/>
        </w:rPr>
        <w:t xml:space="preserve">Дата: </w:t>
      </w:r>
      <w:r w:rsidR="00D66B1E">
        <w:rPr>
          <w:sz w:val="25"/>
          <w:szCs w:val="28"/>
          <w:lang w:val="en-US"/>
        </w:rPr>
        <w:t>……………</w:t>
      </w:r>
      <w:r w:rsidR="000C1F33">
        <w:rPr>
          <w:sz w:val="25"/>
          <w:szCs w:val="28"/>
        </w:rPr>
        <w:t>201</w:t>
      </w:r>
      <w:r w:rsidR="00355D50">
        <w:rPr>
          <w:sz w:val="25"/>
          <w:szCs w:val="28"/>
          <w:lang w:val="en-US"/>
        </w:rPr>
        <w:t>8</w:t>
      </w:r>
      <w:r w:rsidRPr="00F17257">
        <w:rPr>
          <w:sz w:val="25"/>
          <w:szCs w:val="28"/>
        </w:rPr>
        <w:t xml:space="preserve"> г.</w:t>
      </w:r>
    </w:p>
    <w:p w:rsidR="00326537" w:rsidRDefault="00326537" w:rsidP="002871BA">
      <w:pPr>
        <w:ind w:left="3540"/>
        <w:jc w:val="both"/>
        <w:rPr>
          <w:b/>
          <w:sz w:val="25"/>
          <w:szCs w:val="25"/>
          <w:lang w:val="en-US"/>
        </w:rPr>
      </w:pPr>
    </w:p>
    <w:p w:rsidR="00350938" w:rsidRPr="00350938" w:rsidRDefault="00350938" w:rsidP="002871BA">
      <w:pPr>
        <w:ind w:left="3540"/>
        <w:jc w:val="both"/>
        <w:rPr>
          <w:b/>
          <w:sz w:val="28"/>
          <w:szCs w:val="28"/>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p>
    <w:p w:rsidR="00B30780" w:rsidRPr="00D66B1E" w:rsidRDefault="00B30780" w:rsidP="002871BA">
      <w:pPr>
        <w:ind w:left="3540"/>
        <w:jc w:val="both"/>
        <w:rPr>
          <w:b/>
          <w:sz w:val="28"/>
          <w:szCs w:val="28"/>
        </w:rPr>
      </w:pPr>
      <w:r w:rsidRPr="00D66B1E">
        <w:rPr>
          <w:b/>
          <w:sz w:val="28"/>
          <w:szCs w:val="28"/>
        </w:rPr>
        <w:t>ДО</w:t>
      </w:r>
    </w:p>
    <w:p w:rsidR="00B30780" w:rsidRPr="00D66B1E" w:rsidRDefault="00B30780" w:rsidP="002871BA">
      <w:pPr>
        <w:ind w:left="3540"/>
        <w:jc w:val="both"/>
        <w:rPr>
          <w:b/>
          <w:sz w:val="28"/>
          <w:szCs w:val="28"/>
        </w:rPr>
      </w:pPr>
      <w:r w:rsidRPr="00D66B1E">
        <w:rPr>
          <w:b/>
          <w:sz w:val="28"/>
          <w:szCs w:val="28"/>
        </w:rPr>
        <w:t>ОБЩО</w:t>
      </w:r>
      <w:r w:rsidR="00054E9A">
        <w:rPr>
          <w:b/>
          <w:sz w:val="28"/>
          <w:szCs w:val="28"/>
        </w:rPr>
        <w:t>ТО</w:t>
      </w:r>
      <w:r w:rsidRPr="00D66B1E">
        <w:rPr>
          <w:b/>
          <w:sz w:val="28"/>
          <w:szCs w:val="28"/>
        </w:rPr>
        <w:t xml:space="preserve"> СЪБРАНИЕ НА</w:t>
      </w:r>
    </w:p>
    <w:p w:rsidR="00B30780" w:rsidRPr="00D66B1E" w:rsidRDefault="00B30780" w:rsidP="002871BA">
      <w:pPr>
        <w:ind w:left="3540"/>
        <w:jc w:val="both"/>
        <w:rPr>
          <w:b/>
          <w:sz w:val="28"/>
          <w:szCs w:val="28"/>
        </w:rPr>
      </w:pPr>
      <w:r w:rsidRPr="00D66B1E">
        <w:rPr>
          <w:b/>
          <w:sz w:val="28"/>
          <w:szCs w:val="28"/>
        </w:rPr>
        <w:t xml:space="preserve">ГРАЖДАНСКА </w:t>
      </w:r>
      <w:r w:rsidR="002871BA" w:rsidRPr="00D66B1E">
        <w:rPr>
          <w:b/>
          <w:sz w:val="28"/>
          <w:szCs w:val="28"/>
          <w:lang w:val="en-US"/>
        </w:rPr>
        <w:t xml:space="preserve">И ТЪРГОВСКА </w:t>
      </w:r>
      <w:r w:rsidRPr="00D66B1E">
        <w:rPr>
          <w:b/>
          <w:sz w:val="28"/>
          <w:szCs w:val="28"/>
        </w:rPr>
        <w:t>КОЛЕГИЯ</w:t>
      </w:r>
    </w:p>
    <w:p w:rsidR="00B30780" w:rsidRPr="00D66B1E" w:rsidRDefault="00B30780" w:rsidP="002871BA">
      <w:pPr>
        <w:ind w:left="3540"/>
        <w:jc w:val="both"/>
        <w:rPr>
          <w:b/>
          <w:sz w:val="28"/>
          <w:szCs w:val="28"/>
        </w:rPr>
      </w:pPr>
      <w:r w:rsidRPr="00D66B1E">
        <w:rPr>
          <w:b/>
          <w:sz w:val="28"/>
          <w:szCs w:val="28"/>
        </w:rPr>
        <w:t>НА ВЪРХОВЕН КАСАЦИОНЕН СЪД</w:t>
      </w:r>
    </w:p>
    <w:p w:rsidR="00B30780" w:rsidRPr="00D66B1E" w:rsidRDefault="00B30780" w:rsidP="002871BA">
      <w:pPr>
        <w:jc w:val="both"/>
        <w:rPr>
          <w:sz w:val="28"/>
          <w:szCs w:val="28"/>
        </w:rPr>
      </w:pPr>
    </w:p>
    <w:p w:rsidR="001D0F11" w:rsidRDefault="001D0F11" w:rsidP="00313185">
      <w:pPr>
        <w:jc w:val="center"/>
        <w:rPr>
          <w:b/>
          <w:sz w:val="28"/>
          <w:szCs w:val="28"/>
        </w:rPr>
      </w:pPr>
    </w:p>
    <w:p w:rsidR="009719C2" w:rsidRPr="001D0F11" w:rsidRDefault="009719C2" w:rsidP="00313185">
      <w:pPr>
        <w:jc w:val="center"/>
        <w:rPr>
          <w:b/>
          <w:sz w:val="28"/>
          <w:szCs w:val="28"/>
        </w:rPr>
      </w:pPr>
    </w:p>
    <w:p w:rsidR="00B30780" w:rsidRPr="00D66B1E" w:rsidRDefault="00B30780" w:rsidP="00D66B1E">
      <w:pPr>
        <w:ind w:left="2832" w:firstLine="708"/>
        <w:rPr>
          <w:b/>
          <w:sz w:val="28"/>
          <w:szCs w:val="28"/>
          <w:lang w:val="en-US"/>
        </w:rPr>
      </w:pPr>
      <w:r w:rsidRPr="00D66B1E">
        <w:rPr>
          <w:b/>
          <w:sz w:val="28"/>
          <w:szCs w:val="28"/>
        </w:rPr>
        <w:t>С Т А Н О В И Щ Е</w:t>
      </w:r>
    </w:p>
    <w:p w:rsidR="00D66B1E" w:rsidRDefault="00D66B1E" w:rsidP="00D66B1E">
      <w:pPr>
        <w:rPr>
          <w:b/>
          <w:sz w:val="28"/>
          <w:szCs w:val="28"/>
        </w:rPr>
      </w:pPr>
    </w:p>
    <w:p w:rsidR="009719C2" w:rsidRPr="001D0F11" w:rsidRDefault="009719C2" w:rsidP="00D66B1E">
      <w:pPr>
        <w:rPr>
          <w:b/>
          <w:sz w:val="28"/>
          <w:szCs w:val="28"/>
        </w:rPr>
      </w:pPr>
    </w:p>
    <w:p w:rsidR="001D0F11" w:rsidRPr="00D66B1E" w:rsidRDefault="001D0F11" w:rsidP="00D66B1E">
      <w:pPr>
        <w:rPr>
          <w:b/>
          <w:sz w:val="28"/>
          <w:szCs w:val="28"/>
        </w:rPr>
      </w:pP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B30780" w:rsidRDefault="00B30780" w:rsidP="00D66B1E">
      <w:pPr>
        <w:ind w:left="2832" w:firstLine="708"/>
        <w:rPr>
          <w:b/>
          <w:sz w:val="28"/>
          <w:szCs w:val="28"/>
          <w:u w:val="single"/>
        </w:rPr>
      </w:pPr>
      <w:r w:rsidRPr="00D66B1E">
        <w:rPr>
          <w:b/>
          <w:sz w:val="28"/>
          <w:szCs w:val="28"/>
          <w:u w:val="single"/>
        </w:rPr>
        <w:t xml:space="preserve">по тълкувателно дело № </w:t>
      </w:r>
      <w:r w:rsidR="00350938">
        <w:rPr>
          <w:b/>
          <w:sz w:val="28"/>
          <w:szCs w:val="28"/>
          <w:u w:val="single"/>
          <w:lang w:val="en-US"/>
        </w:rPr>
        <w:t>5</w:t>
      </w:r>
      <w:r w:rsidR="00FE1D58">
        <w:rPr>
          <w:b/>
          <w:sz w:val="28"/>
          <w:szCs w:val="28"/>
          <w:u w:val="single"/>
        </w:rPr>
        <w:t xml:space="preserve"> </w:t>
      </w:r>
      <w:r w:rsidR="00D66B1E" w:rsidRPr="00D66B1E">
        <w:rPr>
          <w:b/>
          <w:sz w:val="28"/>
          <w:szCs w:val="28"/>
          <w:u w:val="single"/>
        </w:rPr>
        <w:t>/</w:t>
      </w:r>
      <w:r w:rsidR="00FE1D58">
        <w:rPr>
          <w:b/>
          <w:sz w:val="28"/>
          <w:szCs w:val="28"/>
          <w:u w:val="single"/>
        </w:rPr>
        <w:t xml:space="preserve"> </w:t>
      </w:r>
      <w:r w:rsidR="00D66B1E" w:rsidRPr="00D66B1E">
        <w:rPr>
          <w:b/>
          <w:sz w:val="28"/>
          <w:szCs w:val="28"/>
          <w:u w:val="single"/>
        </w:rPr>
        <w:t>201</w:t>
      </w:r>
      <w:r w:rsidR="009719C2">
        <w:rPr>
          <w:b/>
          <w:sz w:val="28"/>
          <w:szCs w:val="28"/>
          <w:u w:val="single"/>
        </w:rPr>
        <w:t>7</w:t>
      </w:r>
      <w:r w:rsidR="00D66B1E" w:rsidRPr="00D66B1E">
        <w:rPr>
          <w:b/>
          <w:sz w:val="28"/>
          <w:szCs w:val="28"/>
          <w:u w:val="single"/>
        </w:rPr>
        <w:t xml:space="preserve"> г.</w:t>
      </w:r>
    </w:p>
    <w:p w:rsidR="00350938" w:rsidRDefault="00350938" w:rsidP="00D66B1E">
      <w:pPr>
        <w:ind w:left="2832" w:firstLine="708"/>
        <w:rPr>
          <w:b/>
          <w:sz w:val="28"/>
          <w:szCs w:val="28"/>
          <w:u w:val="single"/>
        </w:rPr>
      </w:pPr>
    </w:p>
    <w:p w:rsidR="00350938" w:rsidRDefault="00350938" w:rsidP="00D66B1E">
      <w:pPr>
        <w:ind w:left="2832" w:firstLine="708"/>
        <w:rPr>
          <w:b/>
          <w:sz w:val="28"/>
          <w:szCs w:val="28"/>
          <w:u w:val="single"/>
        </w:rPr>
      </w:pPr>
    </w:p>
    <w:p w:rsidR="00350938" w:rsidRPr="00D66B1E" w:rsidRDefault="00350938" w:rsidP="00D66B1E">
      <w:pPr>
        <w:ind w:left="2832" w:firstLine="708"/>
        <w:rPr>
          <w:b/>
          <w:sz w:val="28"/>
          <w:szCs w:val="28"/>
          <w:u w:val="single"/>
        </w:rPr>
      </w:pPr>
    </w:p>
    <w:p w:rsidR="00B30780" w:rsidRPr="00F17257" w:rsidRDefault="00B30780" w:rsidP="002871BA">
      <w:pPr>
        <w:jc w:val="both"/>
        <w:rPr>
          <w:sz w:val="25"/>
          <w:szCs w:val="25"/>
        </w:rPr>
      </w:pPr>
    </w:p>
    <w:p w:rsidR="00B30780" w:rsidRDefault="00B30780" w:rsidP="002871BA">
      <w:pPr>
        <w:jc w:val="both"/>
        <w:rPr>
          <w:sz w:val="25"/>
          <w:szCs w:val="25"/>
        </w:rPr>
      </w:pPr>
    </w:p>
    <w:p w:rsidR="00350938" w:rsidRPr="002B1917" w:rsidRDefault="00350938" w:rsidP="00350938">
      <w:pPr>
        <w:spacing w:line="276" w:lineRule="auto"/>
        <w:rPr>
          <w:b/>
          <w:sz w:val="28"/>
          <w:szCs w:val="28"/>
        </w:rPr>
      </w:pPr>
      <w:r>
        <w:rPr>
          <w:b/>
          <w:sz w:val="28"/>
          <w:szCs w:val="28"/>
        </w:rPr>
        <w:tab/>
      </w:r>
      <w:r w:rsidRPr="002B1917">
        <w:rPr>
          <w:b/>
          <w:sz w:val="28"/>
          <w:szCs w:val="28"/>
        </w:rPr>
        <w:t>УВАЖАЕМИ ДАМИ И ГОСПОДА ВЪРХОВНИ СЪДИИ,</w:t>
      </w:r>
    </w:p>
    <w:p w:rsidR="00350938" w:rsidRPr="002B1917" w:rsidRDefault="00350938" w:rsidP="00350938">
      <w:pPr>
        <w:spacing w:line="276" w:lineRule="auto"/>
        <w:rPr>
          <w:sz w:val="28"/>
          <w:szCs w:val="28"/>
        </w:rPr>
      </w:pPr>
    </w:p>
    <w:p w:rsidR="00350938" w:rsidRPr="002B1917" w:rsidRDefault="00350938" w:rsidP="00350938">
      <w:pPr>
        <w:spacing w:line="276" w:lineRule="auto"/>
        <w:ind w:firstLine="567"/>
        <w:jc w:val="both"/>
        <w:rPr>
          <w:sz w:val="28"/>
          <w:szCs w:val="28"/>
        </w:rPr>
      </w:pPr>
      <w:r w:rsidRPr="002B1917">
        <w:rPr>
          <w:sz w:val="28"/>
          <w:szCs w:val="28"/>
        </w:rPr>
        <w:t xml:space="preserve"> С </w:t>
      </w:r>
      <w:r>
        <w:rPr>
          <w:sz w:val="28"/>
          <w:szCs w:val="28"/>
        </w:rPr>
        <w:t>Р</w:t>
      </w:r>
      <w:r w:rsidRPr="002B1917">
        <w:rPr>
          <w:sz w:val="28"/>
          <w:szCs w:val="28"/>
        </w:rPr>
        <w:t xml:space="preserve">азпореждане от 6.10.2017 г. на председателя на ВКС е образувано т. д. № 5/2017 г. по описа на Общото събрание на Гражданската и Търговската колегия на ВКС по въпроса: </w:t>
      </w:r>
    </w:p>
    <w:p w:rsidR="00350938" w:rsidRPr="002B1917" w:rsidRDefault="00350938" w:rsidP="00350938">
      <w:pPr>
        <w:spacing w:line="276" w:lineRule="auto"/>
        <w:ind w:firstLine="567"/>
        <w:jc w:val="both"/>
        <w:rPr>
          <w:sz w:val="28"/>
          <w:szCs w:val="28"/>
        </w:rPr>
      </w:pPr>
      <w:r w:rsidRPr="002B1917">
        <w:rPr>
          <w:i/>
          <w:sz w:val="28"/>
          <w:szCs w:val="28"/>
        </w:rPr>
        <w:t>„При връщане на дадено при начална липса на основание, от кой момент се дължи обезщетението за забава?</w:t>
      </w:r>
      <w:r w:rsidRPr="002B1917">
        <w:rPr>
          <w:sz w:val="28"/>
          <w:szCs w:val="28"/>
        </w:rPr>
        <w:t>“</w:t>
      </w:r>
    </w:p>
    <w:p w:rsidR="00350938" w:rsidRPr="002B1917" w:rsidRDefault="00350938" w:rsidP="00350938">
      <w:pPr>
        <w:spacing w:line="276" w:lineRule="auto"/>
        <w:jc w:val="both"/>
        <w:rPr>
          <w:sz w:val="28"/>
          <w:szCs w:val="28"/>
        </w:rPr>
      </w:pPr>
      <w:r w:rsidRPr="002B1917">
        <w:rPr>
          <w:b/>
          <w:sz w:val="28"/>
          <w:szCs w:val="28"/>
        </w:rPr>
        <w:tab/>
      </w:r>
      <w:r w:rsidRPr="002B1917">
        <w:rPr>
          <w:sz w:val="28"/>
          <w:szCs w:val="28"/>
        </w:rPr>
        <w:t>На основание чл. 129, ал. 4 от Закона за съдебната власт (ЗСВ) излагам на вниманието Ви становище по поставените за тълкуване въпроси, включително по допълнително поставения въпрос, предмет на образуваното тълкувателно дело № 2/2017 г. по описа на ОСГК на ВКС.</w:t>
      </w:r>
    </w:p>
    <w:p w:rsidR="00350938" w:rsidRPr="002B1917" w:rsidRDefault="00350938" w:rsidP="00350938">
      <w:pPr>
        <w:spacing w:line="276" w:lineRule="auto"/>
        <w:jc w:val="both"/>
        <w:rPr>
          <w:sz w:val="28"/>
          <w:szCs w:val="28"/>
        </w:rPr>
      </w:pPr>
    </w:p>
    <w:p w:rsidR="00350938" w:rsidRPr="002B1917" w:rsidRDefault="00350938" w:rsidP="00350938">
      <w:pPr>
        <w:spacing w:line="276" w:lineRule="auto"/>
        <w:jc w:val="both"/>
        <w:rPr>
          <w:b/>
          <w:sz w:val="28"/>
          <w:szCs w:val="28"/>
        </w:rPr>
      </w:pPr>
      <w:r w:rsidRPr="002B1917">
        <w:rPr>
          <w:sz w:val="28"/>
          <w:szCs w:val="28"/>
          <w:lang w:val="ru-RU"/>
        </w:rPr>
        <w:lastRenderedPageBreak/>
        <w:tab/>
      </w:r>
      <w:r w:rsidRPr="002B1917">
        <w:rPr>
          <w:b/>
          <w:sz w:val="28"/>
          <w:szCs w:val="28"/>
          <w:u w:val="single"/>
        </w:rPr>
        <w:t>Поставен въпрос:</w:t>
      </w:r>
      <w:r w:rsidRPr="002B1917">
        <w:rPr>
          <w:b/>
          <w:sz w:val="28"/>
          <w:szCs w:val="28"/>
        </w:rPr>
        <w:t xml:space="preserve"> </w:t>
      </w:r>
    </w:p>
    <w:p w:rsidR="00350938" w:rsidRPr="002B1917" w:rsidRDefault="00350938" w:rsidP="00350938">
      <w:pPr>
        <w:spacing w:line="276" w:lineRule="auto"/>
        <w:ind w:firstLine="708"/>
        <w:jc w:val="both"/>
        <w:rPr>
          <w:b/>
          <w:sz w:val="28"/>
          <w:szCs w:val="28"/>
          <w:lang w:val="ru-RU"/>
        </w:rPr>
      </w:pPr>
      <w:r w:rsidRPr="002B1917">
        <w:rPr>
          <w:b/>
          <w:i/>
          <w:sz w:val="28"/>
          <w:szCs w:val="28"/>
        </w:rPr>
        <w:t>„При връщане на дадено при начална липса на основание, от кой момент се дължи обезщетението за забава?“</w:t>
      </w:r>
      <w:r w:rsidRPr="002B1917">
        <w:rPr>
          <w:b/>
          <w:sz w:val="28"/>
          <w:szCs w:val="28"/>
          <w:lang w:val="ru-RU"/>
        </w:rPr>
        <w:t xml:space="preserve"> </w:t>
      </w:r>
      <w:r w:rsidRPr="002B1917">
        <w:rPr>
          <w:b/>
          <w:sz w:val="28"/>
          <w:szCs w:val="28"/>
          <w:lang w:val="ru-RU"/>
        </w:rPr>
        <w:tab/>
      </w:r>
    </w:p>
    <w:p w:rsidR="00350938" w:rsidRPr="002B1917" w:rsidRDefault="00350938" w:rsidP="00350938">
      <w:pPr>
        <w:spacing w:line="276" w:lineRule="auto"/>
        <w:ind w:firstLine="708"/>
        <w:jc w:val="both"/>
        <w:rPr>
          <w:b/>
          <w:sz w:val="28"/>
          <w:szCs w:val="28"/>
          <w:lang w:val="ru-RU"/>
        </w:rPr>
      </w:pPr>
    </w:p>
    <w:p w:rsidR="00350938" w:rsidRPr="002B1917" w:rsidRDefault="00350938" w:rsidP="00350938">
      <w:pPr>
        <w:spacing w:line="276" w:lineRule="auto"/>
        <w:ind w:firstLine="708"/>
        <w:jc w:val="both"/>
        <w:rPr>
          <w:b/>
          <w:sz w:val="28"/>
          <w:szCs w:val="28"/>
          <w:u w:val="single"/>
          <w:lang w:val="ru-RU"/>
        </w:rPr>
      </w:pPr>
      <w:r w:rsidRPr="002B1917">
        <w:rPr>
          <w:b/>
          <w:sz w:val="28"/>
          <w:szCs w:val="28"/>
          <w:u w:val="single"/>
          <w:lang w:val="ru-RU"/>
        </w:rPr>
        <w:t>Противоречива практика, мотивирала предложението за тълкувателно решение:</w:t>
      </w:r>
    </w:p>
    <w:p w:rsidR="00350938" w:rsidRPr="002B1917" w:rsidRDefault="00350938" w:rsidP="00350938">
      <w:pPr>
        <w:spacing w:line="276" w:lineRule="auto"/>
        <w:jc w:val="both"/>
        <w:rPr>
          <w:sz w:val="28"/>
          <w:szCs w:val="28"/>
          <w:lang w:val="ru-RU"/>
        </w:rPr>
      </w:pPr>
      <w:r w:rsidRPr="002B1917">
        <w:rPr>
          <w:sz w:val="28"/>
          <w:szCs w:val="28"/>
          <w:lang w:val="ru-RU"/>
        </w:rPr>
        <w:tab/>
        <w:t>По въпроса е налице противоречива съдебна практика на състави на ВКС, които противоречия намират отражение и в актовете на долноинстанционните съдилища.</w:t>
      </w:r>
    </w:p>
    <w:p w:rsidR="00350938" w:rsidRPr="002B1917" w:rsidRDefault="00350938" w:rsidP="00350938">
      <w:pPr>
        <w:spacing w:line="276" w:lineRule="auto"/>
        <w:jc w:val="both"/>
        <w:rPr>
          <w:b/>
          <w:sz w:val="28"/>
          <w:szCs w:val="28"/>
        </w:rPr>
      </w:pPr>
      <w:r w:rsidRPr="002B1917">
        <w:rPr>
          <w:b/>
          <w:sz w:val="28"/>
          <w:szCs w:val="28"/>
          <w:lang w:val="ru-RU"/>
        </w:rPr>
        <w:tab/>
      </w:r>
      <w:r w:rsidRPr="002B1917">
        <w:rPr>
          <w:sz w:val="28"/>
          <w:szCs w:val="28"/>
          <w:u w:val="single"/>
          <w:lang w:val="ru-RU"/>
        </w:rPr>
        <w:t>Според първото становище по този въпрос</w:t>
      </w:r>
      <w:r w:rsidRPr="002B1917">
        <w:rPr>
          <w:sz w:val="28"/>
          <w:szCs w:val="28"/>
          <w:u w:val="single"/>
        </w:rPr>
        <w:t>,</w:t>
      </w:r>
      <w:r w:rsidRPr="002B1917">
        <w:rPr>
          <w:sz w:val="28"/>
          <w:szCs w:val="28"/>
          <w:lang w:val="ru-RU"/>
        </w:rPr>
        <w:t xml:space="preserve"> </w:t>
      </w:r>
      <w:r w:rsidRPr="002B1917">
        <w:rPr>
          <w:sz w:val="28"/>
          <w:szCs w:val="28"/>
        </w:rPr>
        <w:t>тъй като съгласно постановеното в Постановление № 1/1979 г. на Пленума на ВС на Република България, тъй като давността връщане на даденото по нищожен договор започва да тече от деня на престацията, то от този момент длъжникът изпада в забава. Следователно – именно от този момент възниква и задължението за заплащане на обезщетение за забав</w:t>
      </w:r>
      <w:r w:rsidR="00A20EB3">
        <w:rPr>
          <w:sz w:val="28"/>
          <w:szCs w:val="28"/>
        </w:rPr>
        <w:t>а</w:t>
      </w:r>
      <w:r w:rsidRPr="002B1917">
        <w:rPr>
          <w:sz w:val="28"/>
          <w:szCs w:val="28"/>
        </w:rPr>
        <w:t xml:space="preserve"> - </w:t>
      </w:r>
      <w:r w:rsidRPr="002B1917">
        <w:rPr>
          <w:b/>
          <w:sz w:val="28"/>
          <w:szCs w:val="28"/>
        </w:rPr>
        <w:t xml:space="preserve">Решение № 985 от 1.09.2010 г. на ВКС по гр. д. № 2924/2008 г., IV г. о., ГК, докладчик съдията Красимира Харизанова </w:t>
      </w:r>
      <w:r w:rsidRPr="002B1917">
        <w:rPr>
          <w:sz w:val="28"/>
          <w:szCs w:val="28"/>
        </w:rPr>
        <w:t>и</w:t>
      </w:r>
      <w:r w:rsidRPr="002B1917">
        <w:rPr>
          <w:b/>
          <w:sz w:val="28"/>
          <w:szCs w:val="28"/>
        </w:rPr>
        <w:t xml:space="preserve"> Решение № 172 от 21.03.2011 г. на ВКС по гр. д. № 80/2010 г., IV г. о., ГК, докладчик председателят Светла Цачева</w:t>
      </w:r>
    </w:p>
    <w:p w:rsidR="00350938" w:rsidRPr="002B1917" w:rsidRDefault="00350938" w:rsidP="00350938">
      <w:pPr>
        <w:spacing w:line="276" w:lineRule="auto"/>
        <w:jc w:val="both"/>
        <w:rPr>
          <w:sz w:val="28"/>
          <w:szCs w:val="28"/>
          <w:lang w:val="ru-RU"/>
        </w:rPr>
      </w:pPr>
      <w:r w:rsidRPr="002B1917">
        <w:rPr>
          <w:sz w:val="28"/>
          <w:szCs w:val="28"/>
          <w:lang w:val="ru-RU"/>
        </w:rPr>
        <w:t xml:space="preserve"> </w:t>
      </w:r>
    </w:p>
    <w:p w:rsidR="00350938" w:rsidRPr="002B1917" w:rsidRDefault="00350938" w:rsidP="00350938">
      <w:pPr>
        <w:spacing w:line="276" w:lineRule="auto"/>
        <w:jc w:val="both"/>
        <w:rPr>
          <w:b/>
          <w:sz w:val="28"/>
          <w:szCs w:val="28"/>
          <w:lang w:val="ru-RU"/>
        </w:rPr>
      </w:pPr>
      <w:r w:rsidRPr="002B1917">
        <w:rPr>
          <w:sz w:val="28"/>
          <w:szCs w:val="28"/>
          <w:lang w:val="ru-RU"/>
        </w:rPr>
        <w:tab/>
      </w:r>
      <w:r w:rsidRPr="002B1917">
        <w:rPr>
          <w:sz w:val="28"/>
          <w:szCs w:val="28"/>
          <w:u w:val="single"/>
          <w:lang w:val="ru-RU"/>
        </w:rPr>
        <w:t>Според второто разбиране,</w:t>
      </w:r>
      <w:r w:rsidRPr="002B1917">
        <w:rPr>
          <w:sz w:val="28"/>
          <w:szCs w:val="28"/>
          <w:lang w:val="ru-RU"/>
        </w:rPr>
        <w:t xml:space="preserve"> за да бъде поставен длъжникът в забава на основание чл. 84, ал.2 ЗЗД е необходимо отправяне на покана от страна на кредитора. Именно връчването на посочената покана слага и началото на забавата на длъжника, съответно – именно това е и моментът, от който се дължи обезщетение за забава - </w:t>
      </w:r>
      <w:r w:rsidRPr="002B1917">
        <w:rPr>
          <w:b/>
          <w:sz w:val="28"/>
          <w:szCs w:val="28"/>
          <w:lang w:val="ru-RU"/>
        </w:rPr>
        <w:t xml:space="preserve">Решение № 176 от 13.06.2012 г. на ВКС по т. д. № 1078/2010 г., I т. о., ТК, докладчик съдията Радостина Караколева, Решение № 1069 от 28.11.2008 г. на ВКС по гр. д. № 2900/2007 г., III г. о., докладчик съдията Марио Първанов. </w:t>
      </w:r>
      <w:r w:rsidRPr="002B1917">
        <w:rPr>
          <w:sz w:val="28"/>
          <w:szCs w:val="28"/>
          <w:lang w:val="ru-RU"/>
        </w:rPr>
        <w:t>Така се приема и в</w:t>
      </w:r>
      <w:r w:rsidRPr="002B1917">
        <w:rPr>
          <w:b/>
          <w:sz w:val="28"/>
          <w:szCs w:val="28"/>
          <w:lang w:val="ru-RU"/>
        </w:rPr>
        <w:t xml:space="preserve"> Решение № 247 от 15.02.2018 г. на ОС - Варна по в. гр. д. № 2297/2017 г.</w:t>
      </w:r>
    </w:p>
    <w:p w:rsidR="00350938" w:rsidRPr="002B1917" w:rsidRDefault="00350938" w:rsidP="00350938">
      <w:pPr>
        <w:spacing w:line="276" w:lineRule="auto"/>
        <w:jc w:val="both"/>
        <w:rPr>
          <w:sz w:val="28"/>
          <w:szCs w:val="28"/>
          <w:lang w:val="ru-RU"/>
        </w:rPr>
      </w:pPr>
    </w:p>
    <w:p w:rsidR="00350938" w:rsidRPr="002B1917" w:rsidRDefault="00350938" w:rsidP="00350938">
      <w:pPr>
        <w:spacing w:line="276" w:lineRule="auto"/>
        <w:jc w:val="both"/>
        <w:rPr>
          <w:b/>
          <w:sz w:val="28"/>
          <w:szCs w:val="28"/>
        </w:rPr>
      </w:pPr>
      <w:r w:rsidRPr="002B1917">
        <w:rPr>
          <w:b/>
          <w:sz w:val="28"/>
          <w:szCs w:val="28"/>
          <w:lang w:val="ru-RU"/>
        </w:rPr>
        <w:tab/>
      </w:r>
      <w:r w:rsidRPr="002B1917">
        <w:rPr>
          <w:b/>
          <w:sz w:val="28"/>
          <w:szCs w:val="28"/>
          <w:u w:val="single"/>
        </w:rPr>
        <w:t>Становище по поставения въпрос:</w:t>
      </w:r>
    </w:p>
    <w:p w:rsidR="00350938" w:rsidRPr="002B1917" w:rsidRDefault="00350938" w:rsidP="00350938">
      <w:pPr>
        <w:spacing w:line="276" w:lineRule="auto"/>
        <w:jc w:val="both"/>
        <w:rPr>
          <w:sz w:val="28"/>
          <w:szCs w:val="28"/>
        </w:rPr>
      </w:pPr>
      <w:r w:rsidRPr="002B1917">
        <w:rPr>
          <w:sz w:val="28"/>
          <w:szCs w:val="28"/>
        </w:rPr>
        <w:t xml:space="preserve"> </w:t>
      </w:r>
      <w:r w:rsidRPr="002B1917">
        <w:rPr>
          <w:sz w:val="28"/>
          <w:szCs w:val="28"/>
        </w:rPr>
        <w:tab/>
      </w:r>
    </w:p>
    <w:p w:rsidR="00350938" w:rsidRPr="002B1917" w:rsidRDefault="00350938" w:rsidP="00350938">
      <w:pPr>
        <w:spacing w:line="276" w:lineRule="auto"/>
        <w:ind w:firstLine="708"/>
        <w:jc w:val="both"/>
        <w:rPr>
          <w:sz w:val="28"/>
          <w:szCs w:val="28"/>
        </w:rPr>
      </w:pPr>
      <w:r w:rsidRPr="002B1917">
        <w:rPr>
          <w:sz w:val="28"/>
          <w:szCs w:val="28"/>
        </w:rPr>
        <w:t xml:space="preserve">Считаме за правилно </w:t>
      </w:r>
      <w:r w:rsidRPr="002B1917">
        <w:rPr>
          <w:b/>
          <w:sz w:val="28"/>
          <w:szCs w:val="28"/>
          <w:u w:val="single"/>
        </w:rPr>
        <w:t>второто разбиране</w:t>
      </w:r>
      <w:r w:rsidRPr="002B1917">
        <w:rPr>
          <w:sz w:val="28"/>
          <w:szCs w:val="28"/>
        </w:rPr>
        <w:t>, според което за да бъде поставен длъжникът в забава на основание чл. 84, ал.2 ЗЗД е необходимо отправяне на покана от страна на кредитора.</w:t>
      </w:r>
    </w:p>
    <w:p w:rsidR="00350938" w:rsidRDefault="00350938" w:rsidP="00350938">
      <w:pPr>
        <w:spacing w:line="276" w:lineRule="auto"/>
        <w:ind w:firstLine="708"/>
        <w:jc w:val="both"/>
        <w:rPr>
          <w:b/>
          <w:sz w:val="28"/>
          <w:szCs w:val="28"/>
        </w:rPr>
      </w:pPr>
    </w:p>
    <w:p w:rsidR="00350938" w:rsidRDefault="00350938" w:rsidP="00350938">
      <w:pPr>
        <w:spacing w:line="276" w:lineRule="auto"/>
        <w:ind w:firstLine="708"/>
        <w:jc w:val="both"/>
        <w:rPr>
          <w:b/>
          <w:sz w:val="28"/>
          <w:szCs w:val="28"/>
        </w:rPr>
      </w:pPr>
    </w:p>
    <w:p w:rsidR="00350938" w:rsidRPr="002B1917" w:rsidRDefault="00350938" w:rsidP="00350938">
      <w:pPr>
        <w:spacing w:line="276" w:lineRule="auto"/>
        <w:ind w:firstLine="708"/>
        <w:jc w:val="both"/>
        <w:rPr>
          <w:b/>
          <w:sz w:val="28"/>
          <w:szCs w:val="28"/>
        </w:rPr>
      </w:pPr>
    </w:p>
    <w:p w:rsidR="00350938" w:rsidRPr="002B1917" w:rsidRDefault="00350938" w:rsidP="00350938">
      <w:pPr>
        <w:spacing w:line="276" w:lineRule="auto"/>
        <w:ind w:firstLine="708"/>
        <w:jc w:val="both"/>
        <w:rPr>
          <w:b/>
          <w:sz w:val="28"/>
          <w:szCs w:val="28"/>
        </w:rPr>
      </w:pPr>
      <w:r w:rsidRPr="002B1917">
        <w:rPr>
          <w:b/>
          <w:sz w:val="28"/>
          <w:szCs w:val="28"/>
        </w:rPr>
        <w:lastRenderedPageBreak/>
        <w:t>Съображенията ни за това са следните:</w:t>
      </w:r>
    </w:p>
    <w:p w:rsidR="00350938" w:rsidRPr="002B1917" w:rsidRDefault="00350938" w:rsidP="00350938">
      <w:pPr>
        <w:spacing w:line="276" w:lineRule="auto"/>
        <w:ind w:firstLine="708"/>
        <w:jc w:val="both"/>
        <w:rPr>
          <w:sz w:val="28"/>
          <w:szCs w:val="28"/>
        </w:rPr>
      </w:pPr>
      <w:r w:rsidRPr="002B1917">
        <w:rPr>
          <w:b/>
          <w:sz w:val="28"/>
          <w:szCs w:val="28"/>
        </w:rPr>
        <w:t xml:space="preserve">Изразеното първо становище е неправилно, тъй като не държи сметка за разликата между понятията „падеж“ и „забава“. </w:t>
      </w:r>
      <w:r w:rsidRPr="002B1917">
        <w:rPr>
          <w:sz w:val="28"/>
          <w:szCs w:val="28"/>
        </w:rPr>
        <w:t>Падежът е моментът, в който задължението става изискуемо. Безрезултатното настъпване на падежа, обаче не е равнозначно на начално на забавата. Така, в случай че длъжникът не изпълни на установения падеж поради причина, за която не носи отговорност, например – поради обективна невъзможност, то забава не е налице, съответно – не е налице и основание на претенция за обезщетение за забавата. Следователно, няма основание да се приравняват понятията „падеж“ и „забава“. Така се приема и в правната теория: „</w:t>
      </w:r>
      <w:r w:rsidRPr="002B1917">
        <w:rPr>
          <w:i/>
          <w:sz w:val="28"/>
          <w:szCs w:val="28"/>
        </w:rPr>
        <w:t>Определянето на падежа от началния момент на забавата не може да бъде споделено. Падежът и забавата са две различни явления. Докато забавата е противоправно закъснение, за което длъжникът отговоря, падежът е моментът, в който задължението става изискуемо</w:t>
      </w:r>
      <w:r w:rsidRPr="002B1917">
        <w:rPr>
          <w:rStyle w:val="FootnoteReference"/>
          <w:i/>
          <w:sz w:val="28"/>
          <w:szCs w:val="28"/>
        </w:rPr>
        <w:footnoteReference w:id="1"/>
      </w:r>
      <w:r w:rsidRPr="002B1917">
        <w:rPr>
          <w:sz w:val="28"/>
          <w:szCs w:val="28"/>
        </w:rPr>
        <w:t>“</w:t>
      </w:r>
    </w:p>
    <w:p w:rsidR="00350938" w:rsidRPr="002B1917" w:rsidRDefault="00350938" w:rsidP="00350938">
      <w:pPr>
        <w:spacing w:line="276" w:lineRule="auto"/>
        <w:ind w:firstLine="708"/>
        <w:jc w:val="both"/>
        <w:rPr>
          <w:sz w:val="28"/>
          <w:szCs w:val="28"/>
        </w:rPr>
      </w:pPr>
      <w:r w:rsidRPr="002B1917">
        <w:rPr>
          <w:sz w:val="28"/>
          <w:szCs w:val="28"/>
        </w:rPr>
        <w:t>За разликата между двата момент в развитието на едно облигационно правоотношение следва да се съди и от разпоредбата на чл. 85 ЗЗД, съгласно която: „</w:t>
      </w:r>
      <w:r w:rsidRPr="002B1917">
        <w:rPr>
          <w:i/>
          <w:sz w:val="28"/>
          <w:szCs w:val="28"/>
        </w:rPr>
        <w:t xml:space="preserve">Когато длъжникът </w:t>
      </w:r>
      <w:r w:rsidRPr="002B1917">
        <w:rPr>
          <w:b/>
          <w:i/>
          <w:sz w:val="28"/>
          <w:szCs w:val="28"/>
        </w:rPr>
        <w:t>е в забава</w:t>
      </w:r>
      <w:r w:rsidRPr="002B1917">
        <w:rPr>
          <w:i/>
          <w:sz w:val="28"/>
          <w:szCs w:val="28"/>
        </w:rPr>
        <w:t>, той дължи обезщетение дори ако изпълнението стане невъзможно поради причина, за която преди това не би отговарял, освен ако докаже, че кредиторът би претърпял вредите и при своевременно изпълнение</w:t>
      </w:r>
      <w:r w:rsidRPr="002B1917">
        <w:rPr>
          <w:sz w:val="28"/>
          <w:szCs w:val="28"/>
        </w:rPr>
        <w:t xml:space="preserve">.“ Видно е, че законодателят сочи че обезщетение за неточното във времево отношение изпълнение се дължи „когато длъжникът е в забава“, а „от деня на падежа“ или „момента, в който вземането стане изискуемо“. Чрез употреба на посочения термин законодателят въвежда посочената по-горе разлика между двете понятия. За да дължи длъжникът обезщетение за забава, то не просто падежът за изпълнение следва да е настъпил, а длъжникът следва да е в забава. </w:t>
      </w:r>
    </w:p>
    <w:p w:rsidR="00350938" w:rsidRPr="002B1917" w:rsidRDefault="00350938" w:rsidP="00350938">
      <w:pPr>
        <w:spacing w:line="276" w:lineRule="auto"/>
        <w:ind w:firstLine="708"/>
        <w:jc w:val="both"/>
        <w:rPr>
          <w:sz w:val="28"/>
          <w:szCs w:val="28"/>
        </w:rPr>
      </w:pPr>
      <w:r w:rsidRPr="002B1917">
        <w:rPr>
          <w:sz w:val="28"/>
          <w:szCs w:val="28"/>
        </w:rPr>
        <w:t>Съгласно чл. 114, ал.1 от Закона за задълженията и договорите: „</w:t>
      </w:r>
      <w:r w:rsidRPr="002B1917">
        <w:rPr>
          <w:i/>
          <w:sz w:val="28"/>
          <w:szCs w:val="28"/>
        </w:rPr>
        <w:t>Давността почва да тече от деня, в който вземането е станало изискуемо.</w:t>
      </w:r>
      <w:r w:rsidRPr="002B1917">
        <w:rPr>
          <w:sz w:val="28"/>
          <w:szCs w:val="28"/>
        </w:rPr>
        <w:t xml:space="preserve">“ Следователно – началото на давностния срок не е обвързано със забавата на длъжника, а с настъпване на падежа за изпълнение на задължението. </w:t>
      </w:r>
    </w:p>
    <w:p w:rsidR="00350938" w:rsidRPr="002B1917" w:rsidRDefault="00350938" w:rsidP="00350938">
      <w:pPr>
        <w:spacing w:line="276" w:lineRule="auto"/>
        <w:ind w:firstLine="708"/>
        <w:jc w:val="both"/>
        <w:rPr>
          <w:sz w:val="28"/>
          <w:szCs w:val="28"/>
        </w:rPr>
      </w:pPr>
      <w:r w:rsidRPr="002B1917">
        <w:rPr>
          <w:sz w:val="28"/>
          <w:szCs w:val="28"/>
        </w:rPr>
        <w:t>В т.7 от Постановление № 1/1979 г. на Пленума на ВС на Република България е разискван единствено въпрос</w:t>
      </w:r>
      <w:r w:rsidR="00B02B37">
        <w:rPr>
          <w:sz w:val="28"/>
          <w:szCs w:val="28"/>
        </w:rPr>
        <w:t>ът</w:t>
      </w:r>
      <w:bookmarkStart w:id="0" w:name="_GoBack"/>
      <w:bookmarkEnd w:id="0"/>
      <w:r w:rsidRPr="002B1917">
        <w:rPr>
          <w:sz w:val="28"/>
          <w:szCs w:val="28"/>
        </w:rPr>
        <w:t xml:space="preserve"> за началото на давностния срок за връщане на даденото в хипотезата на първия състав на чл. 55, ал.1 ЗЗД, а именно – когато престацията е извършена при начална липса на основание. В този смисъл в посоченото постановление е прието: „</w:t>
      </w:r>
      <w:r w:rsidRPr="002B1917">
        <w:rPr>
          <w:i/>
          <w:sz w:val="28"/>
          <w:szCs w:val="28"/>
        </w:rPr>
        <w:t xml:space="preserve">В случаите на първия </w:t>
      </w:r>
      <w:r w:rsidRPr="002B1917">
        <w:rPr>
          <w:i/>
          <w:sz w:val="28"/>
          <w:szCs w:val="28"/>
        </w:rPr>
        <w:lastRenderedPageBreak/>
        <w:t xml:space="preserve">фактически състав на чл. 55, ал. 1 и чл. 59, ал. 1 ЗЗД </w:t>
      </w:r>
      <w:r w:rsidRPr="002B1917">
        <w:rPr>
          <w:b/>
          <w:i/>
          <w:sz w:val="28"/>
          <w:szCs w:val="28"/>
        </w:rPr>
        <w:t>погасителната давност започва да тече</w:t>
      </w:r>
      <w:r w:rsidRPr="002B1917">
        <w:rPr>
          <w:i/>
          <w:sz w:val="28"/>
          <w:szCs w:val="28"/>
        </w:rPr>
        <w:t xml:space="preserve"> от деня на получаването на престацията.“</w:t>
      </w:r>
      <w:r w:rsidRPr="002B1917">
        <w:rPr>
          <w:sz w:val="28"/>
          <w:szCs w:val="28"/>
        </w:rPr>
        <w:t xml:space="preserve"> Върховните съдии, обаче изобщо не са разисвали въпроса за началния момент на забавата в посочените случаи, т.е. в дори да бъде прието, че съгласно тези указания </w:t>
      </w:r>
      <w:r w:rsidRPr="002B1917">
        <w:rPr>
          <w:i/>
          <w:sz w:val="28"/>
          <w:szCs w:val="28"/>
        </w:rPr>
        <w:t xml:space="preserve">падежът </w:t>
      </w:r>
      <w:r w:rsidRPr="002B1917">
        <w:rPr>
          <w:sz w:val="28"/>
          <w:szCs w:val="28"/>
        </w:rPr>
        <w:t xml:space="preserve">за изпълнение е моментът на извършване на престацията, то от това не следва извод, че именно това е началният момент на забавата на длъжника, а съответно – и началният момент, от които длъжникът дължи обезщетение за тази забава. </w:t>
      </w:r>
    </w:p>
    <w:p w:rsidR="00350938" w:rsidRPr="002B1917" w:rsidRDefault="00350938" w:rsidP="00350938">
      <w:pPr>
        <w:spacing w:line="276" w:lineRule="auto"/>
        <w:ind w:firstLine="708"/>
        <w:jc w:val="both"/>
        <w:rPr>
          <w:sz w:val="28"/>
          <w:szCs w:val="28"/>
        </w:rPr>
      </w:pPr>
      <w:r w:rsidRPr="002B1917">
        <w:rPr>
          <w:sz w:val="28"/>
          <w:szCs w:val="28"/>
        </w:rPr>
        <w:t>За да се определи началният момент на забавата в случаите на вземане за връщане на даденото при начална липса на основание за престация следва да бъдат изследвани общите правила на Закона за задълженията и договорите. Поради това, правилно в застъпеното второ становище се приема, че за да бъде поставен длъжника в забава е необходимо връчването на същия на покана. Основанието за този извод е чл. 84, ал.2 ЗЗД, съгласно който: „</w:t>
      </w:r>
      <w:r w:rsidRPr="002B1917">
        <w:rPr>
          <w:i/>
          <w:sz w:val="28"/>
          <w:szCs w:val="28"/>
        </w:rPr>
        <w:t>Когато няма определен ден за изпълнение, длъжникът изпада в забава, след като бъде поканен от кредитора</w:t>
      </w:r>
      <w:r w:rsidRPr="002B1917">
        <w:rPr>
          <w:sz w:val="28"/>
          <w:szCs w:val="28"/>
        </w:rPr>
        <w:t xml:space="preserve">.“ Именно такова, безсрочно, е и задължението за връщане на даденото поради начална липса на основание. При него няма определен ден, в който длъжникът да следва да изпълни, така че да бъде прието, че  изтичането му да води автоматично до забава на длъжника. Поради това, и предвид липсата на други специални правила в тази насока, приложение следва да намери разпоредбата на чл. 84, ал.3 ЗЗД. За да бъде поставен длъжникът в забава е необходима покана от страна на кредита. </w:t>
      </w:r>
    </w:p>
    <w:p w:rsidR="00350938" w:rsidRPr="002B1917" w:rsidRDefault="00350938" w:rsidP="00350938">
      <w:pPr>
        <w:spacing w:line="276" w:lineRule="auto"/>
        <w:ind w:firstLine="708"/>
        <w:jc w:val="both"/>
        <w:rPr>
          <w:sz w:val="28"/>
          <w:szCs w:val="28"/>
        </w:rPr>
      </w:pPr>
      <w:r w:rsidRPr="002B1917">
        <w:rPr>
          <w:sz w:val="28"/>
          <w:szCs w:val="28"/>
        </w:rPr>
        <w:t>Съгласно чл.86, ал.1, изр. първо ЗЗД: „</w:t>
      </w:r>
      <w:r w:rsidRPr="002B1917">
        <w:rPr>
          <w:i/>
          <w:sz w:val="28"/>
          <w:szCs w:val="28"/>
        </w:rPr>
        <w:t xml:space="preserve">При неизпълнение на парично задължение длъжникът дължи обезщетение в размер на законната лихва </w:t>
      </w:r>
      <w:r w:rsidRPr="002B1917">
        <w:rPr>
          <w:b/>
          <w:i/>
          <w:sz w:val="28"/>
          <w:szCs w:val="28"/>
        </w:rPr>
        <w:t>от деня на забавата</w:t>
      </w:r>
      <w:r w:rsidRPr="002B1917">
        <w:rPr>
          <w:i/>
          <w:sz w:val="28"/>
          <w:szCs w:val="28"/>
        </w:rPr>
        <w:t>.</w:t>
      </w:r>
      <w:r w:rsidRPr="002B1917">
        <w:rPr>
          <w:sz w:val="28"/>
          <w:szCs w:val="28"/>
        </w:rPr>
        <w:t xml:space="preserve">“ </w:t>
      </w:r>
    </w:p>
    <w:p w:rsidR="00350938" w:rsidRPr="002B1917" w:rsidRDefault="00350938" w:rsidP="00350938">
      <w:pPr>
        <w:spacing w:line="276" w:lineRule="auto"/>
        <w:ind w:firstLine="708"/>
        <w:jc w:val="both"/>
        <w:rPr>
          <w:b/>
          <w:sz w:val="28"/>
          <w:szCs w:val="28"/>
          <w:lang w:val="ru-RU"/>
        </w:rPr>
      </w:pPr>
      <w:r w:rsidRPr="002B1917">
        <w:rPr>
          <w:b/>
          <w:sz w:val="28"/>
          <w:szCs w:val="28"/>
        </w:rPr>
        <w:t xml:space="preserve">Предвид направения по-горе извод за началния момент на забавата в случаите на неоснователно обогатяване в хипотезата на начална липса на основание, то следва и извод, че началният момент, от който се дължи обезщетение за забава в изследвания случай е именно моментът на поканата до длъжника. </w:t>
      </w:r>
    </w:p>
    <w:p w:rsidR="001D0F11" w:rsidRPr="00FE1D58" w:rsidRDefault="001D0F11" w:rsidP="002871BA">
      <w:pPr>
        <w:jc w:val="both"/>
        <w:rPr>
          <w:sz w:val="25"/>
          <w:szCs w:val="25"/>
        </w:rPr>
      </w:pPr>
    </w:p>
    <w:p w:rsidR="00DB4B48" w:rsidRDefault="00DB4B48" w:rsidP="00DB4B48">
      <w:pPr>
        <w:spacing w:after="120" w:line="360" w:lineRule="auto"/>
        <w:ind w:left="3540" w:firstLine="708"/>
        <w:jc w:val="both"/>
        <w:rPr>
          <w:sz w:val="28"/>
          <w:szCs w:val="28"/>
        </w:rPr>
      </w:pPr>
    </w:p>
    <w:p w:rsidR="00FE1D58" w:rsidRPr="000C1F33" w:rsidRDefault="00FE1D58" w:rsidP="00350938">
      <w:pPr>
        <w:spacing w:after="120"/>
        <w:ind w:left="3540" w:firstLine="708"/>
        <w:jc w:val="both"/>
        <w:rPr>
          <w:sz w:val="28"/>
          <w:szCs w:val="28"/>
        </w:rPr>
      </w:pPr>
      <w:r w:rsidRPr="000C1F33">
        <w:rPr>
          <w:sz w:val="28"/>
          <w:szCs w:val="28"/>
        </w:rPr>
        <w:t>ПРЕДСЕДАТЕЛ НА ВИСШИЯ</w:t>
      </w:r>
    </w:p>
    <w:p w:rsidR="00FE1D58" w:rsidRPr="000C1F33" w:rsidRDefault="00FE1D58" w:rsidP="00350938">
      <w:pPr>
        <w:spacing w:after="120"/>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FE1D58" w:rsidRPr="000C1F33" w:rsidRDefault="00FE1D58" w:rsidP="00DB4B48">
      <w:pPr>
        <w:spacing w:after="120" w:line="360" w:lineRule="auto"/>
        <w:jc w:val="both"/>
        <w:rPr>
          <w:sz w:val="28"/>
          <w:szCs w:val="28"/>
        </w:rPr>
      </w:pPr>
    </w:p>
    <w:p w:rsidR="00DA5DB5" w:rsidRPr="00DB4B48" w:rsidRDefault="00FE1D58" w:rsidP="00DB4B48">
      <w:pPr>
        <w:spacing w:after="120" w:line="360" w:lineRule="auto"/>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sectPr w:rsidR="00DA5DB5" w:rsidRPr="00DB4B48" w:rsidSect="00FE1D58">
      <w:headerReference w:type="default" r:id="rId9"/>
      <w:footerReference w:type="even" r:id="rId10"/>
      <w:footerReference w:type="default" r:id="rId11"/>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1F5" w:rsidRDefault="008121F5">
      <w:r>
        <w:separator/>
      </w:r>
    </w:p>
  </w:endnote>
  <w:endnote w:type="continuationSeparator" w:id="0">
    <w:p w:rsidR="008121F5" w:rsidRDefault="0081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Default="00F17257" w:rsidP="0058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7257" w:rsidRDefault="00F17257" w:rsidP="00737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Pr="00737D01" w:rsidRDefault="00F17257"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Pr="00737D01">
      <w:rPr>
        <w:rStyle w:val="PageNumber"/>
        <w:rFonts w:ascii="Times New Roman Bold" w:hAnsi="Times New Roman Bold"/>
        <w:b/>
        <w:i/>
        <w:sz w:val="20"/>
      </w:rPr>
      <w:fldChar w:fldCharType="separate"/>
    </w:r>
    <w:r w:rsidR="00FE07D5">
      <w:rPr>
        <w:rStyle w:val="PageNumber"/>
        <w:rFonts w:ascii="Times New Roman Bold" w:hAnsi="Times New Roman Bold"/>
        <w:b/>
        <w:i/>
        <w:noProof/>
        <w:sz w:val="20"/>
      </w:rPr>
      <w:t>5</w:t>
    </w:r>
    <w:r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F17257" w:rsidRDefault="00F17257" w:rsidP="00737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1F5" w:rsidRDefault="008121F5">
      <w:r>
        <w:separator/>
      </w:r>
    </w:p>
  </w:footnote>
  <w:footnote w:type="continuationSeparator" w:id="0">
    <w:p w:rsidR="008121F5" w:rsidRDefault="008121F5">
      <w:r>
        <w:continuationSeparator/>
      </w:r>
    </w:p>
  </w:footnote>
  <w:footnote w:id="1">
    <w:p w:rsidR="00350938" w:rsidRDefault="00350938" w:rsidP="00350938">
      <w:pPr>
        <w:pStyle w:val="FootnoteText"/>
      </w:pPr>
      <w:r>
        <w:rPr>
          <w:rStyle w:val="FootnoteReference"/>
        </w:rPr>
        <w:footnoteRef/>
      </w:r>
      <w:r>
        <w:t xml:space="preserve"> Калайджиев, А., „Облигационно право. Обща част“., Пето издание, София, „Сиби”, 2010, с.262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Pr="00737D01" w:rsidRDefault="00F17257" w:rsidP="00737D01">
    <w:pPr>
      <w:pStyle w:val="Header"/>
      <w:pBdr>
        <w:bottom w:val="single" w:sz="6" w:space="1" w:color="auto"/>
      </w:pBdr>
      <w:jc w:val="center"/>
      <w:rPr>
        <w:i/>
        <w:sz w:val="10"/>
      </w:rPr>
    </w:pPr>
  </w:p>
  <w:p w:rsidR="00F17257" w:rsidRDefault="00326537" w:rsidP="00FE1D58">
    <w:pPr>
      <w:pStyle w:val="Header"/>
      <w:pBdr>
        <w:bottom w:val="single" w:sz="6" w:space="1" w:color="auto"/>
      </w:pBdr>
      <w:jc w:val="center"/>
      <w:rPr>
        <w:i/>
        <w:sz w:val="18"/>
      </w:rPr>
    </w:pPr>
    <w:r>
      <w:rPr>
        <w:i/>
        <w:sz w:val="18"/>
      </w:rPr>
      <w:t>Становище</w:t>
    </w:r>
    <w:r w:rsidR="00F17257" w:rsidRPr="00737D01">
      <w:rPr>
        <w:i/>
        <w:sz w:val="18"/>
      </w:rPr>
      <w:t xml:space="preserve"> на Висшия адвокатски съвет</w:t>
    </w:r>
    <w:r w:rsidR="00F17257">
      <w:rPr>
        <w:i/>
        <w:sz w:val="18"/>
      </w:rPr>
      <w:t xml:space="preserve"> </w:t>
    </w:r>
    <w:r>
      <w:rPr>
        <w:i/>
        <w:sz w:val="18"/>
      </w:rPr>
      <w:t xml:space="preserve">по тълкувателно дело № </w:t>
    </w:r>
    <w:r w:rsidR="00350938">
      <w:rPr>
        <w:i/>
        <w:sz w:val="18"/>
        <w:lang w:val="en-US"/>
      </w:rPr>
      <w:t>5</w:t>
    </w:r>
    <w:r w:rsidR="00FE1D58">
      <w:rPr>
        <w:i/>
        <w:sz w:val="18"/>
      </w:rPr>
      <w:t xml:space="preserve"> </w:t>
    </w:r>
    <w:r w:rsidR="00F17257" w:rsidRPr="00737D01">
      <w:rPr>
        <w:i/>
        <w:sz w:val="18"/>
      </w:rPr>
      <w:t>/</w:t>
    </w:r>
    <w:r w:rsidR="00FE1D58">
      <w:rPr>
        <w:i/>
        <w:sz w:val="18"/>
      </w:rPr>
      <w:t xml:space="preserve"> </w:t>
    </w:r>
    <w:r w:rsidR="001D0F11">
      <w:rPr>
        <w:i/>
        <w:sz w:val="18"/>
      </w:rPr>
      <w:t>201</w:t>
    </w:r>
    <w:r w:rsidR="009719C2">
      <w:rPr>
        <w:i/>
        <w:sz w:val="18"/>
      </w:rPr>
      <w:t>7</w:t>
    </w:r>
    <w:r w:rsidR="00F17257" w:rsidRPr="00737D01">
      <w:rPr>
        <w:i/>
        <w:sz w:val="18"/>
      </w:rPr>
      <w:t xml:space="preserve"> г. на ОСГ</w:t>
    </w:r>
    <w:r w:rsidR="001D0F11">
      <w:rPr>
        <w:i/>
        <w:sz w:val="18"/>
        <w:lang w:val="en-US"/>
      </w:rPr>
      <w:t>K</w:t>
    </w:r>
    <w:r w:rsidR="00F17257" w:rsidRPr="00737D01">
      <w:rPr>
        <w:i/>
        <w:sz w:val="18"/>
      </w:rPr>
      <w:t>ТК на ВКС</w:t>
    </w:r>
  </w:p>
  <w:p w:rsidR="00F17257" w:rsidRPr="00737D01" w:rsidRDefault="00F17257" w:rsidP="00737D01">
    <w:pPr>
      <w:pStyle w:val="Header"/>
      <w:pBdr>
        <w:bottom w:val="single" w:sz="6" w:space="1" w:color="auto"/>
      </w:pBdr>
      <w:jc w:val="center"/>
      <w:rPr>
        <w: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15:restartNumberingAfterBreak="0">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15:restartNumberingAfterBreak="0">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1E3E6C31"/>
    <w:multiLevelType w:val="hybridMultilevel"/>
    <w:tmpl w:val="B1DE46C6"/>
    <w:lvl w:ilvl="0" w:tplc="D584BB86">
      <w:start w:val="1"/>
      <w:numFmt w:val="decimal"/>
      <w:lvlText w:val="%1."/>
      <w:lvlJc w:val="left"/>
      <w:pPr>
        <w:ind w:left="1068" w:hanging="360"/>
      </w:pPr>
      <w:rPr>
        <w:rFonts w:ascii="Verdana" w:eastAsia="Calibri" w:hAnsi="Verdan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9" w15:restartNumberingAfterBreak="0">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2AC054E9"/>
    <w:multiLevelType w:val="hybridMultilevel"/>
    <w:tmpl w:val="7FC2A2D2"/>
    <w:lvl w:ilvl="0" w:tplc="91AE2C50">
      <w:numFmt w:val="bullet"/>
      <w:lvlText w:val="-"/>
      <w:lvlJc w:val="left"/>
      <w:pPr>
        <w:ind w:left="1350" w:hanging="360"/>
      </w:pPr>
      <w:rPr>
        <w:rFonts w:ascii="Verdana" w:eastAsia="Times New Roman" w:hAnsi="Verdana"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39B22CE9"/>
    <w:multiLevelType w:val="hybridMultilevel"/>
    <w:tmpl w:val="A22018B6"/>
    <w:lvl w:ilvl="0" w:tplc="7096A8A8">
      <w:start w:val="2"/>
      <w:numFmt w:val="bullet"/>
      <w:lvlText w:val="-"/>
      <w:lvlJc w:val="left"/>
      <w:pPr>
        <w:tabs>
          <w:tab w:val="num" w:pos="2844"/>
        </w:tabs>
        <w:ind w:left="2844" w:hanging="360"/>
      </w:pPr>
      <w:rPr>
        <w:rFonts w:ascii="Times New Roman" w:eastAsia="Times New Roman" w:hAnsi="Times New Roman" w:cs="Times New Roman" w:hint="default"/>
      </w:rPr>
    </w:lvl>
    <w:lvl w:ilvl="1" w:tplc="04020003" w:tentative="1">
      <w:start w:val="1"/>
      <w:numFmt w:val="bullet"/>
      <w:lvlText w:val="o"/>
      <w:lvlJc w:val="left"/>
      <w:pPr>
        <w:tabs>
          <w:tab w:val="num" w:pos="3564"/>
        </w:tabs>
        <w:ind w:left="3564" w:hanging="360"/>
      </w:pPr>
      <w:rPr>
        <w:rFonts w:ascii="Courier New" w:hAnsi="Courier New" w:cs="Courier New" w:hint="default"/>
      </w:rPr>
    </w:lvl>
    <w:lvl w:ilvl="2" w:tplc="04020005" w:tentative="1">
      <w:start w:val="1"/>
      <w:numFmt w:val="bullet"/>
      <w:lvlText w:val=""/>
      <w:lvlJc w:val="left"/>
      <w:pPr>
        <w:tabs>
          <w:tab w:val="num" w:pos="4284"/>
        </w:tabs>
        <w:ind w:left="4284" w:hanging="360"/>
      </w:pPr>
      <w:rPr>
        <w:rFonts w:ascii="Wingdings" w:hAnsi="Wingdings" w:hint="default"/>
      </w:rPr>
    </w:lvl>
    <w:lvl w:ilvl="3" w:tplc="04020001" w:tentative="1">
      <w:start w:val="1"/>
      <w:numFmt w:val="bullet"/>
      <w:lvlText w:val=""/>
      <w:lvlJc w:val="left"/>
      <w:pPr>
        <w:tabs>
          <w:tab w:val="num" w:pos="5004"/>
        </w:tabs>
        <w:ind w:left="5004" w:hanging="360"/>
      </w:pPr>
      <w:rPr>
        <w:rFonts w:ascii="Symbol" w:hAnsi="Symbol" w:hint="default"/>
      </w:rPr>
    </w:lvl>
    <w:lvl w:ilvl="4" w:tplc="04020003" w:tentative="1">
      <w:start w:val="1"/>
      <w:numFmt w:val="bullet"/>
      <w:lvlText w:val="o"/>
      <w:lvlJc w:val="left"/>
      <w:pPr>
        <w:tabs>
          <w:tab w:val="num" w:pos="5724"/>
        </w:tabs>
        <w:ind w:left="5724" w:hanging="360"/>
      </w:pPr>
      <w:rPr>
        <w:rFonts w:ascii="Courier New" w:hAnsi="Courier New" w:cs="Courier New" w:hint="default"/>
      </w:rPr>
    </w:lvl>
    <w:lvl w:ilvl="5" w:tplc="04020005" w:tentative="1">
      <w:start w:val="1"/>
      <w:numFmt w:val="bullet"/>
      <w:lvlText w:val=""/>
      <w:lvlJc w:val="left"/>
      <w:pPr>
        <w:tabs>
          <w:tab w:val="num" w:pos="6444"/>
        </w:tabs>
        <w:ind w:left="6444" w:hanging="360"/>
      </w:pPr>
      <w:rPr>
        <w:rFonts w:ascii="Wingdings" w:hAnsi="Wingdings" w:hint="default"/>
      </w:rPr>
    </w:lvl>
    <w:lvl w:ilvl="6" w:tplc="04020001" w:tentative="1">
      <w:start w:val="1"/>
      <w:numFmt w:val="bullet"/>
      <w:lvlText w:val=""/>
      <w:lvlJc w:val="left"/>
      <w:pPr>
        <w:tabs>
          <w:tab w:val="num" w:pos="7164"/>
        </w:tabs>
        <w:ind w:left="7164" w:hanging="360"/>
      </w:pPr>
      <w:rPr>
        <w:rFonts w:ascii="Symbol" w:hAnsi="Symbol" w:hint="default"/>
      </w:rPr>
    </w:lvl>
    <w:lvl w:ilvl="7" w:tplc="04020003" w:tentative="1">
      <w:start w:val="1"/>
      <w:numFmt w:val="bullet"/>
      <w:lvlText w:val="o"/>
      <w:lvlJc w:val="left"/>
      <w:pPr>
        <w:tabs>
          <w:tab w:val="num" w:pos="7884"/>
        </w:tabs>
        <w:ind w:left="7884" w:hanging="360"/>
      </w:pPr>
      <w:rPr>
        <w:rFonts w:ascii="Courier New" w:hAnsi="Courier New" w:cs="Courier New" w:hint="default"/>
      </w:rPr>
    </w:lvl>
    <w:lvl w:ilvl="8" w:tplc="04020005" w:tentative="1">
      <w:start w:val="1"/>
      <w:numFmt w:val="bullet"/>
      <w:lvlText w:val=""/>
      <w:lvlJc w:val="left"/>
      <w:pPr>
        <w:tabs>
          <w:tab w:val="num" w:pos="8604"/>
        </w:tabs>
        <w:ind w:left="8604" w:hanging="360"/>
      </w:pPr>
      <w:rPr>
        <w:rFonts w:ascii="Wingdings" w:hAnsi="Wingdings" w:hint="default"/>
      </w:rPr>
    </w:lvl>
  </w:abstractNum>
  <w:abstractNum w:abstractNumId="14" w15:restartNumberingAfterBreak="0">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5" w15:restartNumberingAfterBreak="0">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6" w15:restartNumberingAfterBreak="0">
    <w:nsid w:val="4A0F73B9"/>
    <w:multiLevelType w:val="hybridMultilevel"/>
    <w:tmpl w:val="E8B024F8"/>
    <w:lvl w:ilvl="0" w:tplc="EC5C2E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8" w15:restartNumberingAfterBreak="0">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9" w15:restartNumberingAfterBreak="0">
    <w:nsid w:val="796A3520"/>
    <w:multiLevelType w:val="hybridMultilevel"/>
    <w:tmpl w:val="86ACDCCA"/>
    <w:lvl w:ilvl="0" w:tplc="1BC222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8"/>
  </w:num>
  <w:num w:numId="4">
    <w:abstractNumId w:val="14"/>
  </w:num>
  <w:num w:numId="5">
    <w:abstractNumId w:val="15"/>
  </w:num>
  <w:num w:numId="6">
    <w:abstractNumId w:val="6"/>
  </w:num>
  <w:num w:numId="7">
    <w:abstractNumId w:val="18"/>
  </w:num>
  <w:num w:numId="8">
    <w:abstractNumId w:val="3"/>
  </w:num>
  <w:num w:numId="9">
    <w:abstractNumId w:val="9"/>
  </w:num>
  <w:num w:numId="10">
    <w:abstractNumId w:val="17"/>
  </w:num>
  <w:num w:numId="11">
    <w:abstractNumId w:val="5"/>
  </w:num>
  <w:num w:numId="12">
    <w:abstractNumId w:val="11"/>
  </w:num>
  <w:num w:numId="13">
    <w:abstractNumId w:val="12"/>
  </w:num>
  <w:num w:numId="14">
    <w:abstractNumId w:val="0"/>
  </w:num>
  <w:num w:numId="15">
    <w:abstractNumId w:val="1"/>
  </w:num>
  <w:num w:numId="16">
    <w:abstractNumId w:val="20"/>
  </w:num>
  <w:num w:numId="17">
    <w:abstractNumId w:val="19"/>
  </w:num>
  <w:num w:numId="18">
    <w:abstractNumId w:val="7"/>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1C"/>
    <w:rsid w:val="0000506A"/>
    <w:rsid w:val="00007C4F"/>
    <w:rsid w:val="0001021D"/>
    <w:rsid w:val="00011786"/>
    <w:rsid w:val="00013D1B"/>
    <w:rsid w:val="000215C9"/>
    <w:rsid w:val="000249C0"/>
    <w:rsid w:val="000327AA"/>
    <w:rsid w:val="0004075C"/>
    <w:rsid w:val="00040983"/>
    <w:rsid w:val="000447FC"/>
    <w:rsid w:val="000451FB"/>
    <w:rsid w:val="00046E03"/>
    <w:rsid w:val="000545E0"/>
    <w:rsid w:val="00054E9A"/>
    <w:rsid w:val="00066280"/>
    <w:rsid w:val="00071271"/>
    <w:rsid w:val="000807B0"/>
    <w:rsid w:val="00083783"/>
    <w:rsid w:val="00084006"/>
    <w:rsid w:val="00084E75"/>
    <w:rsid w:val="00087672"/>
    <w:rsid w:val="000927AA"/>
    <w:rsid w:val="0009377E"/>
    <w:rsid w:val="0009746B"/>
    <w:rsid w:val="000A2C86"/>
    <w:rsid w:val="000B1835"/>
    <w:rsid w:val="000B3CB3"/>
    <w:rsid w:val="000B3D0E"/>
    <w:rsid w:val="000B60EB"/>
    <w:rsid w:val="000C1F33"/>
    <w:rsid w:val="000C2684"/>
    <w:rsid w:val="000C3AEA"/>
    <w:rsid w:val="000D454D"/>
    <w:rsid w:val="000E581E"/>
    <w:rsid w:val="000E61DD"/>
    <w:rsid w:val="000E6546"/>
    <w:rsid w:val="000F5445"/>
    <w:rsid w:val="000F7F1D"/>
    <w:rsid w:val="001041E9"/>
    <w:rsid w:val="00114BDA"/>
    <w:rsid w:val="00114FC4"/>
    <w:rsid w:val="001207F9"/>
    <w:rsid w:val="00122757"/>
    <w:rsid w:val="00123D11"/>
    <w:rsid w:val="00127E08"/>
    <w:rsid w:val="001431E4"/>
    <w:rsid w:val="00146427"/>
    <w:rsid w:val="00150C29"/>
    <w:rsid w:val="00157BD6"/>
    <w:rsid w:val="001748D5"/>
    <w:rsid w:val="0017532D"/>
    <w:rsid w:val="00186351"/>
    <w:rsid w:val="00187A82"/>
    <w:rsid w:val="00193362"/>
    <w:rsid w:val="001A06D6"/>
    <w:rsid w:val="001A6105"/>
    <w:rsid w:val="001A6A70"/>
    <w:rsid w:val="001B2FE9"/>
    <w:rsid w:val="001B52E6"/>
    <w:rsid w:val="001C06C9"/>
    <w:rsid w:val="001C7F73"/>
    <w:rsid w:val="001D09F2"/>
    <w:rsid w:val="001D0F11"/>
    <w:rsid w:val="001D101B"/>
    <w:rsid w:val="001D1056"/>
    <w:rsid w:val="001D448A"/>
    <w:rsid w:val="001D703C"/>
    <w:rsid w:val="001E1117"/>
    <w:rsid w:val="001E587C"/>
    <w:rsid w:val="001E6A15"/>
    <w:rsid w:val="001E6FE4"/>
    <w:rsid w:val="001F2DC7"/>
    <w:rsid w:val="002027F3"/>
    <w:rsid w:val="00202AB4"/>
    <w:rsid w:val="0021221D"/>
    <w:rsid w:val="00216EA3"/>
    <w:rsid w:val="002363E8"/>
    <w:rsid w:val="00241DC3"/>
    <w:rsid w:val="00245D5F"/>
    <w:rsid w:val="00252E61"/>
    <w:rsid w:val="00253348"/>
    <w:rsid w:val="00257E90"/>
    <w:rsid w:val="00267FC9"/>
    <w:rsid w:val="00272867"/>
    <w:rsid w:val="00272B61"/>
    <w:rsid w:val="00274626"/>
    <w:rsid w:val="0027663D"/>
    <w:rsid w:val="00280EA5"/>
    <w:rsid w:val="002811BB"/>
    <w:rsid w:val="002818CE"/>
    <w:rsid w:val="002871BA"/>
    <w:rsid w:val="002905C5"/>
    <w:rsid w:val="002907EB"/>
    <w:rsid w:val="002A106E"/>
    <w:rsid w:val="002A2712"/>
    <w:rsid w:val="002A398D"/>
    <w:rsid w:val="002A5077"/>
    <w:rsid w:val="002A6211"/>
    <w:rsid w:val="002A6EFF"/>
    <w:rsid w:val="002B0510"/>
    <w:rsid w:val="002B3475"/>
    <w:rsid w:val="002B4B06"/>
    <w:rsid w:val="002B59B2"/>
    <w:rsid w:val="002B6285"/>
    <w:rsid w:val="002B6C2A"/>
    <w:rsid w:val="002B7D45"/>
    <w:rsid w:val="002C2F6C"/>
    <w:rsid w:val="002C4975"/>
    <w:rsid w:val="002D3765"/>
    <w:rsid w:val="002E05C6"/>
    <w:rsid w:val="002E1B7B"/>
    <w:rsid w:val="002E3285"/>
    <w:rsid w:val="002F6A1F"/>
    <w:rsid w:val="00305A42"/>
    <w:rsid w:val="00305D62"/>
    <w:rsid w:val="00306D0F"/>
    <w:rsid w:val="003125DE"/>
    <w:rsid w:val="00313185"/>
    <w:rsid w:val="003217E2"/>
    <w:rsid w:val="00326537"/>
    <w:rsid w:val="00327EAE"/>
    <w:rsid w:val="0033164E"/>
    <w:rsid w:val="00331F25"/>
    <w:rsid w:val="00333CAE"/>
    <w:rsid w:val="00335007"/>
    <w:rsid w:val="003370B0"/>
    <w:rsid w:val="00342006"/>
    <w:rsid w:val="00343F7C"/>
    <w:rsid w:val="00344A46"/>
    <w:rsid w:val="00350938"/>
    <w:rsid w:val="00352562"/>
    <w:rsid w:val="00355D50"/>
    <w:rsid w:val="003717E6"/>
    <w:rsid w:val="00373F5C"/>
    <w:rsid w:val="0038334B"/>
    <w:rsid w:val="00384EB3"/>
    <w:rsid w:val="003856EC"/>
    <w:rsid w:val="00393210"/>
    <w:rsid w:val="00394AB8"/>
    <w:rsid w:val="003A4A27"/>
    <w:rsid w:val="003A659D"/>
    <w:rsid w:val="003B1592"/>
    <w:rsid w:val="003B1A1C"/>
    <w:rsid w:val="003B60B1"/>
    <w:rsid w:val="003C0008"/>
    <w:rsid w:val="003C3DA2"/>
    <w:rsid w:val="003C7256"/>
    <w:rsid w:val="003C7A0A"/>
    <w:rsid w:val="003D5007"/>
    <w:rsid w:val="003E3595"/>
    <w:rsid w:val="004022A6"/>
    <w:rsid w:val="004210D7"/>
    <w:rsid w:val="004218CE"/>
    <w:rsid w:val="00435E45"/>
    <w:rsid w:val="00441467"/>
    <w:rsid w:val="00442B59"/>
    <w:rsid w:val="004514C3"/>
    <w:rsid w:val="00452339"/>
    <w:rsid w:val="00456637"/>
    <w:rsid w:val="00476E54"/>
    <w:rsid w:val="00485025"/>
    <w:rsid w:val="00487862"/>
    <w:rsid w:val="004972E1"/>
    <w:rsid w:val="004A0F4F"/>
    <w:rsid w:val="004A14CA"/>
    <w:rsid w:val="004A21AD"/>
    <w:rsid w:val="004A4EEC"/>
    <w:rsid w:val="004B1A9A"/>
    <w:rsid w:val="004B21F7"/>
    <w:rsid w:val="004C315B"/>
    <w:rsid w:val="004C6F7B"/>
    <w:rsid w:val="004E0684"/>
    <w:rsid w:val="004F40F3"/>
    <w:rsid w:val="00513340"/>
    <w:rsid w:val="00515F6F"/>
    <w:rsid w:val="00517B2C"/>
    <w:rsid w:val="00521E63"/>
    <w:rsid w:val="00522A12"/>
    <w:rsid w:val="005247BF"/>
    <w:rsid w:val="00527299"/>
    <w:rsid w:val="00540223"/>
    <w:rsid w:val="0054519B"/>
    <w:rsid w:val="00545EE5"/>
    <w:rsid w:val="005511F1"/>
    <w:rsid w:val="00552C6B"/>
    <w:rsid w:val="005570D6"/>
    <w:rsid w:val="00565AED"/>
    <w:rsid w:val="00572A20"/>
    <w:rsid w:val="005732EF"/>
    <w:rsid w:val="00587136"/>
    <w:rsid w:val="00590805"/>
    <w:rsid w:val="005960DA"/>
    <w:rsid w:val="005968B5"/>
    <w:rsid w:val="005A2F16"/>
    <w:rsid w:val="005A3E52"/>
    <w:rsid w:val="005A5247"/>
    <w:rsid w:val="005A54CD"/>
    <w:rsid w:val="005A5FA8"/>
    <w:rsid w:val="005B6FC1"/>
    <w:rsid w:val="005C760F"/>
    <w:rsid w:val="005D1AAA"/>
    <w:rsid w:val="005D29A3"/>
    <w:rsid w:val="005D393E"/>
    <w:rsid w:val="005E6251"/>
    <w:rsid w:val="005E76FB"/>
    <w:rsid w:val="006071C2"/>
    <w:rsid w:val="00616DAD"/>
    <w:rsid w:val="00623D86"/>
    <w:rsid w:val="00640ADE"/>
    <w:rsid w:val="00642FB0"/>
    <w:rsid w:val="00651A91"/>
    <w:rsid w:val="00652C61"/>
    <w:rsid w:val="00652CF4"/>
    <w:rsid w:val="00654747"/>
    <w:rsid w:val="0065553F"/>
    <w:rsid w:val="006563C9"/>
    <w:rsid w:val="00656D74"/>
    <w:rsid w:val="006572FB"/>
    <w:rsid w:val="0066553D"/>
    <w:rsid w:val="006656F3"/>
    <w:rsid w:val="00665D4C"/>
    <w:rsid w:val="00666F38"/>
    <w:rsid w:val="006676CD"/>
    <w:rsid w:val="00667DEE"/>
    <w:rsid w:val="00675F3D"/>
    <w:rsid w:val="00694834"/>
    <w:rsid w:val="00694E8A"/>
    <w:rsid w:val="006A28D2"/>
    <w:rsid w:val="006A6C61"/>
    <w:rsid w:val="006C6AB7"/>
    <w:rsid w:val="006C6CA3"/>
    <w:rsid w:val="006C6F32"/>
    <w:rsid w:val="006D6229"/>
    <w:rsid w:val="006E4AE6"/>
    <w:rsid w:val="006F2F93"/>
    <w:rsid w:val="006F620A"/>
    <w:rsid w:val="006F6730"/>
    <w:rsid w:val="00700FB6"/>
    <w:rsid w:val="007257D2"/>
    <w:rsid w:val="00735AC5"/>
    <w:rsid w:val="00737561"/>
    <w:rsid w:val="00737D01"/>
    <w:rsid w:val="00740097"/>
    <w:rsid w:val="00742C4D"/>
    <w:rsid w:val="00762A97"/>
    <w:rsid w:val="007832BC"/>
    <w:rsid w:val="007854A0"/>
    <w:rsid w:val="0078671E"/>
    <w:rsid w:val="007922BD"/>
    <w:rsid w:val="0079263F"/>
    <w:rsid w:val="00794972"/>
    <w:rsid w:val="007A247B"/>
    <w:rsid w:val="007A24F8"/>
    <w:rsid w:val="007B1C92"/>
    <w:rsid w:val="007C1A8D"/>
    <w:rsid w:val="007C1D9A"/>
    <w:rsid w:val="007D00C3"/>
    <w:rsid w:val="007D0BED"/>
    <w:rsid w:val="007D392B"/>
    <w:rsid w:val="007D3C51"/>
    <w:rsid w:val="007D43F5"/>
    <w:rsid w:val="007E5486"/>
    <w:rsid w:val="007E6687"/>
    <w:rsid w:val="007F55A1"/>
    <w:rsid w:val="007F6159"/>
    <w:rsid w:val="007F72C5"/>
    <w:rsid w:val="00804680"/>
    <w:rsid w:val="00804F18"/>
    <w:rsid w:val="008110E9"/>
    <w:rsid w:val="008111D3"/>
    <w:rsid w:val="00811725"/>
    <w:rsid w:val="008121F5"/>
    <w:rsid w:val="0081716C"/>
    <w:rsid w:val="00822666"/>
    <w:rsid w:val="00825E52"/>
    <w:rsid w:val="0082635D"/>
    <w:rsid w:val="008337FF"/>
    <w:rsid w:val="0083659B"/>
    <w:rsid w:val="00840323"/>
    <w:rsid w:val="00845C85"/>
    <w:rsid w:val="0085437D"/>
    <w:rsid w:val="0085499C"/>
    <w:rsid w:val="00855D8F"/>
    <w:rsid w:val="00870532"/>
    <w:rsid w:val="008705D5"/>
    <w:rsid w:val="00872CC0"/>
    <w:rsid w:val="00876273"/>
    <w:rsid w:val="00876381"/>
    <w:rsid w:val="00880F5D"/>
    <w:rsid w:val="00883A4B"/>
    <w:rsid w:val="00885E68"/>
    <w:rsid w:val="00891EB0"/>
    <w:rsid w:val="008924A0"/>
    <w:rsid w:val="00895FF6"/>
    <w:rsid w:val="00896BF4"/>
    <w:rsid w:val="008A5090"/>
    <w:rsid w:val="008B4081"/>
    <w:rsid w:val="008C1CB7"/>
    <w:rsid w:val="008D203C"/>
    <w:rsid w:val="008D22AF"/>
    <w:rsid w:val="008D3E60"/>
    <w:rsid w:val="008E0B1B"/>
    <w:rsid w:val="008E2C4D"/>
    <w:rsid w:val="008E6600"/>
    <w:rsid w:val="008F37F3"/>
    <w:rsid w:val="00902FB9"/>
    <w:rsid w:val="00907CE6"/>
    <w:rsid w:val="00922DDF"/>
    <w:rsid w:val="009237B9"/>
    <w:rsid w:val="0092560C"/>
    <w:rsid w:val="009269E2"/>
    <w:rsid w:val="00945F04"/>
    <w:rsid w:val="00950462"/>
    <w:rsid w:val="0095608A"/>
    <w:rsid w:val="009629D6"/>
    <w:rsid w:val="00970419"/>
    <w:rsid w:val="009716E6"/>
    <w:rsid w:val="009719C2"/>
    <w:rsid w:val="00973981"/>
    <w:rsid w:val="00977514"/>
    <w:rsid w:val="00980B39"/>
    <w:rsid w:val="00980E1E"/>
    <w:rsid w:val="009811B1"/>
    <w:rsid w:val="009929AA"/>
    <w:rsid w:val="00996C78"/>
    <w:rsid w:val="009970C1"/>
    <w:rsid w:val="009A3E7F"/>
    <w:rsid w:val="009A5470"/>
    <w:rsid w:val="009B1F6E"/>
    <w:rsid w:val="009B2E00"/>
    <w:rsid w:val="009B539C"/>
    <w:rsid w:val="009C7DD3"/>
    <w:rsid w:val="009D519A"/>
    <w:rsid w:val="009D5DAB"/>
    <w:rsid w:val="009E2F7A"/>
    <w:rsid w:val="009E373A"/>
    <w:rsid w:val="009E79FF"/>
    <w:rsid w:val="009F3C84"/>
    <w:rsid w:val="009F6442"/>
    <w:rsid w:val="009F7406"/>
    <w:rsid w:val="00A05986"/>
    <w:rsid w:val="00A12180"/>
    <w:rsid w:val="00A1307E"/>
    <w:rsid w:val="00A15DCE"/>
    <w:rsid w:val="00A20EB3"/>
    <w:rsid w:val="00A2470C"/>
    <w:rsid w:val="00A260EC"/>
    <w:rsid w:val="00A411C1"/>
    <w:rsid w:val="00A41875"/>
    <w:rsid w:val="00A43D20"/>
    <w:rsid w:val="00A465FD"/>
    <w:rsid w:val="00A46FF6"/>
    <w:rsid w:val="00A5250C"/>
    <w:rsid w:val="00A54676"/>
    <w:rsid w:val="00A547F3"/>
    <w:rsid w:val="00A550AD"/>
    <w:rsid w:val="00A57928"/>
    <w:rsid w:val="00A6484C"/>
    <w:rsid w:val="00A70D1D"/>
    <w:rsid w:val="00A7397F"/>
    <w:rsid w:val="00A74E4B"/>
    <w:rsid w:val="00A90FB6"/>
    <w:rsid w:val="00A93D18"/>
    <w:rsid w:val="00A94BAC"/>
    <w:rsid w:val="00AA1F60"/>
    <w:rsid w:val="00AB4635"/>
    <w:rsid w:val="00AB7752"/>
    <w:rsid w:val="00AC06D1"/>
    <w:rsid w:val="00AC307A"/>
    <w:rsid w:val="00AC6416"/>
    <w:rsid w:val="00AC7D68"/>
    <w:rsid w:val="00AD2BFA"/>
    <w:rsid w:val="00AD3B18"/>
    <w:rsid w:val="00AD5463"/>
    <w:rsid w:val="00AD69F6"/>
    <w:rsid w:val="00AE0BCE"/>
    <w:rsid w:val="00AE1AA5"/>
    <w:rsid w:val="00AE2FF9"/>
    <w:rsid w:val="00AE45BB"/>
    <w:rsid w:val="00AE4C7F"/>
    <w:rsid w:val="00AE7A01"/>
    <w:rsid w:val="00AF01E7"/>
    <w:rsid w:val="00AF1B3A"/>
    <w:rsid w:val="00AF1B49"/>
    <w:rsid w:val="00AF3057"/>
    <w:rsid w:val="00B02B37"/>
    <w:rsid w:val="00B0590B"/>
    <w:rsid w:val="00B10D34"/>
    <w:rsid w:val="00B15B45"/>
    <w:rsid w:val="00B20593"/>
    <w:rsid w:val="00B22832"/>
    <w:rsid w:val="00B245A3"/>
    <w:rsid w:val="00B24A09"/>
    <w:rsid w:val="00B27166"/>
    <w:rsid w:val="00B30780"/>
    <w:rsid w:val="00B3142E"/>
    <w:rsid w:val="00B35247"/>
    <w:rsid w:val="00B422B7"/>
    <w:rsid w:val="00B530B0"/>
    <w:rsid w:val="00B54F60"/>
    <w:rsid w:val="00B64F07"/>
    <w:rsid w:val="00B65826"/>
    <w:rsid w:val="00B706A6"/>
    <w:rsid w:val="00B771A0"/>
    <w:rsid w:val="00B77CE8"/>
    <w:rsid w:val="00B8474C"/>
    <w:rsid w:val="00B90537"/>
    <w:rsid w:val="00B94681"/>
    <w:rsid w:val="00B94BA6"/>
    <w:rsid w:val="00BA15A3"/>
    <w:rsid w:val="00BA212C"/>
    <w:rsid w:val="00BA5CA6"/>
    <w:rsid w:val="00BA6367"/>
    <w:rsid w:val="00BB1895"/>
    <w:rsid w:val="00BC6C40"/>
    <w:rsid w:val="00BD4832"/>
    <w:rsid w:val="00BD4847"/>
    <w:rsid w:val="00BD6F86"/>
    <w:rsid w:val="00BE7269"/>
    <w:rsid w:val="00BF5C82"/>
    <w:rsid w:val="00C04AE7"/>
    <w:rsid w:val="00C05E73"/>
    <w:rsid w:val="00C107E3"/>
    <w:rsid w:val="00C11252"/>
    <w:rsid w:val="00C14937"/>
    <w:rsid w:val="00C25B85"/>
    <w:rsid w:val="00C2778E"/>
    <w:rsid w:val="00C32EFD"/>
    <w:rsid w:val="00C40DE3"/>
    <w:rsid w:val="00C40EDD"/>
    <w:rsid w:val="00C5296D"/>
    <w:rsid w:val="00C5585D"/>
    <w:rsid w:val="00C56A60"/>
    <w:rsid w:val="00C6330C"/>
    <w:rsid w:val="00C643F3"/>
    <w:rsid w:val="00C663FB"/>
    <w:rsid w:val="00C670FF"/>
    <w:rsid w:val="00C674F7"/>
    <w:rsid w:val="00C86909"/>
    <w:rsid w:val="00C86FAF"/>
    <w:rsid w:val="00CA6B48"/>
    <w:rsid w:val="00CC0FF3"/>
    <w:rsid w:val="00CC3B4D"/>
    <w:rsid w:val="00CC3F30"/>
    <w:rsid w:val="00CC6C27"/>
    <w:rsid w:val="00CD3567"/>
    <w:rsid w:val="00CD5515"/>
    <w:rsid w:val="00CE0FD9"/>
    <w:rsid w:val="00CE66C9"/>
    <w:rsid w:val="00CF72A9"/>
    <w:rsid w:val="00D04E31"/>
    <w:rsid w:val="00D15202"/>
    <w:rsid w:val="00D22383"/>
    <w:rsid w:val="00D34667"/>
    <w:rsid w:val="00D4299B"/>
    <w:rsid w:val="00D46B03"/>
    <w:rsid w:val="00D55449"/>
    <w:rsid w:val="00D57E2D"/>
    <w:rsid w:val="00D66B1E"/>
    <w:rsid w:val="00D82344"/>
    <w:rsid w:val="00D87E28"/>
    <w:rsid w:val="00D91CC7"/>
    <w:rsid w:val="00D942F0"/>
    <w:rsid w:val="00DA329B"/>
    <w:rsid w:val="00DA5893"/>
    <w:rsid w:val="00DA5C54"/>
    <w:rsid w:val="00DA5DB5"/>
    <w:rsid w:val="00DA6022"/>
    <w:rsid w:val="00DA7710"/>
    <w:rsid w:val="00DB314C"/>
    <w:rsid w:val="00DB4B48"/>
    <w:rsid w:val="00DB59AF"/>
    <w:rsid w:val="00DC39B5"/>
    <w:rsid w:val="00DC54F1"/>
    <w:rsid w:val="00DD7616"/>
    <w:rsid w:val="00DD7B52"/>
    <w:rsid w:val="00E130CF"/>
    <w:rsid w:val="00E174A1"/>
    <w:rsid w:val="00E25E58"/>
    <w:rsid w:val="00E31695"/>
    <w:rsid w:val="00E37BFF"/>
    <w:rsid w:val="00E467D2"/>
    <w:rsid w:val="00E51A2E"/>
    <w:rsid w:val="00E52177"/>
    <w:rsid w:val="00E52D18"/>
    <w:rsid w:val="00E559DE"/>
    <w:rsid w:val="00E6032F"/>
    <w:rsid w:val="00E6148C"/>
    <w:rsid w:val="00E63297"/>
    <w:rsid w:val="00E72134"/>
    <w:rsid w:val="00E7354D"/>
    <w:rsid w:val="00E73BF0"/>
    <w:rsid w:val="00E83E1F"/>
    <w:rsid w:val="00E84CB0"/>
    <w:rsid w:val="00E86DCF"/>
    <w:rsid w:val="00E91D6A"/>
    <w:rsid w:val="00E9269D"/>
    <w:rsid w:val="00E94D57"/>
    <w:rsid w:val="00EC11AE"/>
    <w:rsid w:val="00ED0FFE"/>
    <w:rsid w:val="00ED49F5"/>
    <w:rsid w:val="00ED5805"/>
    <w:rsid w:val="00ED693B"/>
    <w:rsid w:val="00EE043B"/>
    <w:rsid w:val="00EE587C"/>
    <w:rsid w:val="00EF026F"/>
    <w:rsid w:val="00EF179F"/>
    <w:rsid w:val="00EF2774"/>
    <w:rsid w:val="00F0127C"/>
    <w:rsid w:val="00F10BB9"/>
    <w:rsid w:val="00F130E1"/>
    <w:rsid w:val="00F1317A"/>
    <w:rsid w:val="00F17257"/>
    <w:rsid w:val="00F24032"/>
    <w:rsid w:val="00F25DFB"/>
    <w:rsid w:val="00F34BEB"/>
    <w:rsid w:val="00F35277"/>
    <w:rsid w:val="00F3576F"/>
    <w:rsid w:val="00F36DF9"/>
    <w:rsid w:val="00F3798C"/>
    <w:rsid w:val="00F408C5"/>
    <w:rsid w:val="00F438BE"/>
    <w:rsid w:val="00F43AEF"/>
    <w:rsid w:val="00F468E3"/>
    <w:rsid w:val="00F46DF9"/>
    <w:rsid w:val="00F51DE1"/>
    <w:rsid w:val="00F55D1C"/>
    <w:rsid w:val="00F5642A"/>
    <w:rsid w:val="00F570E5"/>
    <w:rsid w:val="00F57F1B"/>
    <w:rsid w:val="00F609C5"/>
    <w:rsid w:val="00F61F9B"/>
    <w:rsid w:val="00F70DB6"/>
    <w:rsid w:val="00F72924"/>
    <w:rsid w:val="00F86CF3"/>
    <w:rsid w:val="00F919DC"/>
    <w:rsid w:val="00FA3C1A"/>
    <w:rsid w:val="00FA513D"/>
    <w:rsid w:val="00FA79FC"/>
    <w:rsid w:val="00FB22C5"/>
    <w:rsid w:val="00FB3275"/>
    <w:rsid w:val="00FB681C"/>
    <w:rsid w:val="00FB7BF0"/>
    <w:rsid w:val="00FC11AD"/>
    <w:rsid w:val="00FE07D5"/>
    <w:rsid w:val="00FE1D58"/>
    <w:rsid w:val="00FE3248"/>
    <w:rsid w:val="00FE424A"/>
    <w:rsid w:val="00FF2025"/>
    <w:rsid w:val="00FF495F"/>
    <w:rsid w:val="00FF56F6"/>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1E75E"/>
  <w15:docId w15:val="{E42DFD9F-58AD-4B2F-A725-5E8AE01A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F18"/>
    <w:rPr>
      <w:sz w:val="24"/>
      <w:szCs w:val="24"/>
      <w:lang w:val="bg-BG" w:eastAsia="bg-BG"/>
    </w:rPr>
  </w:style>
  <w:style w:type="paragraph" w:styleId="Heading3">
    <w:name w:val="heading 3"/>
    <w:basedOn w:val="Normal"/>
    <w:next w:val="Normal"/>
    <w:link w:val="Heading3Char"/>
    <w:uiPriority w:val="9"/>
    <w:unhideWhenUsed/>
    <w:qFormat/>
    <w:rsid w:val="000C1F33"/>
    <w:pPr>
      <w:keepNext/>
      <w:spacing w:before="240" w:after="60" w:line="360" w:lineRule="auto"/>
      <w:outlineLvl w:val="2"/>
    </w:pPr>
    <w:rPr>
      <w:rFonts w:ascii="Cambria" w:hAnsi="Cambria"/>
      <w:b/>
      <w:bCs/>
      <w:color w:val="000000"/>
      <w:sz w:val="26"/>
      <w:szCs w:val="26"/>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55449"/>
    <w:rPr>
      <w:sz w:val="20"/>
      <w:szCs w:val="20"/>
    </w:rPr>
  </w:style>
  <w:style w:type="character" w:styleId="FootnoteReference">
    <w:name w:val="footnote reference"/>
    <w:basedOn w:val="DefaultParagraphFont"/>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rsid w:val="00675F3D"/>
    <w:pPr>
      <w:spacing w:after="120" w:line="480" w:lineRule="auto"/>
    </w:pPr>
  </w:style>
  <w:style w:type="paragraph" w:styleId="Footer">
    <w:name w:val="footer"/>
    <w:basedOn w:val="Normal"/>
    <w:link w:val="FooterChar"/>
    <w:uiPriority w:val="99"/>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link w:val="HeaderChar"/>
    <w:uiPriority w:val="99"/>
    <w:rsid w:val="00737D01"/>
    <w:pPr>
      <w:tabs>
        <w:tab w:val="center" w:pos="4536"/>
        <w:tab w:val="right" w:pos="9072"/>
      </w:tabs>
    </w:pPr>
  </w:style>
  <w:style w:type="character" w:styleId="Hyperlink">
    <w:name w:val="Hyperlink"/>
    <w:basedOn w:val="DefaultParagraphFont"/>
    <w:uiPriority w:val="99"/>
    <w:rsid w:val="00122757"/>
    <w:rPr>
      <w:color w:val="0000FF"/>
      <w:u w:val="single"/>
    </w:rPr>
  </w:style>
  <w:style w:type="paragraph" w:styleId="NormalWeb">
    <w:name w:val="Normal (Web)"/>
    <w:basedOn w:val="Normal"/>
    <w:uiPriority w:val="99"/>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character" w:customStyle="1" w:styleId="FootnoteTextChar">
    <w:name w:val="Footnote Text Char"/>
    <w:basedOn w:val="DefaultParagraphFont"/>
    <w:link w:val="FootnoteText"/>
    <w:rsid w:val="00FE1D58"/>
    <w:rPr>
      <w:lang w:val="bg-BG" w:eastAsia="bg-BG"/>
    </w:rPr>
  </w:style>
  <w:style w:type="paragraph" w:styleId="ListParagraph">
    <w:name w:val="List Paragraph"/>
    <w:basedOn w:val="Normal"/>
    <w:uiPriority w:val="34"/>
    <w:qFormat/>
    <w:rsid w:val="00FE1D5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0C1F33"/>
    <w:rPr>
      <w:rFonts w:ascii="Cambria" w:hAnsi="Cambria"/>
      <w:b/>
      <w:bCs/>
      <w:color w:val="000000"/>
      <w:sz w:val="26"/>
      <w:szCs w:val="26"/>
      <w:lang w:eastAsia="zh-TW"/>
    </w:rPr>
  </w:style>
  <w:style w:type="character" w:customStyle="1" w:styleId="HeaderChar">
    <w:name w:val="Header Char"/>
    <w:link w:val="Header"/>
    <w:uiPriority w:val="99"/>
    <w:rsid w:val="000C1F33"/>
    <w:rPr>
      <w:sz w:val="24"/>
      <w:szCs w:val="24"/>
      <w:lang w:val="bg-BG" w:eastAsia="bg-BG"/>
    </w:rPr>
  </w:style>
  <w:style w:type="character" w:customStyle="1" w:styleId="FooterChar">
    <w:name w:val="Footer Char"/>
    <w:link w:val="Footer"/>
    <w:uiPriority w:val="99"/>
    <w:rsid w:val="000C1F33"/>
    <w:rPr>
      <w:sz w:val="24"/>
      <w:szCs w:val="24"/>
      <w:lang w:val="bg-BG" w:eastAsia="bg-BG"/>
    </w:rPr>
  </w:style>
  <w:style w:type="paragraph" w:customStyle="1" w:styleId="m">
    <w:name w:val="m"/>
    <w:basedOn w:val="Normal"/>
    <w:rsid w:val="000C1F33"/>
    <w:pPr>
      <w:ind w:firstLine="990"/>
      <w:jc w:val="both"/>
    </w:pPr>
    <w:rPr>
      <w:color w:val="000000"/>
      <w:lang w:val="en-US" w:eastAsia="en-US"/>
    </w:rPr>
  </w:style>
  <w:style w:type="paragraph" w:styleId="BalloonText">
    <w:name w:val="Balloon Text"/>
    <w:basedOn w:val="Normal"/>
    <w:link w:val="BalloonTextChar"/>
    <w:rsid w:val="00CF72A9"/>
    <w:rPr>
      <w:rFonts w:ascii="Tahoma" w:hAnsi="Tahoma" w:cs="Tahoma"/>
      <w:sz w:val="16"/>
      <w:szCs w:val="16"/>
    </w:rPr>
  </w:style>
  <w:style w:type="character" w:customStyle="1" w:styleId="BalloonTextChar">
    <w:name w:val="Balloon Text Char"/>
    <w:basedOn w:val="DefaultParagraphFont"/>
    <w:link w:val="BalloonText"/>
    <w:rsid w:val="00CF72A9"/>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arch@vas.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ДО</vt:lpstr>
    </vt:vector>
  </TitlesOfParts>
  <Company>home</Company>
  <LinksUpToDate>false</LinksUpToDate>
  <CharactersWithSpaces>7237</CharactersWithSpaces>
  <SharedDoc>false</SharedDoc>
  <HLinks>
    <vt:vector size="24" baseType="variant">
      <vt:variant>
        <vt:i4>6356994</vt:i4>
      </vt:variant>
      <vt:variant>
        <vt:i4>0</vt:i4>
      </vt:variant>
      <vt:variant>
        <vt:i4>0</vt:i4>
      </vt:variant>
      <vt:variant>
        <vt:i4>5</vt:i4>
      </vt:variant>
      <vt:variant>
        <vt:lpwstr>mailto:e-mail:%20arch@vas.bg</vt:lpwstr>
      </vt:variant>
      <vt:variant>
        <vt:lpwstr/>
      </vt:variant>
      <vt:variant>
        <vt:i4>1966151</vt:i4>
      </vt:variant>
      <vt:variant>
        <vt:i4>6</vt:i4>
      </vt:variant>
      <vt:variant>
        <vt:i4>0</vt:i4>
      </vt:variant>
      <vt:variant>
        <vt:i4>5</vt:i4>
      </vt:variant>
      <vt:variant>
        <vt:lpwstr>apis://Base=CORT&amp;DocCode=252414&amp;Type=201/</vt:lpwstr>
      </vt:variant>
      <vt:variant>
        <vt:lpwstr/>
      </vt:variant>
      <vt:variant>
        <vt:i4>3932287</vt:i4>
      </vt:variant>
      <vt:variant>
        <vt:i4>3</vt:i4>
      </vt:variant>
      <vt:variant>
        <vt:i4>0</vt:i4>
      </vt:variant>
      <vt:variant>
        <vt:i4>5</vt:i4>
      </vt:variant>
      <vt:variant>
        <vt:lpwstr>apis://Base=NARH&amp;DocCode=2030&amp;Type=201/</vt:lpwstr>
      </vt:variant>
      <vt:variant>
        <vt:lpwstr/>
      </vt:variant>
      <vt:variant>
        <vt:i4>6881317</vt:i4>
      </vt:variant>
      <vt:variant>
        <vt:i4>0</vt:i4>
      </vt:variant>
      <vt:variant>
        <vt:i4>0</vt:i4>
      </vt:variant>
      <vt:variant>
        <vt:i4>5</vt:i4>
      </vt:variant>
      <vt:variant>
        <vt:lpwstr>apis://Base=NARH&amp;DocCode=4121&amp;ToPar=Art59&amp;Type=201/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bagita</dc:creator>
  <cp:lastModifiedBy>Volen Boyadzhiyski</cp:lastModifiedBy>
  <cp:revision>4</cp:revision>
  <cp:lastPrinted>2018-03-29T12:51:00Z</cp:lastPrinted>
  <dcterms:created xsi:type="dcterms:W3CDTF">2018-03-26T12:44:00Z</dcterms:created>
  <dcterms:modified xsi:type="dcterms:W3CDTF">2018-03-29T12:52:00Z</dcterms:modified>
</cp:coreProperties>
</file>