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D61" w:rsidRPr="00555D61" w:rsidRDefault="00555D61" w:rsidP="00555D61">
      <w:pPr>
        <w:tabs>
          <w:tab w:val="left" w:pos="851"/>
        </w:tabs>
        <w:spacing w:line="256" w:lineRule="auto"/>
        <w:jc w:val="center"/>
        <w:rPr>
          <w:rFonts w:ascii="Calibri" w:eastAsia="Calibri" w:hAnsi="Calibri" w:cs="Calibri"/>
          <w:sz w:val="36"/>
          <w:szCs w:val="26"/>
        </w:rPr>
      </w:pPr>
      <w:bookmarkStart w:id="0" w:name="_GoBack"/>
      <w:bookmarkEnd w:id="0"/>
      <w:r w:rsidRPr="00555D61">
        <w:rPr>
          <w:rFonts w:ascii="Calibri" w:eastAsia="Calibri" w:hAnsi="Calibri" w:cs="Calibri"/>
          <w:sz w:val="36"/>
          <w:szCs w:val="26"/>
        </w:rPr>
        <w:t>С Т А Н О В И Щ Е</w:t>
      </w:r>
    </w:p>
    <w:p w:rsidR="00555D61" w:rsidRPr="00555D61" w:rsidRDefault="00555D61" w:rsidP="00555D61">
      <w:pPr>
        <w:tabs>
          <w:tab w:val="left" w:pos="851"/>
        </w:tabs>
        <w:spacing w:line="256" w:lineRule="auto"/>
        <w:jc w:val="center"/>
        <w:rPr>
          <w:rFonts w:ascii="Calibri" w:eastAsia="Calibri" w:hAnsi="Calibri" w:cs="Calibri"/>
          <w:sz w:val="20"/>
          <w:szCs w:val="26"/>
        </w:rPr>
      </w:pPr>
      <w:r w:rsidRPr="00555D61">
        <w:rPr>
          <w:rFonts w:ascii="Calibri" w:eastAsia="Calibri" w:hAnsi="Calibri" w:cs="Calibri"/>
          <w:sz w:val="20"/>
          <w:szCs w:val="26"/>
        </w:rPr>
        <w:t>на съдиите от Административен съд – София-област в подкрепа на Становището на Председателя на Върховен административен съд, относно липсата на необходимост от преструктуриране на административните съдилища</w:t>
      </w:r>
    </w:p>
    <w:p w:rsidR="00555D61" w:rsidRPr="00555D61" w:rsidRDefault="00555D61" w:rsidP="00555D61">
      <w:pPr>
        <w:tabs>
          <w:tab w:val="left" w:pos="851"/>
        </w:tabs>
        <w:spacing w:line="256" w:lineRule="auto"/>
        <w:ind w:firstLine="567"/>
        <w:jc w:val="both"/>
        <w:rPr>
          <w:rFonts w:ascii="Calibri" w:eastAsia="Calibri" w:hAnsi="Calibri" w:cs="Calibri"/>
          <w:sz w:val="20"/>
          <w:szCs w:val="26"/>
        </w:rPr>
      </w:pPr>
      <w:r w:rsidRPr="00555D61">
        <w:rPr>
          <w:rFonts w:ascii="Calibri" w:eastAsia="Calibri" w:hAnsi="Calibri" w:cs="Calibri"/>
          <w:sz w:val="20"/>
          <w:szCs w:val="26"/>
        </w:rPr>
        <w:t>Настоящото становище е основано на следното:</w:t>
      </w:r>
    </w:p>
    <w:p w:rsidR="00555D61" w:rsidRPr="00555D61" w:rsidRDefault="00555D61" w:rsidP="00555D61">
      <w:pPr>
        <w:tabs>
          <w:tab w:val="left" w:pos="851"/>
        </w:tabs>
        <w:spacing w:line="256" w:lineRule="auto"/>
        <w:ind w:firstLine="567"/>
        <w:jc w:val="both"/>
        <w:rPr>
          <w:rFonts w:ascii="Calibri" w:eastAsia="Calibri" w:hAnsi="Calibri" w:cs="Calibri"/>
          <w:sz w:val="20"/>
          <w:szCs w:val="26"/>
        </w:rPr>
      </w:pPr>
      <w:r w:rsidRPr="00555D61">
        <w:rPr>
          <w:rFonts w:ascii="Calibri" w:eastAsia="Calibri" w:hAnsi="Calibri" w:cs="Calibri"/>
          <w:sz w:val="20"/>
          <w:szCs w:val="26"/>
        </w:rPr>
        <w:t>При изготвяне на Информационното табло за 2016 г. на Европейския съюз (ЕС) в областта на правосъдието, при анализа и крайните констатации е взето предвид състоянието в областта на правосъдието на отделните държави в контекста на европейския семестър през 2016 г. Отделните доклади за 26-те държави - членки са публикувани на 26 февруари 2016 г. и включват констатации относно правосъдните системи на редица от тях (BE, BG, HR, ES, HU, IE, IT, LV, MT, PL, PT, RO, SI и SK) (вж. последните доклади относно европейския семестър за 2016 г., IP/16/332 и MEMO/16/334).</w:t>
      </w:r>
    </w:p>
    <w:p w:rsidR="00555D61" w:rsidRPr="00555D61" w:rsidRDefault="00555D61" w:rsidP="00555D61">
      <w:pPr>
        <w:tabs>
          <w:tab w:val="left" w:pos="851"/>
        </w:tabs>
        <w:spacing w:line="256" w:lineRule="auto"/>
        <w:ind w:firstLine="567"/>
        <w:jc w:val="both"/>
        <w:rPr>
          <w:rFonts w:ascii="Calibri" w:eastAsia="Calibri" w:hAnsi="Calibri" w:cs="Calibri"/>
          <w:sz w:val="20"/>
          <w:szCs w:val="26"/>
        </w:rPr>
      </w:pPr>
      <w:r w:rsidRPr="00555D61">
        <w:rPr>
          <w:rFonts w:ascii="Calibri" w:eastAsia="Calibri" w:hAnsi="Calibri" w:cs="Calibri"/>
          <w:sz w:val="20"/>
          <w:szCs w:val="26"/>
        </w:rPr>
        <w:tab/>
        <w:t xml:space="preserve">По показателя „бързина на правораздаването на административни съдилища“, България е на трето място за 2016г. и на четвърто за 2017г. Съпоставено към 2010г., 2012г., 2013г. и 2014г./видно от графиките/ е, че България е на челните места по бързина на административното правораздаване. </w:t>
      </w:r>
    </w:p>
    <w:p w:rsidR="00555D61" w:rsidRPr="00555D61" w:rsidRDefault="00555D61" w:rsidP="00555D61">
      <w:pPr>
        <w:tabs>
          <w:tab w:val="left" w:pos="851"/>
        </w:tabs>
        <w:spacing w:line="256" w:lineRule="auto"/>
        <w:ind w:firstLine="567"/>
        <w:jc w:val="both"/>
        <w:rPr>
          <w:rFonts w:ascii="Calibri" w:eastAsia="Calibri" w:hAnsi="Calibri" w:cs="Calibri"/>
          <w:sz w:val="20"/>
          <w:szCs w:val="26"/>
        </w:rPr>
      </w:pPr>
      <w:r w:rsidRPr="00555D61">
        <w:rPr>
          <w:rFonts w:ascii="Calibri" w:eastAsia="Calibri" w:hAnsi="Calibri" w:cs="Calibri"/>
          <w:sz w:val="20"/>
          <w:szCs w:val="26"/>
        </w:rPr>
        <w:t xml:space="preserve">По повечето от другите показатели, изследвани за правосъдните системи в съответните държави - членки, като „възможности за онлайн предявяване на искове“, „предоставяне на правна помощ“ и други, които се отчитат от Информационното табло, България е на задни позиции и дори на последни места. </w:t>
      </w:r>
    </w:p>
    <w:p w:rsidR="00555D61" w:rsidRPr="00555D61" w:rsidRDefault="00555D61" w:rsidP="00555D61">
      <w:pPr>
        <w:tabs>
          <w:tab w:val="left" w:pos="851"/>
        </w:tabs>
        <w:spacing w:line="256" w:lineRule="auto"/>
        <w:ind w:firstLine="567"/>
        <w:jc w:val="both"/>
        <w:rPr>
          <w:rFonts w:ascii="Calibri" w:eastAsia="Calibri" w:hAnsi="Calibri" w:cs="Calibri"/>
          <w:sz w:val="20"/>
          <w:szCs w:val="26"/>
        </w:rPr>
      </w:pPr>
      <w:r w:rsidRPr="00555D61">
        <w:rPr>
          <w:rFonts w:ascii="Calibri" w:eastAsia="Calibri" w:hAnsi="Calibri" w:cs="Calibri"/>
          <w:sz w:val="20"/>
          <w:szCs w:val="26"/>
        </w:rPr>
        <w:tab/>
        <w:t>След като изрично в съдържанието на Информационното табло е посочено, че събраната информация на резултатите за държавите - членки по показателите, за които се събира информация, служи за определяне приоритетите за финансиране, буди недоумение фактът, че се одобряват проекти, свързани с дейности, по които България е на челните места.</w:t>
      </w:r>
    </w:p>
    <w:p w:rsidR="00555D61" w:rsidRPr="00555D61" w:rsidRDefault="00555D61" w:rsidP="00555D61">
      <w:pPr>
        <w:tabs>
          <w:tab w:val="left" w:pos="851"/>
        </w:tabs>
        <w:spacing w:line="256" w:lineRule="auto"/>
        <w:ind w:firstLine="567"/>
        <w:jc w:val="both"/>
        <w:rPr>
          <w:rFonts w:ascii="Calibri" w:eastAsia="Calibri" w:hAnsi="Calibri" w:cs="Calibri"/>
          <w:sz w:val="20"/>
          <w:szCs w:val="26"/>
        </w:rPr>
      </w:pPr>
      <w:r w:rsidRPr="00555D61">
        <w:rPr>
          <w:rFonts w:ascii="Calibri" w:eastAsia="Calibri" w:hAnsi="Calibri" w:cs="Calibri"/>
          <w:sz w:val="20"/>
          <w:szCs w:val="26"/>
        </w:rPr>
        <w:tab/>
        <w:t>Предлагаме следните графики, извлечения от Информационното табло:</w:t>
      </w:r>
    </w:p>
    <w:p w:rsidR="00555D61" w:rsidRPr="00555D61" w:rsidRDefault="00555D61" w:rsidP="00555D61">
      <w:pPr>
        <w:tabs>
          <w:tab w:val="left" w:pos="851"/>
        </w:tabs>
        <w:spacing w:line="256" w:lineRule="auto"/>
        <w:ind w:firstLine="567"/>
        <w:jc w:val="both"/>
        <w:rPr>
          <w:rFonts w:ascii="Calibri" w:eastAsia="Calibri" w:hAnsi="Calibri" w:cs="Calibri"/>
          <w:noProof/>
          <w:sz w:val="20"/>
          <w:szCs w:val="26"/>
        </w:rPr>
      </w:pPr>
      <w:r w:rsidRPr="00555D61">
        <w:rPr>
          <w:rFonts w:ascii="Calibri" w:eastAsia="Calibri" w:hAnsi="Calibri" w:cs="Calibri"/>
          <w:noProof/>
          <w:sz w:val="20"/>
          <w:szCs w:val="26"/>
        </w:rPr>
        <w:t>Графика 4: Време, необходимо за решаване на граждански, търговски, административни и други дела* (на първа инстанция/в дни) (източник: проучване на Европейската комисия за ефикасност на правосъдието)</w:t>
      </w:r>
    </w:p>
    <w:p w:rsidR="00555D61" w:rsidRPr="00555D61" w:rsidRDefault="00555D61" w:rsidP="00555D61">
      <w:pPr>
        <w:tabs>
          <w:tab w:val="left" w:pos="851"/>
        </w:tabs>
        <w:spacing w:line="256" w:lineRule="auto"/>
        <w:ind w:firstLine="567"/>
        <w:jc w:val="both"/>
        <w:rPr>
          <w:rFonts w:ascii="Calibri" w:eastAsia="Calibri" w:hAnsi="Calibri" w:cs="Calibri"/>
          <w:noProof/>
          <w:sz w:val="20"/>
          <w:szCs w:val="26"/>
        </w:rPr>
      </w:pPr>
    </w:p>
    <w:p w:rsidR="00555D61" w:rsidRPr="00555D61" w:rsidRDefault="00555D61" w:rsidP="00555D61">
      <w:pPr>
        <w:tabs>
          <w:tab w:val="left" w:pos="851"/>
        </w:tabs>
        <w:spacing w:line="256" w:lineRule="auto"/>
        <w:ind w:firstLine="567"/>
        <w:jc w:val="both"/>
        <w:rPr>
          <w:rFonts w:ascii="Calibri" w:eastAsia="Calibri" w:hAnsi="Calibri" w:cs="Calibri"/>
          <w:sz w:val="20"/>
          <w:szCs w:val="26"/>
        </w:rPr>
      </w:pPr>
      <w:r w:rsidRPr="00555D61">
        <w:rPr>
          <w:rFonts w:ascii="Calibri" w:eastAsia="Calibri" w:hAnsi="Calibri" w:cs="Calibri"/>
          <w:noProof/>
          <w:sz w:val="20"/>
          <w:szCs w:val="26"/>
          <w:lang w:eastAsia="bg-BG"/>
        </w:rPr>
        <w:drawing>
          <wp:inline distT="0" distB="0" distL="0" distR="0">
            <wp:extent cx="5761355" cy="242062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D61">
        <w:rPr>
          <w:rFonts w:ascii="Calibri" w:eastAsia="Calibri" w:hAnsi="Calibri" w:cs="Calibri"/>
          <w:sz w:val="20"/>
          <w:szCs w:val="26"/>
        </w:rPr>
        <w:t xml:space="preserve"> </w:t>
      </w:r>
    </w:p>
    <w:p w:rsidR="00555D61" w:rsidRPr="00555D61" w:rsidRDefault="00555D61" w:rsidP="00555D61">
      <w:pPr>
        <w:tabs>
          <w:tab w:val="left" w:pos="851"/>
        </w:tabs>
        <w:spacing w:line="256" w:lineRule="auto"/>
        <w:ind w:firstLine="567"/>
        <w:jc w:val="both"/>
        <w:rPr>
          <w:rFonts w:ascii="Calibri" w:eastAsia="Calibri" w:hAnsi="Calibri" w:cs="Calibri"/>
          <w:noProof/>
          <w:sz w:val="20"/>
          <w:szCs w:val="26"/>
        </w:rPr>
      </w:pPr>
      <w:r w:rsidRPr="00555D61">
        <w:rPr>
          <w:rFonts w:ascii="Calibri" w:eastAsia="Calibri" w:hAnsi="Calibri" w:cs="Calibri"/>
          <w:noProof/>
          <w:sz w:val="20"/>
          <w:szCs w:val="26"/>
        </w:rPr>
        <w:t xml:space="preserve">Видно е, че България, по този </w:t>
      </w:r>
      <w:r w:rsidRPr="00555D61">
        <w:rPr>
          <w:rFonts w:ascii="Calibri" w:eastAsia="Calibri" w:hAnsi="Calibri" w:cs="Calibri"/>
          <w:b/>
          <w:noProof/>
          <w:sz w:val="20"/>
          <w:szCs w:val="26"/>
        </w:rPr>
        <w:t>общ</w:t>
      </w:r>
      <w:r w:rsidRPr="00555D61">
        <w:rPr>
          <w:rFonts w:ascii="Calibri" w:eastAsia="Calibri" w:hAnsi="Calibri" w:cs="Calibri"/>
          <w:noProof/>
          <w:sz w:val="20"/>
          <w:szCs w:val="26"/>
        </w:rPr>
        <w:t xml:space="preserve"> за направленията – гражданско, административно и наказателно правосъдие анализ, е на </w:t>
      </w:r>
      <w:r w:rsidRPr="00555D61">
        <w:rPr>
          <w:rFonts w:ascii="Calibri" w:eastAsia="Calibri" w:hAnsi="Calibri" w:cs="Calibri"/>
          <w:b/>
          <w:noProof/>
          <w:sz w:val="20"/>
          <w:szCs w:val="26"/>
        </w:rPr>
        <w:t>седмо място</w:t>
      </w:r>
      <w:r w:rsidRPr="00555D61">
        <w:rPr>
          <w:rFonts w:ascii="Calibri" w:eastAsia="Calibri" w:hAnsi="Calibri" w:cs="Calibri"/>
          <w:noProof/>
          <w:sz w:val="20"/>
          <w:szCs w:val="26"/>
        </w:rPr>
        <w:t>.</w:t>
      </w:r>
    </w:p>
    <w:p w:rsidR="00555D61" w:rsidRPr="00555D61" w:rsidRDefault="00555D61" w:rsidP="00555D61">
      <w:pPr>
        <w:tabs>
          <w:tab w:val="left" w:pos="851"/>
        </w:tabs>
        <w:spacing w:line="256" w:lineRule="auto"/>
        <w:ind w:firstLine="567"/>
        <w:jc w:val="both"/>
        <w:rPr>
          <w:rFonts w:ascii="Calibri" w:eastAsia="Calibri" w:hAnsi="Calibri" w:cs="Calibri"/>
          <w:noProof/>
          <w:sz w:val="20"/>
          <w:szCs w:val="26"/>
        </w:rPr>
      </w:pPr>
      <w:r w:rsidRPr="00555D61">
        <w:rPr>
          <w:rFonts w:ascii="Calibri" w:eastAsia="Calibri" w:hAnsi="Calibri" w:cs="Calibri"/>
          <w:noProof/>
          <w:sz w:val="20"/>
          <w:szCs w:val="26"/>
        </w:rPr>
        <w:t>Графика 6: Време, необходимо за решаване на административни дела* (на първа инстанция/в дни) (източник: проучване на Европейската комисия за ефикасност на правосъдието)</w:t>
      </w:r>
    </w:p>
    <w:p w:rsidR="00555D61" w:rsidRPr="00555D61" w:rsidRDefault="00555D61" w:rsidP="00555D61">
      <w:pPr>
        <w:tabs>
          <w:tab w:val="left" w:pos="851"/>
        </w:tabs>
        <w:spacing w:line="256" w:lineRule="auto"/>
        <w:ind w:firstLine="567"/>
        <w:jc w:val="both"/>
        <w:rPr>
          <w:rFonts w:ascii="Calibri" w:eastAsia="Calibri" w:hAnsi="Calibri" w:cs="Calibri"/>
          <w:noProof/>
          <w:sz w:val="20"/>
          <w:szCs w:val="26"/>
        </w:rPr>
      </w:pPr>
      <w:r w:rsidRPr="00555D61">
        <w:rPr>
          <w:rFonts w:ascii="Calibri" w:eastAsia="Calibri" w:hAnsi="Calibri" w:cs="Calibri"/>
          <w:noProof/>
          <w:sz w:val="20"/>
          <w:szCs w:val="26"/>
          <w:lang w:eastAsia="bg-BG"/>
        </w:rPr>
        <w:lastRenderedPageBreak/>
        <w:drawing>
          <wp:inline distT="0" distB="0" distL="0" distR="0">
            <wp:extent cx="5761355" cy="260032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D61" w:rsidRPr="00555D61" w:rsidRDefault="00555D61" w:rsidP="00555D61">
      <w:pPr>
        <w:tabs>
          <w:tab w:val="left" w:pos="851"/>
        </w:tabs>
        <w:spacing w:line="256" w:lineRule="auto"/>
        <w:ind w:firstLine="567"/>
        <w:jc w:val="both"/>
        <w:rPr>
          <w:rFonts w:ascii="Calibri" w:eastAsia="Calibri" w:hAnsi="Calibri" w:cs="Calibri"/>
          <w:noProof/>
          <w:sz w:val="20"/>
          <w:szCs w:val="26"/>
        </w:rPr>
      </w:pPr>
      <w:r w:rsidRPr="00555D61">
        <w:rPr>
          <w:rFonts w:ascii="Calibri" w:eastAsia="Calibri" w:hAnsi="Calibri" w:cs="Calibri"/>
          <w:noProof/>
          <w:sz w:val="20"/>
          <w:szCs w:val="26"/>
        </w:rPr>
        <w:t xml:space="preserve">Видно е, че България, по този показател, но </w:t>
      </w:r>
      <w:r w:rsidRPr="00555D61">
        <w:rPr>
          <w:rFonts w:ascii="Calibri" w:eastAsia="Calibri" w:hAnsi="Calibri" w:cs="Calibri"/>
          <w:b/>
          <w:noProof/>
          <w:sz w:val="20"/>
          <w:szCs w:val="26"/>
        </w:rPr>
        <w:t>само за административното правосъдие</w:t>
      </w:r>
      <w:r w:rsidRPr="00555D61">
        <w:rPr>
          <w:rFonts w:ascii="Calibri" w:eastAsia="Calibri" w:hAnsi="Calibri" w:cs="Calibri"/>
          <w:noProof/>
          <w:sz w:val="20"/>
          <w:szCs w:val="26"/>
        </w:rPr>
        <w:t xml:space="preserve">, е на </w:t>
      </w:r>
      <w:r w:rsidRPr="00555D61">
        <w:rPr>
          <w:rFonts w:ascii="Calibri" w:eastAsia="Calibri" w:hAnsi="Calibri" w:cs="Calibri"/>
          <w:b/>
          <w:noProof/>
          <w:sz w:val="20"/>
          <w:szCs w:val="26"/>
        </w:rPr>
        <w:t>челното трето място.</w:t>
      </w:r>
    </w:p>
    <w:p w:rsidR="00555D61" w:rsidRPr="00555D61" w:rsidRDefault="00555D61" w:rsidP="00555D61">
      <w:pPr>
        <w:tabs>
          <w:tab w:val="left" w:pos="851"/>
        </w:tabs>
        <w:spacing w:line="256" w:lineRule="auto"/>
        <w:ind w:firstLine="567"/>
        <w:jc w:val="both"/>
        <w:rPr>
          <w:rFonts w:ascii="Calibri" w:eastAsia="Calibri" w:hAnsi="Calibri" w:cs="Calibri"/>
          <w:noProof/>
          <w:sz w:val="20"/>
          <w:szCs w:val="26"/>
        </w:rPr>
      </w:pPr>
      <w:r w:rsidRPr="00555D61">
        <w:rPr>
          <w:rFonts w:ascii="Calibri" w:eastAsia="Calibri" w:hAnsi="Calibri" w:cs="Calibri"/>
          <w:noProof/>
          <w:sz w:val="20"/>
          <w:szCs w:val="26"/>
        </w:rPr>
        <w:t xml:space="preserve">Констатациите в Информационното табло се вземат под внимание и при определянето на приоритетите за финансиране по линия на европейските структурни и инвестиционни фондове (ЕСИФ) във връзка със съдебните реформи. </w:t>
      </w:r>
    </w:p>
    <w:p w:rsidR="00555D61" w:rsidRPr="00555D61" w:rsidRDefault="00555D61" w:rsidP="00555D61">
      <w:pPr>
        <w:tabs>
          <w:tab w:val="left" w:pos="851"/>
        </w:tabs>
        <w:spacing w:line="256" w:lineRule="auto"/>
        <w:ind w:firstLine="567"/>
        <w:jc w:val="both"/>
        <w:rPr>
          <w:rFonts w:ascii="Calibri" w:eastAsia="Calibri" w:hAnsi="Calibri" w:cs="Calibri"/>
          <w:noProof/>
          <w:sz w:val="20"/>
          <w:szCs w:val="26"/>
        </w:rPr>
      </w:pPr>
      <w:r w:rsidRPr="00555D61">
        <w:rPr>
          <w:rFonts w:ascii="Calibri" w:eastAsia="Calibri" w:hAnsi="Calibri" w:cs="Calibri"/>
          <w:noProof/>
          <w:sz w:val="20"/>
          <w:szCs w:val="26"/>
        </w:rPr>
        <w:t>Цитираните по-горе показатели са определящи и също би следвало да бъдат взети предвид.</w:t>
      </w:r>
    </w:p>
    <w:p w:rsidR="00555D61" w:rsidRPr="00555D61" w:rsidRDefault="00555D61" w:rsidP="00555D61">
      <w:pPr>
        <w:tabs>
          <w:tab w:val="left" w:pos="851"/>
        </w:tabs>
        <w:spacing w:line="256" w:lineRule="auto"/>
        <w:ind w:firstLine="567"/>
        <w:jc w:val="both"/>
        <w:rPr>
          <w:rFonts w:ascii="Calibri" w:eastAsia="Calibri" w:hAnsi="Calibri" w:cs="Calibri"/>
          <w:noProof/>
          <w:sz w:val="20"/>
          <w:szCs w:val="26"/>
        </w:rPr>
      </w:pPr>
      <w:r w:rsidRPr="00555D61">
        <w:rPr>
          <w:rFonts w:ascii="Calibri" w:eastAsia="Calibri" w:hAnsi="Calibri" w:cs="Calibri"/>
          <w:noProof/>
          <w:sz w:val="20"/>
          <w:szCs w:val="26"/>
        </w:rPr>
        <w:t xml:space="preserve">В пътната карта за изпълнение на Актуализираната стратегия за продължаване на реформата в съдебната система в мярка 3.6.1 е заложено “План за регулиране натовареността на Върховен административен съд и системата на административните съдилища, включително чрез промяна в подсъдността на определени видове дела и структурни мерки.“ Предвидените индикатори за изпълнение са 1. Изготвен функционален анализ и 2. Изготвен план за укрепване.“ </w:t>
      </w:r>
    </w:p>
    <w:p w:rsidR="00555D61" w:rsidRPr="00555D61" w:rsidRDefault="00555D61" w:rsidP="00555D61">
      <w:pPr>
        <w:tabs>
          <w:tab w:val="left" w:pos="851"/>
        </w:tabs>
        <w:spacing w:line="256" w:lineRule="auto"/>
        <w:ind w:firstLine="567"/>
        <w:jc w:val="both"/>
        <w:rPr>
          <w:rFonts w:ascii="Calibri" w:eastAsia="Calibri" w:hAnsi="Calibri" w:cs="Calibri"/>
          <w:noProof/>
          <w:sz w:val="20"/>
          <w:szCs w:val="26"/>
        </w:rPr>
      </w:pPr>
      <w:r w:rsidRPr="00555D61">
        <w:rPr>
          <w:rFonts w:ascii="Calibri" w:eastAsia="Calibri" w:hAnsi="Calibri" w:cs="Calibri"/>
          <w:noProof/>
          <w:sz w:val="20"/>
          <w:szCs w:val="26"/>
        </w:rPr>
        <w:t>Същевременно мярка 3.6.2. предвижда „План за намаляване натовареността на Върхове касационен съд (ВКС) с индикатори отново изготвен функционален анализ и изготвен план.“</w:t>
      </w:r>
    </w:p>
    <w:p w:rsidR="00555D61" w:rsidRPr="00555D61" w:rsidRDefault="00555D61" w:rsidP="00555D61">
      <w:pPr>
        <w:tabs>
          <w:tab w:val="left" w:pos="851"/>
        </w:tabs>
        <w:spacing w:line="256" w:lineRule="auto"/>
        <w:ind w:firstLine="567"/>
        <w:jc w:val="both"/>
        <w:rPr>
          <w:rFonts w:ascii="Calibri" w:eastAsia="Calibri" w:hAnsi="Calibri" w:cs="Calibri"/>
          <w:noProof/>
          <w:sz w:val="20"/>
          <w:szCs w:val="26"/>
        </w:rPr>
      </w:pPr>
      <w:r w:rsidRPr="00555D61">
        <w:rPr>
          <w:rFonts w:ascii="Calibri" w:eastAsia="Calibri" w:hAnsi="Calibri" w:cs="Calibri"/>
          <w:noProof/>
          <w:sz w:val="20"/>
          <w:szCs w:val="26"/>
        </w:rPr>
        <w:t>Към  момента на взимане на решението на Висш съдебен съвет от 25.07.2017г. по протокол № 31 вече е бил изтотвен функционален анализ на натовареността на ВАС и системата на административните съдилища с предложени конкретни мерки, поради което искането за подкрепа от 20.10.2017г. на Министерски съвет за одобряване на втори списък с приоритизирани искания от 2017г. за получаване на подкрепа по Програмата на Европейския съюз за структурни реформи е направено без да е отчетено становището на Съдийската колегия на ВСС, приетия вече анализ на ВАС и не е съобразено с предвидените мерки по пътната карта за изпълнение на Актуализираната стратегия за съдебна реформа, приета от същия Министерски съвет. Никъде в приоритетите по специфична цел 6 „Развитие на отделните институции на съдебната власт“, в предвидените мерки, очаквани резултати и индикатори за изпълнение, не е предвидено извършване на „</w:t>
      </w:r>
      <w:r w:rsidRPr="00555D61">
        <w:rPr>
          <w:rFonts w:ascii="Calibri" w:eastAsia="Calibri" w:hAnsi="Calibri" w:cs="Calibri"/>
          <w:b/>
          <w:noProof/>
          <w:sz w:val="20"/>
          <w:szCs w:val="26"/>
        </w:rPr>
        <w:t>анализ с оглед на критериите за преценка необходимостта от съществуването на административните съдилища</w:t>
      </w:r>
      <w:r w:rsidRPr="00555D61">
        <w:rPr>
          <w:rFonts w:ascii="Calibri" w:eastAsia="Calibri" w:hAnsi="Calibri" w:cs="Calibri"/>
          <w:noProof/>
          <w:sz w:val="20"/>
          <w:szCs w:val="26"/>
        </w:rPr>
        <w:t>“, изрично посочено в т.1.3 от Искането за подкрепа, направено от Министерски съвет. В искането за подкрепа е налице изрично позоваване на решение на Комисията по съдебна, натовареност и съдебна статистика към Съдийската колегия на ВСС, която е с помощни функции и не е орган, който е оправомощен да излъчва самостоятелни решения. Това решение на цитираната комисия не е одобрено от Съдийската колегия на ВСС /протокол № 31 от 25.07.2017г., т. 3.1./</w:t>
      </w:r>
    </w:p>
    <w:p w:rsidR="00555D61" w:rsidRPr="00555D61" w:rsidRDefault="00555D61" w:rsidP="00555D61">
      <w:pPr>
        <w:tabs>
          <w:tab w:val="left" w:pos="851"/>
        </w:tabs>
        <w:spacing w:line="256" w:lineRule="auto"/>
        <w:ind w:firstLine="567"/>
        <w:jc w:val="both"/>
        <w:rPr>
          <w:rFonts w:ascii="Calibri" w:eastAsia="Calibri" w:hAnsi="Calibri" w:cs="Calibri"/>
          <w:noProof/>
          <w:sz w:val="20"/>
          <w:szCs w:val="26"/>
        </w:rPr>
      </w:pPr>
      <w:r w:rsidRPr="00555D61">
        <w:rPr>
          <w:rFonts w:ascii="Calibri" w:eastAsia="Calibri" w:hAnsi="Calibri" w:cs="Calibri"/>
          <w:noProof/>
          <w:sz w:val="20"/>
          <w:szCs w:val="26"/>
        </w:rPr>
        <w:t xml:space="preserve">Горната неточност в подадената информация в искането до Службата за подкрепа на структурните реформи към Генералния секретариат на Европейската комисия </w:t>
      </w:r>
      <w:r w:rsidRPr="00555D61">
        <w:rPr>
          <w:rFonts w:ascii="Calibri" w:eastAsia="Calibri" w:hAnsi="Calibri" w:cs="Calibri"/>
          <w:b/>
          <w:noProof/>
          <w:sz w:val="20"/>
          <w:szCs w:val="26"/>
        </w:rPr>
        <w:t>е довело до грешна оценка за нуждата</w:t>
      </w:r>
      <w:r w:rsidRPr="00555D61">
        <w:rPr>
          <w:rFonts w:ascii="Calibri" w:eastAsia="Calibri" w:hAnsi="Calibri" w:cs="Calibri"/>
          <w:noProof/>
          <w:sz w:val="20"/>
          <w:szCs w:val="26"/>
        </w:rPr>
        <w:t xml:space="preserve"> от функционален преглед на структурата на системата на административните съдилища, като се предложат различни мерки за оптимизиране на системата, в това число и структурна реформа“. </w:t>
      </w:r>
    </w:p>
    <w:p w:rsidR="00555D61" w:rsidRPr="00555D61" w:rsidRDefault="00555D61" w:rsidP="00555D61">
      <w:pPr>
        <w:tabs>
          <w:tab w:val="left" w:pos="851"/>
        </w:tabs>
        <w:spacing w:line="256" w:lineRule="auto"/>
        <w:ind w:firstLine="567"/>
        <w:jc w:val="both"/>
        <w:rPr>
          <w:rFonts w:ascii="Calibri" w:eastAsia="Calibri" w:hAnsi="Calibri" w:cs="Calibri"/>
          <w:noProof/>
          <w:sz w:val="20"/>
          <w:szCs w:val="26"/>
        </w:rPr>
      </w:pPr>
      <w:r w:rsidRPr="00555D61">
        <w:rPr>
          <w:rFonts w:ascii="Calibri" w:eastAsia="Calibri" w:hAnsi="Calibri" w:cs="Calibri"/>
          <w:noProof/>
          <w:sz w:val="20"/>
          <w:szCs w:val="26"/>
        </w:rPr>
        <w:lastRenderedPageBreak/>
        <w:t>В подкрепа на горното, изразяваме и следното:</w:t>
      </w:r>
    </w:p>
    <w:p w:rsidR="00555D61" w:rsidRPr="00555D61" w:rsidRDefault="00555D61" w:rsidP="00555D61">
      <w:pPr>
        <w:numPr>
          <w:ilvl w:val="0"/>
          <w:numId w:val="1"/>
        </w:numPr>
        <w:tabs>
          <w:tab w:val="left" w:pos="993"/>
        </w:tabs>
        <w:spacing w:line="256" w:lineRule="auto"/>
        <w:ind w:left="0" w:firstLine="567"/>
        <w:jc w:val="both"/>
        <w:rPr>
          <w:rFonts w:ascii="Calibri" w:eastAsia="Calibri" w:hAnsi="Calibri" w:cs="Calibri"/>
          <w:noProof/>
          <w:sz w:val="20"/>
          <w:szCs w:val="26"/>
        </w:rPr>
      </w:pPr>
      <w:r w:rsidRPr="00555D61">
        <w:rPr>
          <w:rFonts w:ascii="Calibri" w:eastAsia="Calibri" w:hAnsi="Calibri" w:cs="Calibri"/>
          <w:noProof/>
          <w:sz w:val="20"/>
          <w:szCs w:val="26"/>
        </w:rPr>
        <w:t>административното правораздаване не би могло да се разглежда отделно от останалите звена в съдебната система в контекста на проблемите й;</w:t>
      </w:r>
    </w:p>
    <w:p w:rsidR="00555D61" w:rsidRPr="00555D61" w:rsidRDefault="00555D61" w:rsidP="00555D61">
      <w:pPr>
        <w:numPr>
          <w:ilvl w:val="0"/>
          <w:numId w:val="1"/>
        </w:numPr>
        <w:tabs>
          <w:tab w:val="left" w:pos="993"/>
        </w:tabs>
        <w:spacing w:line="256" w:lineRule="auto"/>
        <w:ind w:left="0" w:firstLine="567"/>
        <w:jc w:val="both"/>
        <w:rPr>
          <w:rFonts w:ascii="Calibri" w:eastAsia="Calibri" w:hAnsi="Calibri" w:cs="Calibri"/>
          <w:noProof/>
          <w:sz w:val="20"/>
          <w:szCs w:val="26"/>
        </w:rPr>
      </w:pPr>
      <w:r w:rsidRPr="00555D61">
        <w:rPr>
          <w:rFonts w:ascii="Calibri" w:eastAsia="Calibri" w:hAnsi="Calibri" w:cs="Calibri"/>
          <w:noProof/>
          <w:sz w:val="20"/>
          <w:szCs w:val="26"/>
        </w:rPr>
        <w:t>структурна реформа само на административните съдилища, още по-малко чрез закриване или съкращаване, не би довела до очакваните резултати;</w:t>
      </w:r>
    </w:p>
    <w:p w:rsidR="00555D61" w:rsidRPr="00555D61" w:rsidRDefault="00555D61" w:rsidP="00555D61">
      <w:pPr>
        <w:numPr>
          <w:ilvl w:val="0"/>
          <w:numId w:val="1"/>
        </w:numPr>
        <w:tabs>
          <w:tab w:val="left" w:pos="993"/>
        </w:tabs>
        <w:spacing w:line="256" w:lineRule="auto"/>
        <w:ind w:left="0" w:firstLine="567"/>
        <w:jc w:val="both"/>
        <w:rPr>
          <w:rFonts w:ascii="Calibri" w:eastAsia="Calibri" w:hAnsi="Calibri" w:cs="Calibri"/>
          <w:noProof/>
          <w:sz w:val="20"/>
          <w:szCs w:val="26"/>
        </w:rPr>
      </w:pPr>
      <w:r w:rsidRPr="00555D61">
        <w:rPr>
          <w:rFonts w:ascii="Calibri" w:eastAsia="Calibri" w:hAnsi="Calibri" w:cs="Calibri"/>
          <w:noProof/>
          <w:sz w:val="20"/>
          <w:szCs w:val="26"/>
        </w:rPr>
        <w:t>изготвянето на функционален преглед в момента, когато има внесени предложения за законодателни промени, основно касаещи подсъдността административни дела, би било преждевременно и безмислено;</w:t>
      </w:r>
    </w:p>
    <w:p w:rsidR="00555D61" w:rsidRPr="00555D61" w:rsidRDefault="00555D61" w:rsidP="00555D61">
      <w:pPr>
        <w:numPr>
          <w:ilvl w:val="0"/>
          <w:numId w:val="1"/>
        </w:numPr>
        <w:tabs>
          <w:tab w:val="left" w:pos="993"/>
        </w:tabs>
        <w:spacing w:line="256" w:lineRule="auto"/>
        <w:ind w:left="0" w:firstLine="567"/>
        <w:jc w:val="both"/>
        <w:rPr>
          <w:rFonts w:ascii="Calibri" w:eastAsia="Calibri" w:hAnsi="Calibri" w:cs="Calibri"/>
          <w:noProof/>
          <w:sz w:val="20"/>
          <w:szCs w:val="26"/>
        </w:rPr>
      </w:pPr>
      <w:r w:rsidRPr="00555D61">
        <w:rPr>
          <w:rFonts w:ascii="Calibri" w:eastAsia="Calibri" w:hAnsi="Calibri" w:cs="Calibri"/>
          <w:noProof/>
          <w:sz w:val="20"/>
          <w:szCs w:val="26"/>
        </w:rPr>
        <w:t>налице е дублиране на оценки, тъй като с решение от 25.07.2017г. /протокол № 31, т. 3.2./ на ВСС е приет функционален анализ на натовареността на ВАС и системата на административните съдилища, с набелязани конкретни мерки;</w:t>
      </w:r>
    </w:p>
    <w:p w:rsidR="00555D61" w:rsidRPr="00555D61" w:rsidRDefault="00555D61" w:rsidP="00555D61">
      <w:pPr>
        <w:numPr>
          <w:ilvl w:val="0"/>
          <w:numId w:val="1"/>
        </w:numPr>
        <w:tabs>
          <w:tab w:val="left" w:pos="993"/>
        </w:tabs>
        <w:spacing w:line="256" w:lineRule="auto"/>
        <w:ind w:left="0" w:firstLine="567"/>
        <w:jc w:val="both"/>
        <w:rPr>
          <w:rFonts w:ascii="Calibri" w:eastAsia="Calibri" w:hAnsi="Calibri" w:cs="Calibri"/>
          <w:noProof/>
          <w:sz w:val="20"/>
          <w:szCs w:val="26"/>
        </w:rPr>
      </w:pPr>
      <w:r w:rsidRPr="00555D61">
        <w:rPr>
          <w:rFonts w:ascii="Calibri" w:eastAsia="Calibri" w:hAnsi="Calibri" w:cs="Calibri"/>
          <w:noProof/>
          <w:sz w:val="20"/>
          <w:szCs w:val="26"/>
        </w:rPr>
        <w:t>необходимо е обобщаване на извършените анализи за състоянието на административното правораздаване в държавите-членки и извеждане на добрите практики, като при тях се вземат предвид и постигнатите положителни резултати в България;</w:t>
      </w:r>
    </w:p>
    <w:p w:rsidR="00555D61" w:rsidRPr="00555D61" w:rsidRDefault="00555D61" w:rsidP="00555D61">
      <w:pPr>
        <w:tabs>
          <w:tab w:val="left" w:pos="851"/>
        </w:tabs>
        <w:spacing w:line="256" w:lineRule="auto"/>
        <w:ind w:firstLine="567"/>
        <w:jc w:val="both"/>
        <w:rPr>
          <w:rFonts w:ascii="Calibri" w:eastAsia="Calibri" w:hAnsi="Calibri" w:cs="Calibri"/>
          <w:noProof/>
          <w:sz w:val="20"/>
          <w:szCs w:val="26"/>
        </w:rPr>
      </w:pPr>
      <w:r w:rsidRPr="00555D61">
        <w:rPr>
          <w:rFonts w:ascii="Calibri" w:eastAsia="Calibri" w:hAnsi="Calibri" w:cs="Calibri"/>
          <w:noProof/>
          <w:sz w:val="20"/>
          <w:szCs w:val="26"/>
        </w:rPr>
        <w:t xml:space="preserve">Заложените мерки в пътната карта по Актуализираната стратегия вече не отразяват променените условия и извършването на съдебната реформа, би трябвало да бъде базирано на първо място  на анализа по показателите на Информационното табло на ЕС в областта на правосъдието през последните години. </w:t>
      </w:r>
    </w:p>
    <w:p w:rsidR="00555D61" w:rsidRPr="00555D61" w:rsidRDefault="00555D61" w:rsidP="00555D61">
      <w:pPr>
        <w:tabs>
          <w:tab w:val="left" w:pos="851"/>
        </w:tabs>
        <w:spacing w:line="256" w:lineRule="auto"/>
        <w:ind w:firstLine="567"/>
        <w:jc w:val="both"/>
        <w:rPr>
          <w:rFonts w:ascii="Calibri" w:eastAsia="Calibri" w:hAnsi="Calibri" w:cs="Calibri"/>
          <w:noProof/>
          <w:sz w:val="20"/>
          <w:szCs w:val="26"/>
        </w:rPr>
      </w:pPr>
      <w:r w:rsidRPr="00555D61">
        <w:rPr>
          <w:rFonts w:ascii="Calibri" w:eastAsia="Calibri" w:hAnsi="Calibri" w:cs="Calibri"/>
          <w:noProof/>
          <w:sz w:val="20"/>
          <w:szCs w:val="26"/>
        </w:rPr>
        <w:t>Едва след такъв задълбочен анализ, набелязвайки приоритетите и позовавйки се на изрично посочените цели в самото Информационно табло, а именно:</w:t>
      </w:r>
      <w:r w:rsidRPr="00555D61">
        <w:rPr>
          <w:rFonts w:ascii="Calibri" w:eastAsia="Calibri" w:hAnsi="Calibri" w:cs="Calibri"/>
          <w:sz w:val="20"/>
          <w:szCs w:val="26"/>
        </w:rPr>
        <w:t xml:space="preserve"> „</w:t>
      </w:r>
      <w:r w:rsidRPr="00555D61">
        <w:rPr>
          <w:rFonts w:ascii="Calibri" w:eastAsia="Calibri" w:hAnsi="Calibri" w:cs="Calibri"/>
          <w:b/>
          <w:noProof/>
          <w:sz w:val="20"/>
          <w:szCs w:val="26"/>
        </w:rPr>
        <w:t xml:space="preserve">събраната информация на резултатите за държавите членки по показателите, за които се събира информация служи за определяне приоритетите за финансиране“,  </w:t>
      </w:r>
      <w:r w:rsidRPr="00555D61">
        <w:rPr>
          <w:rFonts w:ascii="Calibri" w:eastAsia="Calibri" w:hAnsi="Calibri" w:cs="Calibri"/>
          <w:noProof/>
          <w:sz w:val="20"/>
          <w:szCs w:val="26"/>
        </w:rPr>
        <w:t>да се набележат дейности, за които е нужна подкрепа и съответно финансиране по проекти.</w:t>
      </w:r>
    </w:p>
    <w:p w:rsidR="00555D61" w:rsidRPr="00555D61" w:rsidRDefault="00555D61" w:rsidP="00555D61">
      <w:pPr>
        <w:tabs>
          <w:tab w:val="left" w:pos="851"/>
        </w:tabs>
        <w:spacing w:line="256" w:lineRule="auto"/>
        <w:ind w:firstLine="567"/>
        <w:jc w:val="both"/>
        <w:rPr>
          <w:rFonts w:ascii="Calibri" w:eastAsia="Calibri" w:hAnsi="Calibri" w:cs="Calibri"/>
          <w:b/>
          <w:noProof/>
          <w:sz w:val="20"/>
          <w:szCs w:val="26"/>
        </w:rPr>
      </w:pPr>
      <w:r w:rsidRPr="00555D61">
        <w:rPr>
          <w:rFonts w:ascii="Calibri" w:eastAsia="Calibri" w:hAnsi="Calibri" w:cs="Calibri"/>
          <w:b/>
          <w:noProof/>
          <w:sz w:val="20"/>
          <w:szCs w:val="26"/>
        </w:rPr>
        <w:t>Другото означава да не се отрази обективно състоянието на българската съдебна система и да се разруши положителното, което работи.</w:t>
      </w:r>
    </w:p>
    <w:p w:rsidR="00555D61" w:rsidRPr="00555D61" w:rsidRDefault="00555D61" w:rsidP="00555D61">
      <w:pPr>
        <w:tabs>
          <w:tab w:val="left" w:pos="851"/>
        </w:tabs>
        <w:spacing w:line="256" w:lineRule="auto"/>
        <w:ind w:firstLine="567"/>
        <w:jc w:val="both"/>
        <w:rPr>
          <w:rFonts w:ascii="Calibri" w:eastAsia="Calibri" w:hAnsi="Calibri" w:cs="Calibri"/>
          <w:b/>
          <w:noProof/>
          <w:sz w:val="20"/>
          <w:szCs w:val="26"/>
        </w:rPr>
      </w:pPr>
      <w:r w:rsidRPr="00555D61">
        <w:rPr>
          <w:rFonts w:ascii="Calibri" w:eastAsia="Calibri" w:hAnsi="Calibri" w:cs="Calibri"/>
          <w:b/>
          <w:noProof/>
          <w:sz w:val="20"/>
          <w:szCs w:val="26"/>
        </w:rPr>
        <w:t>Необходими са законодателни промени гарантиращи равномерното разпределение на делата, мобилност на щатове и съдии, бързо решаване на възникнали проблеми чрез командироването, електронно правосъдие, а не радикални промени свързани със структурни реформи на административните съдилища.</w:t>
      </w:r>
    </w:p>
    <w:p w:rsidR="00555D61" w:rsidRPr="00555D61" w:rsidRDefault="00555D61" w:rsidP="00555D61">
      <w:pPr>
        <w:tabs>
          <w:tab w:val="left" w:pos="851"/>
        </w:tabs>
        <w:spacing w:line="256" w:lineRule="auto"/>
        <w:ind w:firstLine="567"/>
        <w:jc w:val="both"/>
        <w:rPr>
          <w:rFonts w:ascii="Calibri" w:eastAsia="Calibri" w:hAnsi="Calibri" w:cs="Calibri"/>
          <w:b/>
          <w:noProof/>
          <w:sz w:val="20"/>
          <w:szCs w:val="26"/>
        </w:rPr>
      </w:pPr>
    </w:p>
    <w:p w:rsidR="00555D61" w:rsidRPr="00555D61" w:rsidRDefault="00555D61" w:rsidP="00555D61">
      <w:pPr>
        <w:tabs>
          <w:tab w:val="left" w:pos="851"/>
        </w:tabs>
        <w:spacing w:line="256" w:lineRule="auto"/>
        <w:ind w:firstLine="567"/>
        <w:jc w:val="both"/>
        <w:rPr>
          <w:rFonts w:ascii="Calibri" w:eastAsia="Calibri" w:hAnsi="Calibri" w:cs="Calibri"/>
          <w:b/>
          <w:noProof/>
          <w:sz w:val="20"/>
          <w:szCs w:val="26"/>
        </w:rPr>
      </w:pPr>
      <w:r w:rsidRPr="00555D61">
        <w:rPr>
          <w:rFonts w:ascii="Calibri" w:eastAsia="Calibri" w:hAnsi="Calibri" w:cs="Calibri"/>
          <w:b/>
          <w:noProof/>
          <w:sz w:val="20"/>
          <w:szCs w:val="26"/>
        </w:rPr>
        <w:t xml:space="preserve">ПРИЛОЖЕНИЕ: </w:t>
      </w:r>
    </w:p>
    <w:p w:rsidR="00555D61" w:rsidRPr="00555D61" w:rsidRDefault="00555D61" w:rsidP="00555D61">
      <w:pPr>
        <w:numPr>
          <w:ilvl w:val="0"/>
          <w:numId w:val="2"/>
        </w:numPr>
        <w:tabs>
          <w:tab w:val="left" w:pos="851"/>
        </w:tabs>
        <w:spacing w:line="256" w:lineRule="auto"/>
        <w:ind w:left="0" w:firstLine="567"/>
        <w:jc w:val="both"/>
        <w:rPr>
          <w:rFonts w:ascii="Calibri" w:eastAsia="Calibri" w:hAnsi="Calibri" w:cs="Calibri"/>
          <w:noProof/>
          <w:sz w:val="20"/>
          <w:szCs w:val="26"/>
        </w:rPr>
      </w:pPr>
      <w:r w:rsidRPr="00555D61">
        <w:rPr>
          <w:rFonts w:ascii="Calibri" w:eastAsia="Calibri" w:hAnsi="Calibri" w:cs="Calibri"/>
          <w:noProof/>
          <w:sz w:val="20"/>
          <w:szCs w:val="26"/>
        </w:rPr>
        <w:t>Препис – извлечение от Протокол № 2/19.04.2018 г. от Общо събрание на съдиите от Административен съд – София-област;</w:t>
      </w:r>
    </w:p>
    <w:p w:rsidR="00555D61" w:rsidRPr="00555D61" w:rsidRDefault="00555D61" w:rsidP="00555D61">
      <w:pPr>
        <w:numPr>
          <w:ilvl w:val="0"/>
          <w:numId w:val="2"/>
        </w:numPr>
        <w:tabs>
          <w:tab w:val="left" w:pos="851"/>
        </w:tabs>
        <w:spacing w:line="256" w:lineRule="auto"/>
        <w:jc w:val="both"/>
        <w:rPr>
          <w:rFonts w:ascii="Calibri" w:eastAsia="Calibri" w:hAnsi="Calibri" w:cs="Calibri"/>
          <w:noProof/>
          <w:sz w:val="20"/>
          <w:szCs w:val="26"/>
        </w:rPr>
      </w:pPr>
      <w:r w:rsidRPr="00555D61">
        <w:rPr>
          <w:rFonts w:ascii="Calibri" w:eastAsia="Calibri" w:hAnsi="Calibri" w:cs="Calibri"/>
          <w:noProof/>
          <w:sz w:val="20"/>
          <w:szCs w:val="26"/>
        </w:rPr>
        <w:t>Становище на съдиите от Административен съд – София-област.</w:t>
      </w:r>
    </w:p>
    <w:p w:rsidR="00555D61" w:rsidRPr="00555D61" w:rsidRDefault="00555D61" w:rsidP="00555D61">
      <w:pPr>
        <w:tabs>
          <w:tab w:val="left" w:pos="851"/>
        </w:tabs>
        <w:spacing w:line="256" w:lineRule="auto"/>
        <w:ind w:firstLine="567"/>
        <w:jc w:val="both"/>
        <w:rPr>
          <w:rFonts w:ascii="Calibri" w:eastAsia="Calibri" w:hAnsi="Calibri" w:cs="Calibri"/>
          <w:b/>
          <w:noProof/>
          <w:sz w:val="20"/>
          <w:szCs w:val="26"/>
        </w:rPr>
      </w:pPr>
    </w:p>
    <w:p w:rsidR="00555D61" w:rsidRPr="00555D61" w:rsidRDefault="00555D61" w:rsidP="00555D61">
      <w:pPr>
        <w:tabs>
          <w:tab w:val="left" w:pos="851"/>
        </w:tabs>
        <w:spacing w:after="0" w:line="256" w:lineRule="auto"/>
        <w:ind w:firstLine="567"/>
        <w:jc w:val="both"/>
        <w:rPr>
          <w:rFonts w:ascii="Calibri" w:eastAsia="Calibri" w:hAnsi="Calibri" w:cs="Calibri"/>
          <w:b/>
          <w:noProof/>
          <w:sz w:val="20"/>
          <w:szCs w:val="26"/>
        </w:rPr>
      </w:pPr>
      <w:r w:rsidRPr="00555D61">
        <w:rPr>
          <w:rFonts w:ascii="Calibri" w:eastAsia="Calibri" w:hAnsi="Calibri" w:cs="Calibri"/>
          <w:b/>
          <w:noProof/>
          <w:sz w:val="20"/>
          <w:szCs w:val="26"/>
        </w:rPr>
        <w:tab/>
      </w:r>
      <w:r w:rsidRPr="00555D61">
        <w:rPr>
          <w:rFonts w:ascii="Calibri" w:eastAsia="Calibri" w:hAnsi="Calibri" w:cs="Calibri"/>
          <w:b/>
          <w:noProof/>
          <w:sz w:val="20"/>
          <w:szCs w:val="26"/>
        </w:rPr>
        <w:tab/>
      </w:r>
      <w:r w:rsidRPr="00555D61">
        <w:rPr>
          <w:rFonts w:ascii="Calibri" w:eastAsia="Calibri" w:hAnsi="Calibri" w:cs="Calibri"/>
          <w:b/>
          <w:noProof/>
          <w:sz w:val="20"/>
          <w:szCs w:val="26"/>
        </w:rPr>
        <w:tab/>
      </w:r>
      <w:r w:rsidRPr="00555D61">
        <w:rPr>
          <w:rFonts w:ascii="Calibri" w:eastAsia="Calibri" w:hAnsi="Calibri" w:cs="Calibri"/>
          <w:b/>
          <w:noProof/>
          <w:sz w:val="20"/>
          <w:szCs w:val="26"/>
        </w:rPr>
        <w:tab/>
      </w:r>
      <w:r w:rsidRPr="00555D61">
        <w:rPr>
          <w:rFonts w:ascii="Calibri" w:eastAsia="Calibri" w:hAnsi="Calibri" w:cs="Calibri"/>
          <w:b/>
          <w:noProof/>
          <w:sz w:val="20"/>
          <w:szCs w:val="26"/>
        </w:rPr>
        <w:tab/>
        <w:t>ПРЕДСЕДАТЕЛ НА</w:t>
      </w:r>
    </w:p>
    <w:p w:rsidR="00555D61" w:rsidRPr="00555D61" w:rsidRDefault="00555D61" w:rsidP="00555D61">
      <w:pPr>
        <w:tabs>
          <w:tab w:val="left" w:pos="851"/>
        </w:tabs>
        <w:spacing w:after="0" w:line="256" w:lineRule="auto"/>
        <w:ind w:firstLine="567"/>
        <w:jc w:val="both"/>
        <w:rPr>
          <w:rFonts w:ascii="Calibri" w:eastAsia="Calibri" w:hAnsi="Calibri" w:cs="Calibri"/>
          <w:b/>
          <w:noProof/>
          <w:sz w:val="20"/>
          <w:szCs w:val="26"/>
        </w:rPr>
      </w:pPr>
      <w:r w:rsidRPr="00555D61">
        <w:rPr>
          <w:rFonts w:ascii="Calibri" w:eastAsia="Calibri" w:hAnsi="Calibri" w:cs="Calibri"/>
          <w:b/>
          <w:noProof/>
          <w:sz w:val="20"/>
          <w:szCs w:val="26"/>
        </w:rPr>
        <w:tab/>
      </w:r>
      <w:r w:rsidRPr="00555D61">
        <w:rPr>
          <w:rFonts w:ascii="Calibri" w:eastAsia="Calibri" w:hAnsi="Calibri" w:cs="Calibri"/>
          <w:b/>
          <w:noProof/>
          <w:sz w:val="20"/>
          <w:szCs w:val="26"/>
        </w:rPr>
        <w:tab/>
      </w:r>
      <w:r w:rsidRPr="00555D61">
        <w:rPr>
          <w:rFonts w:ascii="Calibri" w:eastAsia="Calibri" w:hAnsi="Calibri" w:cs="Calibri"/>
          <w:b/>
          <w:noProof/>
          <w:sz w:val="20"/>
          <w:szCs w:val="26"/>
        </w:rPr>
        <w:tab/>
      </w:r>
      <w:r w:rsidRPr="00555D61">
        <w:rPr>
          <w:rFonts w:ascii="Calibri" w:eastAsia="Calibri" w:hAnsi="Calibri" w:cs="Calibri"/>
          <w:b/>
          <w:noProof/>
          <w:sz w:val="20"/>
          <w:szCs w:val="26"/>
        </w:rPr>
        <w:tab/>
      </w:r>
      <w:r w:rsidRPr="00555D61">
        <w:rPr>
          <w:rFonts w:ascii="Calibri" w:eastAsia="Calibri" w:hAnsi="Calibri" w:cs="Calibri"/>
          <w:b/>
          <w:noProof/>
          <w:sz w:val="20"/>
          <w:szCs w:val="26"/>
        </w:rPr>
        <w:tab/>
        <w:t xml:space="preserve">АДМИНИСТРАТИВЕН СЪД </w:t>
      </w:r>
    </w:p>
    <w:p w:rsidR="00555D61" w:rsidRPr="00555D61" w:rsidRDefault="00555D61" w:rsidP="00555D61">
      <w:pPr>
        <w:tabs>
          <w:tab w:val="left" w:pos="851"/>
        </w:tabs>
        <w:spacing w:after="0" w:line="256" w:lineRule="auto"/>
        <w:ind w:firstLine="567"/>
        <w:jc w:val="both"/>
        <w:rPr>
          <w:rFonts w:ascii="Calibri" w:eastAsia="Calibri" w:hAnsi="Calibri" w:cs="Calibri"/>
          <w:b/>
          <w:noProof/>
          <w:sz w:val="20"/>
          <w:szCs w:val="26"/>
        </w:rPr>
      </w:pPr>
      <w:r w:rsidRPr="00555D61">
        <w:rPr>
          <w:rFonts w:ascii="Calibri" w:eastAsia="Calibri" w:hAnsi="Calibri" w:cs="Calibri"/>
          <w:b/>
          <w:noProof/>
          <w:sz w:val="20"/>
          <w:szCs w:val="26"/>
        </w:rPr>
        <w:tab/>
      </w:r>
      <w:r w:rsidRPr="00555D61">
        <w:rPr>
          <w:rFonts w:ascii="Calibri" w:eastAsia="Calibri" w:hAnsi="Calibri" w:cs="Calibri"/>
          <w:b/>
          <w:noProof/>
          <w:sz w:val="20"/>
          <w:szCs w:val="26"/>
        </w:rPr>
        <w:tab/>
      </w:r>
      <w:r w:rsidRPr="00555D61">
        <w:rPr>
          <w:rFonts w:ascii="Calibri" w:eastAsia="Calibri" w:hAnsi="Calibri" w:cs="Calibri"/>
          <w:b/>
          <w:noProof/>
          <w:sz w:val="20"/>
          <w:szCs w:val="26"/>
        </w:rPr>
        <w:tab/>
      </w:r>
      <w:r w:rsidRPr="00555D61">
        <w:rPr>
          <w:rFonts w:ascii="Calibri" w:eastAsia="Calibri" w:hAnsi="Calibri" w:cs="Calibri"/>
          <w:b/>
          <w:noProof/>
          <w:sz w:val="20"/>
          <w:szCs w:val="26"/>
        </w:rPr>
        <w:tab/>
      </w:r>
      <w:r w:rsidRPr="00555D61">
        <w:rPr>
          <w:rFonts w:ascii="Calibri" w:eastAsia="Calibri" w:hAnsi="Calibri" w:cs="Calibri"/>
          <w:b/>
          <w:noProof/>
          <w:sz w:val="20"/>
          <w:szCs w:val="26"/>
        </w:rPr>
        <w:tab/>
        <w:t xml:space="preserve">СОФИЯ ОБЛАСТ: </w:t>
      </w:r>
    </w:p>
    <w:p w:rsidR="00555D61" w:rsidRPr="00555D61" w:rsidRDefault="00555D61" w:rsidP="00555D61">
      <w:pPr>
        <w:tabs>
          <w:tab w:val="left" w:pos="851"/>
        </w:tabs>
        <w:spacing w:after="0" w:line="256" w:lineRule="auto"/>
        <w:ind w:firstLine="567"/>
        <w:jc w:val="both"/>
        <w:rPr>
          <w:rFonts w:ascii="Calibri" w:eastAsia="Calibri" w:hAnsi="Calibri" w:cs="Calibri"/>
          <w:sz w:val="20"/>
          <w:szCs w:val="26"/>
        </w:rPr>
      </w:pPr>
      <w:r w:rsidRPr="00555D61">
        <w:rPr>
          <w:rFonts w:ascii="Calibri" w:eastAsia="Calibri" w:hAnsi="Calibri" w:cs="Calibri"/>
          <w:b/>
          <w:noProof/>
          <w:sz w:val="20"/>
          <w:szCs w:val="26"/>
        </w:rPr>
        <w:tab/>
      </w:r>
      <w:r w:rsidRPr="00555D61">
        <w:rPr>
          <w:rFonts w:ascii="Calibri" w:eastAsia="Calibri" w:hAnsi="Calibri" w:cs="Calibri"/>
          <w:b/>
          <w:noProof/>
          <w:sz w:val="20"/>
          <w:szCs w:val="26"/>
        </w:rPr>
        <w:tab/>
      </w:r>
      <w:r w:rsidRPr="00555D61">
        <w:rPr>
          <w:rFonts w:ascii="Calibri" w:eastAsia="Calibri" w:hAnsi="Calibri" w:cs="Calibri"/>
          <w:b/>
          <w:noProof/>
          <w:sz w:val="20"/>
          <w:szCs w:val="26"/>
        </w:rPr>
        <w:tab/>
      </w:r>
      <w:r w:rsidRPr="00555D61">
        <w:rPr>
          <w:rFonts w:ascii="Calibri" w:eastAsia="Calibri" w:hAnsi="Calibri" w:cs="Calibri"/>
          <w:b/>
          <w:noProof/>
          <w:sz w:val="20"/>
          <w:szCs w:val="26"/>
        </w:rPr>
        <w:tab/>
      </w:r>
      <w:r w:rsidRPr="00555D61">
        <w:rPr>
          <w:rFonts w:ascii="Calibri" w:eastAsia="Calibri" w:hAnsi="Calibri" w:cs="Calibri"/>
          <w:b/>
          <w:noProof/>
          <w:sz w:val="20"/>
          <w:szCs w:val="26"/>
        </w:rPr>
        <w:tab/>
      </w:r>
      <w:r w:rsidRPr="00555D61">
        <w:rPr>
          <w:rFonts w:ascii="Calibri" w:eastAsia="Calibri" w:hAnsi="Calibri" w:cs="Calibri"/>
          <w:b/>
          <w:noProof/>
          <w:sz w:val="20"/>
          <w:szCs w:val="26"/>
        </w:rPr>
        <w:tab/>
      </w:r>
      <w:r w:rsidRPr="00555D61">
        <w:rPr>
          <w:rFonts w:ascii="Calibri" w:eastAsia="Calibri" w:hAnsi="Calibri" w:cs="Calibri"/>
          <w:b/>
          <w:noProof/>
          <w:sz w:val="20"/>
          <w:szCs w:val="26"/>
        </w:rPr>
        <w:tab/>
      </w:r>
      <w:r w:rsidRPr="00555D61">
        <w:rPr>
          <w:rFonts w:ascii="Calibri" w:eastAsia="Calibri" w:hAnsi="Calibri" w:cs="Calibri"/>
          <w:b/>
          <w:noProof/>
          <w:sz w:val="20"/>
          <w:szCs w:val="26"/>
        </w:rPr>
        <w:tab/>
        <w:t>/МАРИЯ ПОПОВА/</w:t>
      </w:r>
    </w:p>
    <w:p w:rsidR="00555D61" w:rsidRPr="00555D61" w:rsidRDefault="00555D61" w:rsidP="00555D61">
      <w:pPr>
        <w:jc w:val="both"/>
        <w:rPr>
          <w:rFonts w:ascii="Calibri" w:hAnsi="Calibri" w:cs="Calibri"/>
        </w:rPr>
      </w:pPr>
    </w:p>
    <w:sectPr w:rsidR="00555D61" w:rsidRPr="00555D6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173" w:rsidRDefault="00D71173" w:rsidP="00555D61">
      <w:pPr>
        <w:spacing w:after="0" w:line="240" w:lineRule="auto"/>
      </w:pPr>
      <w:r>
        <w:separator/>
      </w:r>
    </w:p>
  </w:endnote>
  <w:endnote w:type="continuationSeparator" w:id="0">
    <w:p w:rsidR="00D71173" w:rsidRDefault="00D71173" w:rsidP="0055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2077287"/>
      <w:docPartObj>
        <w:docPartGallery w:val="Page Numbers (Bottom of Page)"/>
        <w:docPartUnique/>
      </w:docPartObj>
    </w:sdtPr>
    <w:sdtEndPr/>
    <w:sdtContent>
      <w:p w:rsidR="00555D61" w:rsidRDefault="00555D61">
        <w:pPr>
          <w:pStyle w:val="Footer"/>
        </w:pPr>
        <w:r>
          <w:rPr>
            <w:noProof/>
            <w:lang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3" name="Правоъгъл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33777362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2085828292"/>
                                  </w:sdtPr>
                                  <w:sdtEndPr/>
                                  <w:sdtContent>
                                    <w:p w:rsidR="00555D61" w:rsidRDefault="00555D61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="00261786" w:rsidRPr="00261786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3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33777362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2085828292"/>
                            </w:sdtPr>
                            <w:sdtEndPr/>
                            <w:sdtContent>
                              <w:p w:rsidR="00555D61" w:rsidRDefault="00555D6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="00261786" w:rsidRPr="00261786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173" w:rsidRDefault="00D71173" w:rsidP="00555D61">
      <w:pPr>
        <w:spacing w:after="0" w:line="240" w:lineRule="auto"/>
      </w:pPr>
      <w:r>
        <w:separator/>
      </w:r>
    </w:p>
  </w:footnote>
  <w:footnote w:type="continuationSeparator" w:id="0">
    <w:p w:rsidR="00D71173" w:rsidRDefault="00D71173" w:rsidP="00555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2788"/>
    <w:multiLevelType w:val="hybridMultilevel"/>
    <w:tmpl w:val="8DF80C4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02C76B2"/>
    <w:multiLevelType w:val="hybridMultilevel"/>
    <w:tmpl w:val="99B8A148"/>
    <w:lvl w:ilvl="0" w:tplc="5D68DC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BB"/>
    <w:rsid w:val="000A157E"/>
    <w:rsid w:val="00153350"/>
    <w:rsid w:val="001B1C74"/>
    <w:rsid w:val="00261786"/>
    <w:rsid w:val="003B7805"/>
    <w:rsid w:val="00493FA8"/>
    <w:rsid w:val="00555D61"/>
    <w:rsid w:val="00885562"/>
    <w:rsid w:val="00A274F0"/>
    <w:rsid w:val="00D71173"/>
    <w:rsid w:val="00F4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CBC57C-C5FC-4DE4-9E99-4C3AE3CA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61"/>
  </w:style>
  <w:style w:type="paragraph" w:styleId="Footer">
    <w:name w:val="footer"/>
    <w:basedOn w:val="Normal"/>
    <w:link w:val="FooterChar"/>
    <w:uiPriority w:val="99"/>
    <w:unhideWhenUsed/>
    <w:rsid w:val="00555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61"/>
  </w:style>
  <w:style w:type="paragraph" w:styleId="BalloonText">
    <w:name w:val="Balloon Text"/>
    <w:basedOn w:val="Normal"/>
    <w:link w:val="BalloonTextChar"/>
    <w:uiPriority w:val="99"/>
    <w:semiHidden/>
    <w:unhideWhenUsed/>
    <w:rsid w:val="00493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Pravobg</cp:lastModifiedBy>
  <cp:revision>3</cp:revision>
  <cp:lastPrinted>2018-04-25T10:31:00Z</cp:lastPrinted>
  <dcterms:created xsi:type="dcterms:W3CDTF">2018-04-25T12:11:00Z</dcterms:created>
  <dcterms:modified xsi:type="dcterms:W3CDTF">2018-04-26T09:52:00Z</dcterms:modified>
</cp:coreProperties>
</file>