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73" w:rsidRDefault="00FF0CB7">
      <w:pPr>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С Т А Н О В И Щ Е</w:t>
      </w:r>
    </w:p>
    <w:p w:rsidR="00B90E73" w:rsidRDefault="00FF0CB7">
      <w:pPr>
        <w:jc w:val="center"/>
        <w:rPr>
          <w:rFonts w:ascii="Times New Roman" w:hAnsi="Times New Roman" w:cs="Times New Roman"/>
          <w:sz w:val="28"/>
          <w:szCs w:val="28"/>
        </w:rPr>
      </w:pPr>
      <w:r>
        <w:rPr>
          <w:rFonts w:ascii="Times New Roman" w:hAnsi="Times New Roman" w:cs="Times New Roman"/>
          <w:sz w:val="28"/>
          <w:szCs w:val="28"/>
        </w:rPr>
        <w:t xml:space="preserve">на Съюза на съдиите в България </w:t>
      </w:r>
    </w:p>
    <w:p w:rsidR="00B90E73" w:rsidRDefault="00FF0CB7">
      <w:pPr>
        <w:jc w:val="center"/>
      </w:pPr>
      <w:r>
        <w:rPr>
          <w:rFonts w:ascii="Times New Roman" w:hAnsi="Times New Roman" w:cs="Times New Roman"/>
          <w:sz w:val="28"/>
          <w:szCs w:val="28"/>
        </w:rPr>
        <w:t xml:space="preserve">по Проект на Закон за изменение и допълнение на Закона за съдебната власт, публикуван в Портала за обществени консултации на 17.01.2018 г.  </w:t>
      </w:r>
    </w:p>
    <w:p w:rsidR="00B90E73" w:rsidRDefault="00B90E73">
      <w:pPr>
        <w:jc w:val="both"/>
        <w:rPr>
          <w:rFonts w:ascii="Times New Roman" w:hAnsi="Times New Roman" w:cs="Times New Roman"/>
          <w:sz w:val="28"/>
          <w:szCs w:val="28"/>
        </w:rPr>
      </w:pPr>
    </w:p>
    <w:p w:rsidR="00B90E73" w:rsidRDefault="00FF0CB7" w:rsidP="009C3A47">
      <w:pPr>
        <w:jc w:val="both"/>
        <w:rPr>
          <w:rFonts w:ascii="Times New Roman" w:hAnsi="Times New Roman" w:cs="Times New Roman"/>
          <w:sz w:val="28"/>
          <w:szCs w:val="28"/>
        </w:rPr>
      </w:pPr>
      <w:r>
        <w:rPr>
          <w:rFonts w:ascii="Times New Roman" w:hAnsi="Times New Roman" w:cs="Times New Roman"/>
          <w:sz w:val="28"/>
          <w:szCs w:val="28"/>
        </w:rPr>
        <w:tab/>
      </w:r>
      <w:r w:rsidR="004C6D37">
        <w:rPr>
          <w:rFonts w:ascii="Times New Roman" w:hAnsi="Times New Roman" w:cs="Times New Roman"/>
          <w:sz w:val="28"/>
          <w:szCs w:val="28"/>
        </w:rPr>
        <w:t xml:space="preserve">І. </w:t>
      </w:r>
      <w:r>
        <w:rPr>
          <w:rFonts w:ascii="Times New Roman" w:hAnsi="Times New Roman" w:cs="Times New Roman"/>
          <w:sz w:val="28"/>
          <w:szCs w:val="28"/>
        </w:rPr>
        <w:t>Предложеният за обсъждане проект е първият, изготвен в рамките на законодателната инициатива на изпълнителната власт в лицето на Министерството на правосъдието, след осъществените по същия начин изменения в ЗСВ от лятото на 2016 г.</w:t>
      </w:r>
      <w:r>
        <w:rPr>
          <w:rStyle w:val="FootnoteAnchor"/>
          <w:rFonts w:ascii="Times New Roman" w:hAnsi="Times New Roman" w:cs="Times New Roman"/>
          <w:sz w:val="28"/>
          <w:szCs w:val="28"/>
        </w:rPr>
        <w:footnoteReference w:id="1"/>
      </w:r>
      <w:r>
        <w:rPr>
          <w:rFonts w:ascii="Times New Roman" w:hAnsi="Times New Roman" w:cs="Times New Roman"/>
          <w:sz w:val="28"/>
          <w:szCs w:val="28"/>
        </w:rPr>
        <w:t xml:space="preserve"> И измененията на ЗСВ от 2016 г., и сега представеният проект</w:t>
      </w:r>
      <w:r w:rsidR="0050148F">
        <w:rPr>
          <w:rFonts w:ascii="Times New Roman" w:hAnsi="Times New Roman" w:cs="Times New Roman"/>
          <w:sz w:val="28"/>
          <w:szCs w:val="28"/>
        </w:rPr>
        <w:t>,</w:t>
      </w:r>
      <w:r>
        <w:rPr>
          <w:rFonts w:ascii="Times New Roman" w:hAnsi="Times New Roman" w:cs="Times New Roman"/>
          <w:sz w:val="28"/>
          <w:szCs w:val="28"/>
        </w:rPr>
        <w:t xml:space="preserve"> са представени като изготвени в изпълнението на Актуализираната стратегия за продължаване на реформата в съдебната власт. В този смисъл и основно значение за оценката на проекта има отговорът на въпроса как конкретно предлаганите законодателни решения допринасят за изпълнението на заложените в посочената Актуализирана стратегия цели</w:t>
      </w:r>
      <w:r w:rsidR="006943A0">
        <w:rPr>
          <w:rFonts w:ascii="Times New Roman" w:hAnsi="Times New Roman" w:cs="Times New Roman"/>
          <w:sz w:val="28"/>
          <w:szCs w:val="28"/>
        </w:rPr>
        <w:t>, първата от която е да бъдат постигнати действени гаранции за независимост на съда и съдебната власт.</w:t>
      </w:r>
    </w:p>
    <w:p w:rsidR="00542D93" w:rsidRDefault="006943A0">
      <w:pPr>
        <w:jc w:val="both"/>
        <w:rPr>
          <w:rFonts w:ascii="Times New Roman" w:hAnsi="Times New Roman" w:cs="Times New Roman"/>
          <w:sz w:val="28"/>
          <w:szCs w:val="28"/>
        </w:rPr>
      </w:pPr>
      <w:r>
        <w:rPr>
          <w:rFonts w:ascii="Times New Roman" w:hAnsi="Times New Roman" w:cs="Times New Roman"/>
          <w:sz w:val="28"/>
          <w:szCs w:val="28"/>
        </w:rPr>
        <w:tab/>
      </w:r>
      <w:r w:rsidR="00E77432" w:rsidRPr="009C3A47">
        <w:rPr>
          <w:rFonts w:ascii="Times New Roman" w:hAnsi="Times New Roman" w:cs="Times New Roman"/>
          <w:b/>
          <w:sz w:val="28"/>
          <w:szCs w:val="28"/>
        </w:rPr>
        <w:t>Въпросът за с</w:t>
      </w:r>
      <w:r w:rsidR="002F7631" w:rsidRPr="009C3A47">
        <w:rPr>
          <w:rFonts w:ascii="Times New Roman" w:hAnsi="Times New Roman" w:cs="Times New Roman"/>
          <w:b/>
          <w:sz w:val="28"/>
          <w:szCs w:val="28"/>
        </w:rPr>
        <w:t>ъответствието на п</w:t>
      </w:r>
      <w:r w:rsidRPr="009C3A47">
        <w:rPr>
          <w:rFonts w:ascii="Times New Roman" w:hAnsi="Times New Roman" w:cs="Times New Roman"/>
          <w:b/>
          <w:sz w:val="28"/>
          <w:szCs w:val="28"/>
        </w:rPr>
        <w:t>ромените</w:t>
      </w:r>
      <w:r w:rsidR="000C0293" w:rsidRPr="009C3A47">
        <w:rPr>
          <w:rFonts w:ascii="Times New Roman" w:hAnsi="Times New Roman" w:cs="Times New Roman"/>
          <w:b/>
          <w:sz w:val="28"/>
          <w:szCs w:val="28"/>
        </w:rPr>
        <w:t xml:space="preserve"> </w:t>
      </w:r>
      <w:r w:rsidRPr="009C3A47">
        <w:rPr>
          <w:rFonts w:ascii="Times New Roman" w:hAnsi="Times New Roman" w:cs="Times New Roman"/>
          <w:b/>
          <w:sz w:val="28"/>
          <w:szCs w:val="28"/>
        </w:rPr>
        <w:t xml:space="preserve">на ЗСВ от 2016 г. </w:t>
      </w:r>
      <w:r w:rsidR="002F7631" w:rsidRPr="009C3A47">
        <w:rPr>
          <w:rFonts w:ascii="Times New Roman" w:hAnsi="Times New Roman" w:cs="Times New Roman"/>
          <w:b/>
          <w:sz w:val="28"/>
          <w:szCs w:val="28"/>
        </w:rPr>
        <w:t xml:space="preserve">с международно признатите стандарти за независимост на съда </w:t>
      </w:r>
      <w:r w:rsidR="003F2483" w:rsidRPr="009C3A47">
        <w:rPr>
          <w:rFonts w:ascii="Times New Roman" w:hAnsi="Times New Roman" w:cs="Times New Roman"/>
          <w:b/>
          <w:sz w:val="28"/>
          <w:szCs w:val="28"/>
        </w:rPr>
        <w:t xml:space="preserve">и с отправените в течение на предходните години препоръки към България от страна на Венецианската комисия </w:t>
      </w:r>
      <w:r w:rsidR="00AA7016" w:rsidRPr="009C3A47">
        <w:rPr>
          <w:rFonts w:ascii="Times New Roman" w:hAnsi="Times New Roman" w:cs="Times New Roman"/>
          <w:b/>
          <w:sz w:val="28"/>
          <w:szCs w:val="28"/>
        </w:rPr>
        <w:t xml:space="preserve">/ВК/ </w:t>
      </w:r>
      <w:r w:rsidR="003F2483" w:rsidRPr="009C3A47">
        <w:rPr>
          <w:rFonts w:ascii="Times New Roman" w:hAnsi="Times New Roman" w:cs="Times New Roman"/>
          <w:b/>
          <w:sz w:val="28"/>
          <w:szCs w:val="28"/>
        </w:rPr>
        <w:t xml:space="preserve">беше обект на Становище № </w:t>
      </w:r>
      <w:r w:rsidR="003F2483" w:rsidRPr="009C3A47">
        <w:rPr>
          <w:rFonts w:ascii="Times New Roman" w:hAnsi="Times New Roman" w:cs="Times New Roman"/>
          <w:b/>
          <w:sz w:val="28"/>
          <w:szCs w:val="28"/>
          <w:lang w:val="en-US"/>
        </w:rPr>
        <w:t>CDL</w:t>
      </w:r>
      <w:r w:rsidR="003F2483" w:rsidRPr="00264D76">
        <w:rPr>
          <w:rFonts w:ascii="Times New Roman" w:hAnsi="Times New Roman" w:cs="Times New Roman"/>
          <w:b/>
          <w:sz w:val="28"/>
          <w:szCs w:val="28"/>
        </w:rPr>
        <w:t>-</w:t>
      </w:r>
      <w:r w:rsidR="003F2483" w:rsidRPr="009C3A47">
        <w:rPr>
          <w:rFonts w:ascii="Times New Roman" w:hAnsi="Times New Roman" w:cs="Times New Roman"/>
          <w:b/>
          <w:sz w:val="28"/>
          <w:szCs w:val="28"/>
          <w:lang w:val="en-US"/>
        </w:rPr>
        <w:t>AD</w:t>
      </w:r>
      <w:r w:rsidR="003F2483" w:rsidRPr="00264D76">
        <w:rPr>
          <w:rFonts w:ascii="Times New Roman" w:hAnsi="Times New Roman" w:cs="Times New Roman"/>
          <w:b/>
          <w:sz w:val="28"/>
          <w:szCs w:val="28"/>
        </w:rPr>
        <w:t>(2017)018-</w:t>
      </w:r>
      <w:r w:rsidR="003F2483" w:rsidRPr="009C3A47">
        <w:rPr>
          <w:rFonts w:ascii="Times New Roman" w:hAnsi="Times New Roman" w:cs="Times New Roman"/>
          <w:b/>
          <w:sz w:val="28"/>
          <w:szCs w:val="28"/>
          <w:lang w:val="en-US"/>
        </w:rPr>
        <w:t>e</w:t>
      </w:r>
      <w:r w:rsidR="007A366B" w:rsidRPr="00264D76">
        <w:rPr>
          <w:rFonts w:ascii="Times New Roman" w:hAnsi="Times New Roman" w:cs="Times New Roman"/>
          <w:b/>
          <w:sz w:val="28"/>
          <w:szCs w:val="28"/>
        </w:rPr>
        <w:t xml:space="preserve"> </w:t>
      </w:r>
      <w:r w:rsidR="007A366B" w:rsidRPr="009C3A47">
        <w:rPr>
          <w:rFonts w:ascii="Times New Roman" w:hAnsi="Times New Roman" w:cs="Times New Roman"/>
          <w:b/>
          <w:sz w:val="28"/>
          <w:szCs w:val="28"/>
        </w:rPr>
        <w:t>на същата комисия, обявено на 9-ти октомври 2017 г.</w:t>
      </w:r>
      <w:r w:rsidR="005659FE">
        <w:rPr>
          <w:rStyle w:val="FootnoteReference"/>
          <w:rFonts w:ascii="Times New Roman" w:hAnsi="Times New Roman" w:cs="Times New Roman"/>
          <w:sz w:val="28"/>
          <w:szCs w:val="28"/>
        </w:rPr>
        <w:footnoteReference w:id="2"/>
      </w:r>
      <w:r w:rsidR="002F7631">
        <w:rPr>
          <w:rFonts w:ascii="Times New Roman" w:hAnsi="Times New Roman" w:cs="Times New Roman"/>
          <w:sz w:val="28"/>
          <w:szCs w:val="28"/>
        </w:rPr>
        <w:t xml:space="preserve"> </w:t>
      </w:r>
      <w:r w:rsidR="00AA7016">
        <w:rPr>
          <w:rFonts w:ascii="Times New Roman" w:hAnsi="Times New Roman" w:cs="Times New Roman"/>
          <w:sz w:val="28"/>
          <w:szCs w:val="28"/>
        </w:rPr>
        <w:t xml:space="preserve">Становището на ВК беше поискано от Мониторинговия комитет на Парламентарната асамблея на Съвета на Европа /ПАСЕ/, с оглед на продължаващия </w:t>
      </w:r>
      <w:r w:rsidR="003B3E3A">
        <w:rPr>
          <w:rFonts w:ascii="Times New Roman" w:hAnsi="Times New Roman" w:cs="Times New Roman"/>
          <w:sz w:val="28"/>
          <w:szCs w:val="28"/>
        </w:rPr>
        <w:t xml:space="preserve">от 2000 г. досега </w:t>
      </w:r>
      <w:r w:rsidR="00AA7016">
        <w:rPr>
          <w:rFonts w:ascii="Times New Roman" w:hAnsi="Times New Roman" w:cs="Times New Roman"/>
          <w:sz w:val="28"/>
          <w:szCs w:val="28"/>
        </w:rPr>
        <w:t xml:space="preserve">пост-мониторингов диалог между ПАСЕ и България. </w:t>
      </w:r>
      <w:r w:rsidR="00836D7D">
        <w:rPr>
          <w:rFonts w:ascii="Times New Roman" w:hAnsi="Times New Roman" w:cs="Times New Roman"/>
          <w:sz w:val="28"/>
          <w:szCs w:val="28"/>
        </w:rPr>
        <w:t xml:space="preserve">В становището си Венецианската комисия отново припомня </w:t>
      </w:r>
      <w:r w:rsidR="008048DB">
        <w:rPr>
          <w:rFonts w:ascii="Times New Roman" w:hAnsi="Times New Roman" w:cs="Times New Roman"/>
          <w:sz w:val="28"/>
          <w:szCs w:val="28"/>
        </w:rPr>
        <w:t>общоприетия стандарт за осигуряване на независимост на съдебната власт чрез администрирането на кадровите и дисциплинарните въпроси по отношение на съдии от съдебен съвет, състоящ се в своето значително мнозинство от съдии, избрани от своите колеги</w:t>
      </w:r>
      <w:r w:rsidR="008048DB">
        <w:rPr>
          <w:rStyle w:val="FootnoteReference"/>
          <w:rFonts w:ascii="Times New Roman" w:hAnsi="Times New Roman" w:cs="Times New Roman"/>
          <w:sz w:val="28"/>
          <w:szCs w:val="28"/>
        </w:rPr>
        <w:footnoteReference w:id="3"/>
      </w:r>
      <w:r w:rsidR="00E77432">
        <w:rPr>
          <w:rFonts w:ascii="Times New Roman" w:hAnsi="Times New Roman" w:cs="Times New Roman"/>
          <w:sz w:val="28"/>
          <w:szCs w:val="28"/>
        </w:rPr>
        <w:t>, както и нееднократно отправяните към България препоръки в предходни становища на ВК</w:t>
      </w:r>
      <w:r w:rsidR="00E77432">
        <w:rPr>
          <w:rStyle w:val="FootnoteReference"/>
          <w:rFonts w:ascii="Times New Roman" w:hAnsi="Times New Roman" w:cs="Times New Roman"/>
          <w:sz w:val="28"/>
          <w:szCs w:val="28"/>
        </w:rPr>
        <w:footnoteReference w:id="4"/>
      </w:r>
      <w:r w:rsidR="002169D0">
        <w:rPr>
          <w:rFonts w:ascii="Times New Roman" w:hAnsi="Times New Roman" w:cs="Times New Roman"/>
          <w:sz w:val="28"/>
          <w:szCs w:val="28"/>
        </w:rPr>
        <w:t xml:space="preserve">. </w:t>
      </w:r>
      <w:r w:rsidR="002169D0" w:rsidRPr="009C3A47">
        <w:rPr>
          <w:rFonts w:ascii="Times New Roman" w:hAnsi="Times New Roman" w:cs="Times New Roman"/>
          <w:b/>
          <w:sz w:val="28"/>
          <w:szCs w:val="28"/>
        </w:rPr>
        <w:t xml:space="preserve">Отчитайки продължаващото и след конституционната реформа от 2015 г. и двукратните изменения на ЗСВ от 2016 г. несъответствие на структурата на българския ВСС, включително и </w:t>
      </w:r>
      <w:r w:rsidR="002169D0" w:rsidRPr="009C3A47">
        <w:rPr>
          <w:rFonts w:ascii="Times New Roman" w:hAnsi="Times New Roman" w:cs="Times New Roman"/>
          <w:b/>
          <w:sz w:val="28"/>
          <w:szCs w:val="28"/>
        </w:rPr>
        <w:lastRenderedPageBreak/>
        <w:t>на Съдийската му колегия</w:t>
      </w:r>
      <w:r w:rsidR="003B3E3A">
        <w:rPr>
          <w:rFonts w:ascii="Times New Roman" w:hAnsi="Times New Roman" w:cs="Times New Roman"/>
          <w:b/>
          <w:sz w:val="28"/>
          <w:szCs w:val="28"/>
        </w:rPr>
        <w:t>,</w:t>
      </w:r>
      <w:r w:rsidR="002169D0" w:rsidRPr="009C3A47">
        <w:rPr>
          <w:rFonts w:ascii="Times New Roman" w:hAnsi="Times New Roman" w:cs="Times New Roman"/>
          <w:b/>
          <w:sz w:val="28"/>
          <w:szCs w:val="28"/>
        </w:rPr>
        <w:t xml:space="preserve"> с тези стандарти и </w:t>
      </w:r>
      <w:r w:rsidR="003B3E3A">
        <w:rPr>
          <w:rFonts w:ascii="Times New Roman" w:hAnsi="Times New Roman" w:cs="Times New Roman"/>
          <w:b/>
          <w:sz w:val="28"/>
          <w:szCs w:val="28"/>
        </w:rPr>
        <w:t xml:space="preserve">с </w:t>
      </w:r>
      <w:r w:rsidR="009422EE" w:rsidRPr="009C3A47">
        <w:rPr>
          <w:rFonts w:ascii="Times New Roman" w:hAnsi="Times New Roman" w:cs="Times New Roman"/>
          <w:b/>
          <w:sz w:val="28"/>
          <w:szCs w:val="28"/>
        </w:rPr>
        <w:t xml:space="preserve">предходни </w:t>
      </w:r>
      <w:r w:rsidR="003B3E3A">
        <w:rPr>
          <w:rFonts w:ascii="Times New Roman" w:hAnsi="Times New Roman" w:cs="Times New Roman"/>
          <w:b/>
          <w:sz w:val="28"/>
          <w:szCs w:val="28"/>
        </w:rPr>
        <w:t xml:space="preserve">нейни </w:t>
      </w:r>
      <w:r w:rsidR="009422EE" w:rsidRPr="009C3A47">
        <w:rPr>
          <w:rFonts w:ascii="Times New Roman" w:hAnsi="Times New Roman" w:cs="Times New Roman"/>
          <w:b/>
          <w:sz w:val="28"/>
          <w:szCs w:val="28"/>
        </w:rPr>
        <w:t>препоръки</w:t>
      </w:r>
      <w:r w:rsidR="002169D0" w:rsidRPr="009C3A47">
        <w:rPr>
          <w:rFonts w:ascii="Times New Roman" w:hAnsi="Times New Roman" w:cs="Times New Roman"/>
          <w:b/>
          <w:sz w:val="28"/>
          <w:szCs w:val="28"/>
        </w:rPr>
        <w:t>, в становището си от 9-ти октом</w:t>
      </w:r>
      <w:r w:rsidR="009C3A47">
        <w:rPr>
          <w:rFonts w:ascii="Times New Roman" w:hAnsi="Times New Roman" w:cs="Times New Roman"/>
          <w:b/>
          <w:sz w:val="28"/>
          <w:szCs w:val="28"/>
        </w:rPr>
        <w:t>в</w:t>
      </w:r>
      <w:r w:rsidR="002169D0" w:rsidRPr="009C3A47">
        <w:rPr>
          <w:rFonts w:ascii="Times New Roman" w:hAnsi="Times New Roman" w:cs="Times New Roman"/>
          <w:b/>
          <w:sz w:val="28"/>
          <w:szCs w:val="28"/>
        </w:rPr>
        <w:t xml:space="preserve">ри 2017 г. ВК </w:t>
      </w:r>
      <w:r w:rsidR="009422EE" w:rsidRPr="009C3A47">
        <w:rPr>
          <w:rFonts w:ascii="Times New Roman" w:hAnsi="Times New Roman" w:cs="Times New Roman"/>
          <w:b/>
          <w:sz w:val="28"/>
          <w:szCs w:val="28"/>
        </w:rPr>
        <w:t>предлага конкретен механизъм, при който без изменения на Конституцията</w:t>
      </w:r>
      <w:r w:rsidR="00542D93" w:rsidRPr="009C3A47">
        <w:rPr>
          <w:rFonts w:ascii="Times New Roman" w:hAnsi="Times New Roman" w:cs="Times New Roman"/>
          <w:b/>
          <w:sz w:val="28"/>
          <w:szCs w:val="28"/>
        </w:rPr>
        <w:t>,</w:t>
      </w:r>
      <w:r w:rsidR="009422EE" w:rsidRPr="009C3A47">
        <w:rPr>
          <w:rFonts w:ascii="Times New Roman" w:hAnsi="Times New Roman" w:cs="Times New Roman"/>
          <w:b/>
          <w:sz w:val="28"/>
          <w:szCs w:val="28"/>
        </w:rPr>
        <w:t xml:space="preserve"> </w:t>
      </w:r>
      <w:r w:rsidR="00542D93" w:rsidRPr="009C3A47">
        <w:rPr>
          <w:rFonts w:ascii="Times New Roman" w:hAnsi="Times New Roman" w:cs="Times New Roman"/>
          <w:b/>
          <w:sz w:val="28"/>
          <w:szCs w:val="28"/>
        </w:rPr>
        <w:t xml:space="preserve">в ЗСВ да се предвиди </w:t>
      </w:r>
      <w:r w:rsidR="009422EE" w:rsidRPr="009C3A47">
        <w:rPr>
          <w:rFonts w:ascii="Times New Roman" w:hAnsi="Times New Roman" w:cs="Times New Roman"/>
          <w:b/>
          <w:sz w:val="28"/>
          <w:szCs w:val="28"/>
        </w:rPr>
        <w:t xml:space="preserve">решенията за професионалното развитие на съдиите и по засягащите ги дисциплинарни въпроси </w:t>
      </w:r>
      <w:r w:rsidR="003B3E3A">
        <w:rPr>
          <w:rFonts w:ascii="Times New Roman" w:hAnsi="Times New Roman" w:cs="Times New Roman"/>
          <w:b/>
          <w:sz w:val="28"/>
          <w:szCs w:val="28"/>
        </w:rPr>
        <w:t xml:space="preserve">да бъдат взимани </w:t>
      </w:r>
      <w:r w:rsidR="00542D93" w:rsidRPr="009C3A47">
        <w:rPr>
          <w:rFonts w:ascii="Times New Roman" w:hAnsi="Times New Roman" w:cs="Times New Roman"/>
          <w:b/>
          <w:sz w:val="28"/>
          <w:szCs w:val="28"/>
        </w:rPr>
        <w:t xml:space="preserve">с </w:t>
      </w:r>
      <w:r w:rsidR="009422EE" w:rsidRPr="009C3A47">
        <w:rPr>
          <w:rFonts w:ascii="Times New Roman" w:hAnsi="Times New Roman" w:cs="Times New Roman"/>
          <w:b/>
          <w:sz w:val="28"/>
          <w:szCs w:val="28"/>
        </w:rPr>
        <w:t>мнозинство</w:t>
      </w:r>
      <w:r w:rsidR="00542D93" w:rsidRPr="009C3A47">
        <w:rPr>
          <w:rFonts w:ascii="Times New Roman" w:hAnsi="Times New Roman" w:cs="Times New Roman"/>
          <w:b/>
          <w:sz w:val="28"/>
          <w:szCs w:val="28"/>
        </w:rPr>
        <w:t xml:space="preserve"> от </w:t>
      </w:r>
      <w:r w:rsidR="009422EE" w:rsidRPr="009C3A47">
        <w:rPr>
          <w:rFonts w:ascii="Times New Roman" w:hAnsi="Times New Roman" w:cs="Times New Roman"/>
          <w:b/>
          <w:sz w:val="28"/>
          <w:szCs w:val="28"/>
        </w:rPr>
        <w:t>членовете на ВСС, избрани от съдиите</w:t>
      </w:r>
      <w:r w:rsidR="00542D93" w:rsidRPr="009C3A47">
        <w:rPr>
          <w:rFonts w:ascii="Times New Roman" w:hAnsi="Times New Roman" w:cs="Times New Roman"/>
          <w:b/>
          <w:sz w:val="28"/>
          <w:szCs w:val="28"/>
        </w:rPr>
        <w:t xml:space="preserve"> – така нареченото „двойно мнозинство“. </w:t>
      </w:r>
    </w:p>
    <w:p w:rsidR="004C6D37" w:rsidRPr="00264D76" w:rsidRDefault="00542D93">
      <w:pPr>
        <w:jc w:val="both"/>
        <w:rPr>
          <w:rFonts w:ascii="Times New Roman" w:hAnsi="Times New Roman" w:cs="Times New Roman"/>
          <w:b/>
          <w:sz w:val="28"/>
          <w:szCs w:val="28"/>
        </w:rPr>
      </w:pPr>
      <w:r>
        <w:rPr>
          <w:rFonts w:ascii="Times New Roman" w:hAnsi="Times New Roman" w:cs="Times New Roman"/>
          <w:sz w:val="28"/>
          <w:szCs w:val="28"/>
        </w:rPr>
        <w:tab/>
      </w:r>
      <w:r w:rsidRPr="009C3A47">
        <w:rPr>
          <w:rFonts w:ascii="Times New Roman" w:hAnsi="Times New Roman" w:cs="Times New Roman"/>
          <w:b/>
          <w:sz w:val="28"/>
          <w:szCs w:val="28"/>
        </w:rPr>
        <w:t>Така отправената</w:t>
      </w:r>
      <w:r w:rsidR="0017061E" w:rsidRPr="009C3A47">
        <w:rPr>
          <w:rFonts w:ascii="Times New Roman" w:hAnsi="Times New Roman" w:cs="Times New Roman"/>
          <w:b/>
          <w:sz w:val="28"/>
          <w:szCs w:val="28"/>
        </w:rPr>
        <w:t xml:space="preserve"> от Венецианската комисия</w:t>
      </w:r>
      <w:r w:rsidRPr="009C3A47">
        <w:rPr>
          <w:rFonts w:ascii="Times New Roman" w:hAnsi="Times New Roman" w:cs="Times New Roman"/>
          <w:b/>
          <w:sz w:val="28"/>
          <w:szCs w:val="28"/>
        </w:rPr>
        <w:t xml:space="preserve"> като ключова препоръка</w:t>
      </w:r>
      <w:r w:rsidR="0017061E" w:rsidRPr="009C3A47">
        <w:rPr>
          <w:rFonts w:ascii="Times New Roman" w:hAnsi="Times New Roman" w:cs="Times New Roman"/>
          <w:b/>
          <w:sz w:val="28"/>
          <w:szCs w:val="28"/>
        </w:rPr>
        <w:t xml:space="preserve"> по никакъв начин не е отчетена при изготвянето на настоящия проект на ЗИД  на ЗСВ, въпреки че същият е представен за обсъждане повече от два месеца след обявяването на </w:t>
      </w:r>
      <w:r w:rsidR="004C6D37" w:rsidRPr="009C3A47">
        <w:rPr>
          <w:rFonts w:ascii="Times New Roman" w:hAnsi="Times New Roman" w:cs="Times New Roman"/>
          <w:b/>
          <w:sz w:val="28"/>
          <w:szCs w:val="28"/>
        </w:rPr>
        <w:t xml:space="preserve">Становище № </w:t>
      </w:r>
      <w:r w:rsidR="004C6D37" w:rsidRPr="009C3A47">
        <w:rPr>
          <w:rFonts w:ascii="Times New Roman" w:hAnsi="Times New Roman" w:cs="Times New Roman"/>
          <w:b/>
          <w:sz w:val="28"/>
          <w:szCs w:val="28"/>
          <w:lang w:val="en-US"/>
        </w:rPr>
        <w:t>CDL</w:t>
      </w:r>
      <w:r w:rsidR="004C6D37" w:rsidRPr="00264D76">
        <w:rPr>
          <w:rFonts w:ascii="Times New Roman" w:hAnsi="Times New Roman" w:cs="Times New Roman"/>
          <w:b/>
          <w:sz w:val="28"/>
          <w:szCs w:val="28"/>
        </w:rPr>
        <w:t>-</w:t>
      </w:r>
      <w:r w:rsidR="004C6D37" w:rsidRPr="009C3A47">
        <w:rPr>
          <w:rFonts w:ascii="Times New Roman" w:hAnsi="Times New Roman" w:cs="Times New Roman"/>
          <w:b/>
          <w:sz w:val="28"/>
          <w:szCs w:val="28"/>
          <w:lang w:val="en-US"/>
        </w:rPr>
        <w:t>AD</w:t>
      </w:r>
      <w:r w:rsidR="004C6D37" w:rsidRPr="00264D76">
        <w:rPr>
          <w:rFonts w:ascii="Times New Roman" w:hAnsi="Times New Roman" w:cs="Times New Roman"/>
          <w:b/>
          <w:sz w:val="28"/>
          <w:szCs w:val="28"/>
        </w:rPr>
        <w:t>(2017)018-</w:t>
      </w:r>
      <w:r w:rsidR="004C6D37" w:rsidRPr="009C3A47">
        <w:rPr>
          <w:rFonts w:ascii="Times New Roman" w:hAnsi="Times New Roman" w:cs="Times New Roman"/>
          <w:b/>
          <w:sz w:val="28"/>
          <w:szCs w:val="28"/>
          <w:lang w:val="en-US"/>
        </w:rPr>
        <w:t>e</w:t>
      </w:r>
      <w:r w:rsidR="004C6D37" w:rsidRPr="009C3A47">
        <w:rPr>
          <w:rFonts w:ascii="Times New Roman" w:hAnsi="Times New Roman" w:cs="Times New Roman"/>
          <w:b/>
          <w:sz w:val="28"/>
          <w:szCs w:val="28"/>
        </w:rPr>
        <w:t>. В този смисъл и считаме за необходимо в обсъждания в настоящето становище проект да бъдат предвидени необходимите изменения за изпълнение на така дадената конкретна препоръка на Венецианската комисия.</w:t>
      </w:r>
    </w:p>
    <w:p w:rsidR="00086501" w:rsidRPr="00086501" w:rsidRDefault="00086501">
      <w:pPr>
        <w:jc w:val="both"/>
        <w:rPr>
          <w:rFonts w:ascii="Times New Roman" w:hAnsi="Times New Roman" w:cs="Times New Roman"/>
          <w:sz w:val="28"/>
          <w:szCs w:val="28"/>
        </w:rPr>
      </w:pPr>
      <w:r>
        <w:rPr>
          <w:rFonts w:ascii="Times New Roman" w:hAnsi="Times New Roman" w:cs="Times New Roman"/>
          <w:sz w:val="28"/>
          <w:szCs w:val="28"/>
        </w:rPr>
        <w:tab/>
        <w:t xml:space="preserve">Необходимостта от законодателни промени, насочени към намаляване на политическото влияние върху </w:t>
      </w:r>
      <w:r w:rsidR="00524F27">
        <w:rPr>
          <w:rFonts w:ascii="Times New Roman" w:hAnsi="Times New Roman" w:cs="Times New Roman"/>
          <w:sz w:val="28"/>
          <w:szCs w:val="28"/>
        </w:rPr>
        <w:t xml:space="preserve">Висшия съдебен съвет в аспекта на голямата представителност на избираните от Народното събрание негови членове </w:t>
      </w:r>
      <w:r w:rsidR="00597D49">
        <w:rPr>
          <w:rFonts w:ascii="Times New Roman" w:hAnsi="Times New Roman" w:cs="Times New Roman"/>
          <w:sz w:val="28"/>
          <w:szCs w:val="28"/>
        </w:rPr>
        <w:t xml:space="preserve">е отбелязана и в </w:t>
      </w:r>
      <w:r w:rsidR="00070880">
        <w:rPr>
          <w:rFonts w:ascii="Times New Roman" w:hAnsi="Times New Roman" w:cs="Times New Roman"/>
          <w:sz w:val="28"/>
          <w:szCs w:val="28"/>
        </w:rPr>
        <w:t>различни доклади на институции като ПАСЕ</w:t>
      </w:r>
      <w:r w:rsidR="00070880">
        <w:rPr>
          <w:rStyle w:val="FootnoteReference"/>
          <w:rFonts w:ascii="Times New Roman" w:hAnsi="Times New Roman" w:cs="Times New Roman"/>
          <w:sz w:val="28"/>
          <w:szCs w:val="28"/>
        </w:rPr>
        <w:footnoteReference w:id="5"/>
      </w:r>
      <w:r w:rsidR="00070880">
        <w:rPr>
          <w:rFonts w:ascii="Times New Roman" w:hAnsi="Times New Roman" w:cs="Times New Roman"/>
          <w:sz w:val="28"/>
          <w:szCs w:val="28"/>
        </w:rPr>
        <w:t xml:space="preserve"> и </w:t>
      </w:r>
      <w:r w:rsidR="00597D49">
        <w:rPr>
          <w:rFonts w:ascii="Times New Roman" w:hAnsi="Times New Roman" w:cs="Times New Roman"/>
          <w:sz w:val="28"/>
          <w:szCs w:val="28"/>
        </w:rPr>
        <w:t>ГРЕКО</w:t>
      </w:r>
      <w:r w:rsidR="00597D49">
        <w:rPr>
          <w:rStyle w:val="FootnoteReference"/>
          <w:rFonts w:ascii="Times New Roman" w:hAnsi="Times New Roman" w:cs="Times New Roman"/>
          <w:sz w:val="28"/>
          <w:szCs w:val="28"/>
        </w:rPr>
        <w:footnoteReference w:id="6"/>
      </w:r>
      <w:r w:rsidR="00597D49">
        <w:rPr>
          <w:rFonts w:ascii="Times New Roman" w:hAnsi="Times New Roman" w:cs="Times New Roman"/>
          <w:sz w:val="28"/>
          <w:szCs w:val="28"/>
        </w:rPr>
        <w:t>.</w:t>
      </w:r>
    </w:p>
    <w:p w:rsidR="00086501" w:rsidRDefault="009C3A47">
      <w:pPr>
        <w:jc w:val="both"/>
        <w:rPr>
          <w:rFonts w:ascii="Times New Roman" w:hAnsi="Times New Roman" w:cs="Times New Roman"/>
          <w:sz w:val="28"/>
          <w:szCs w:val="28"/>
        </w:rPr>
      </w:pPr>
      <w:r>
        <w:rPr>
          <w:rFonts w:ascii="Times New Roman" w:hAnsi="Times New Roman" w:cs="Times New Roman"/>
          <w:sz w:val="28"/>
          <w:szCs w:val="28"/>
        </w:rPr>
        <w:tab/>
      </w:r>
    </w:p>
    <w:p w:rsidR="009C3A47" w:rsidRDefault="009C3A47">
      <w:pPr>
        <w:jc w:val="both"/>
        <w:rPr>
          <w:rFonts w:ascii="Times New Roman" w:hAnsi="Times New Roman" w:cs="Times New Roman"/>
          <w:sz w:val="28"/>
          <w:szCs w:val="28"/>
        </w:rPr>
      </w:pPr>
      <w:r>
        <w:rPr>
          <w:rFonts w:ascii="Times New Roman" w:hAnsi="Times New Roman" w:cs="Times New Roman"/>
          <w:sz w:val="28"/>
          <w:szCs w:val="28"/>
        </w:rPr>
        <w:tab/>
        <w:t>ІІ. Също в аспекта на изпълнението на Актуализираната стратегия за продължаване на реформата в съдебната власт</w:t>
      </w:r>
      <w:r w:rsidR="00936676">
        <w:rPr>
          <w:rFonts w:ascii="Times New Roman" w:hAnsi="Times New Roman" w:cs="Times New Roman"/>
          <w:sz w:val="28"/>
          <w:szCs w:val="28"/>
        </w:rPr>
        <w:t xml:space="preserve"> за постигането на действени гаранции за независимост на съда и съдебната власт</w:t>
      </w:r>
      <w:r w:rsidR="003B3E3A">
        <w:rPr>
          <w:rFonts w:ascii="Times New Roman" w:hAnsi="Times New Roman" w:cs="Times New Roman"/>
          <w:sz w:val="28"/>
          <w:szCs w:val="28"/>
        </w:rPr>
        <w:t xml:space="preserve">, намираме, че </w:t>
      </w:r>
      <w:r w:rsidR="00B67356">
        <w:rPr>
          <w:rFonts w:ascii="Times New Roman" w:hAnsi="Times New Roman" w:cs="Times New Roman"/>
          <w:sz w:val="28"/>
          <w:szCs w:val="28"/>
        </w:rPr>
        <w:t>представеният за обсъждане проект не отчита множеството становища на международни авторитетни организации</w:t>
      </w:r>
      <w:r w:rsidR="005902F4">
        <w:rPr>
          <w:rFonts w:ascii="Times New Roman" w:hAnsi="Times New Roman" w:cs="Times New Roman"/>
          <w:sz w:val="28"/>
          <w:szCs w:val="28"/>
        </w:rPr>
        <w:t xml:space="preserve">, че някои от </w:t>
      </w:r>
      <w:r w:rsidR="00B67356">
        <w:rPr>
          <w:rFonts w:ascii="Times New Roman" w:hAnsi="Times New Roman" w:cs="Times New Roman"/>
          <w:sz w:val="28"/>
          <w:szCs w:val="28"/>
        </w:rPr>
        <w:t>направени</w:t>
      </w:r>
      <w:r w:rsidR="005902F4">
        <w:rPr>
          <w:rFonts w:ascii="Times New Roman" w:hAnsi="Times New Roman" w:cs="Times New Roman"/>
          <w:sz w:val="28"/>
          <w:szCs w:val="28"/>
        </w:rPr>
        <w:t>те</w:t>
      </w:r>
      <w:r w:rsidR="00B67356">
        <w:rPr>
          <w:rFonts w:ascii="Times New Roman" w:hAnsi="Times New Roman" w:cs="Times New Roman"/>
          <w:sz w:val="28"/>
          <w:szCs w:val="28"/>
        </w:rPr>
        <w:t xml:space="preserve"> през 2016 г. и 2017 г. изменения в ЗСВ</w:t>
      </w:r>
      <w:r w:rsidR="005902F4">
        <w:rPr>
          <w:rFonts w:ascii="Times New Roman" w:hAnsi="Times New Roman" w:cs="Times New Roman"/>
          <w:sz w:val="28"/>
          <w:szCs w:val="28"/>
        </w:rPr>
        <w:t xml:space="preserve"> подкопават независимостта на съда и засягат правата на магистратите на свободно сдружаване</w:t>
      </w:r>
      <w:r w:rsidR="00936676">
        <w:rPr>
          <w:rFonts w:ascii="Times New Roman" w:hAnsi="Times New Roman" w:cs="Times New Roman"/>
          <w:sz w:val="28"/>
          <w:szCs w:val="28"/>
        </w:rPr>
        <w:t>.</w:t>
      </w:r>
      <w:r w:rsidR="005902F4">
        <w:rPr>
          <w:rFonts w:ascii="Times New Roman" w:hAnsi="Times New Roman" w:cs="Times New Roman"/>
          <w:sz w:val="28"/>
          <w:szCs w:val="28"/>
        </w:rPr>
        <w:t xml:space="preserve"> </w:t>
      </w:r>
      <w:r w:rsidR="00A00F74">
        <w:rPr>
          <w:rFonts w:ascii="Times New Roman" w:hAnsi="Times New Roman" w:cs="Times New Roman"/>
          <w:sz w:val="28"/>
          <w:szCs w:val="28"/>
        </w:rPr>
        <w:t xml:space="preserve">Конкретните такива изменения се изразяваха във въвеждане на </w:t>
      </w:r>
      <w:r w:rsidR="00A00F74" w:rsidRPr="00DE0C9D">
        <w:rPr>
          <w:rFonts w:ascii="Times New Roman" w:hAnsi="Times New Roman" w:cs="Times New Roman"/>
          <w:b/>
          <w:sz w:val="28"/>
          <w:szCs w:val="28"/>
        </w:rPr>
        <w:t xml:space="preserve">задължение по отношение на съдиите, прокурорите и следователите </w:t>
      </w:r>
      <w:r w:rsidR="005868AA" w:rsidRPr="00DE0C9D">
        <w:rPr>
          <w:rFonts w:ascii="Times New Roman" w:hAnsi="Times New Roman" w:cs="Times New Roman"/>
          <w:b/>
          <w:sz w:val="28"/>
          <w:szCs w:val="28"/>
        </w:rPr>
        <w:t>да декларират членството си във всякакъв вид организации, включително и съсловните им сдружения, както и промените в режима на отстраняване на магистрати, привлечени като обвиняеми по водени срещу тях досъдебни производства.</w:t>
      </w:r>
      <w:r w:rsidR="005868AA">
        <w:rPr>
          <w:rFonts w:ascii="Times New Roman" w:hAnsi="Times New Roman" w:cs="Times New Roman"/>
          <w:sz w:val="28"/>
          <w:szCs w:val="28"/>
        </w:rPr>
        <w:t xml:space="preserve"> </w:t>
      </w:r>
      <w:r w:rsidR="005902F4">
        <w:rPr>
          <w:rFonts w:ascii="Times New Roman" w:hAnsi="Times New Roman" w:cs="Times New Roman"/>
          <w:sz w:val="28"/>
          <w:szCs w:val="28"/>
        </w:rPr>
        <w:t xml:space="preserve">Част от тези становища бяха изразени от </w:t>
      </w:r>
      <w:r w:rsidR="00A00F74">
        <w:rPr>
          <w:rFonts w:ascii="Times New Roman" w:hAnsi="Times New Roman" w:cs="Times New Roman"/>
          <w:sz w:val="28"/>
          <w:szCs w:val="28"/>
        </w:rPr>
        <w:t>двете най-големи международни съдийски организации Европейската съдийска асоциация /ЕАС/ и МЕДЕЛ</w:t>
      </w:r>
      <w:r w:rsidR="005868AA">
        <w:rPr>
          <w:rStyle w:val="FootnoteReference"/>
          <w:rFonts w:ascii="Times New Roman" w:hAnsi="Times New Roman" w:cs="Times New Roman"/>
          <w:sz w:val="28"/>
          <w:szCs w:val="28"/>
        </w:rPr>
        <w:footnoteReference w:id="7"/>
      </w:r>
      <w:r w:rsidR="00DE0C9D">
        <w:rPr>
          <w:rFonts w:ascii="Times New Roman" w:hAnsi="Times New Roman" w:cs="Times New Roman"/>
          <w:sz w:val="28"/>
          <w:szCs w:val="28"/>
        </w:rPr>
        <w:t xml:space="preserve">, без да получат </w:t>
      </w:r>
      <w:r w:rsidR="00DE0C9D">
        <w:rPr>
          <w:rFonts w:ascii="Times New Roman" w:hAnsi="Times New Roman" w:cs="Times New Roman"/>
          <w:sz w:val="28"/>
          <w:szCs w:val="28"/>
        </w:rPr>
        <w:lastRenderedPageBreak/>
        <w:t>отговор или коментар от българските компетентни власти. Без отговор и коментар</w:t>
      </w:r>
      <w:r w:rsidR="008E5A43">
        <w:rPr>
          <w:rFonts w:ascii="Times New Roman" w:hAnsi="Times New Roman" w:cs="Times New Roman"/>
          <w:sz w:val="28"/>
          <w:szCs w:val="28"/>
        </w:rPr>
        <w:t>, а и без отчитане в настоящия проект</w:t>
      </w:r>
      <w:r w:rsidR="00DE0C9D">
        <w:rPr>
          <w:rFonts w:ascii="Times New Roman" w:hAnsi="Times New Roman" w:cs="Times New Roman"/>
          <w:sz w:val="28"/>
          <w:szCs w:val="28"/>
        </w:rPr>
        <w:t xml:space="preserve"> останаха и </w:t>
      </w:r>
      <w:r w:rsidR="00597D49">
        <w:rPr>
          <w:rFonts w:ascii="Times New Roman" w:hAnsi="Times New Roman" w:cs="Times New Roman"/>
          <w:sz w:val="28"/>
          <w:szCs w:val="28"/>
        </w:rPr>
        <w:t>препоръките на имащия статут на консултативен орган в ПАСЕ Консултативен съвет на европейските съдии</w:t>
      </w:r>
      <w:r w:rsidR="00D63EF0">
        <w:rPr>
          <w:rFonts w:ascii="Times New Roman" w:hAnsi="Times New Roman" w:cs="Times New Roman"/>
          <w:sz w:val="28"/>
          <w:szCs w:val="28"/>
        </w:rPr>
        <w:t xml:space="preserve"> /КСЕС/</w:t>
      </w:r>
      <w:r w:rsidR="00597D49">
        <w:rPr>
          <w:rFonts w:ascii="Times New Roman" w:hAnsi="Times New Roman" w:cs="Times New Roman"/>
          <w:sz w:val="28"/>
          <w:szCs w:val="28"/>
        </w:rPr>
        <w:t xml:space="preserve">, дадени в Становището на </w:t>
      </w:r>
      <w:r w:rsidR="00DE4186">
        <w:rPr>
          <w:rFonts w:ascii="Times New Roman" w:hAnsi="Times New Roman" w:cs="Times New Roman"/>
          <w:sz w:val="28"/>
          <w:szCs w:val="28"/>
        </w:rPr>
        <w:t xml:space="preserve">неговото Бюро </w:t>
      </w:r>
      <w:r w:rsidR="00597D49">
        <w:rPr>
          <w:rFonts w:ascii="Times New Roman" w:hAnsi="Times New Roman" w:cs="Times New Roman"/>
          <w:sz w:val="28"/>
          <w:szCs w:val="28"/>
        </w:rPr>
        <w:t>от</w:t>
      </w:r>
      <w:r w:rsidR="00DE4186">
        <w:rPr>
          <w:rFonts w:ascii="Times New Roman" w:hAnsi="Times New Roman" w:cs="Times New Roman"/>
          <w:sz w:val="28"/>
          <w:szCs w:val="28"/>
        </w:rPr>
        <w:t xml:space="preserve"> </w:t>
      </w:r>
      <w:r w:rsidR="008E5A43" w:rsidRPr="00264D76">
        <w:rPr>
          <w:rFonts w:ascii="Times New Roman" w:hAnsi="Times New Roman" w:cs="Times New Roman"/>
          <w:sz w:val="28"/>
          <w:szCs w:val="28"/>
        </w:rPr>
        <w:t>2</w:t>
      </w:r>
      <w:r w:rsidR="008E5A43">
        <w:rPr>
          <w:rFonts w:ascii="Times New Roman" w:hAnsi="Times New Roman" w:cs="Times New Roman"/>
          <w:sz w:val="28"/>
          <w:szCs w:val="28"/>
        </w:rPr>
        <w:t>-ри ноември 2017 г.</w:t>
      </w:r>
      <w:r w:rsidR="008E5A43">
        <w:rPr>
          <w:rStyle w:val="FootnoteReference"/>
          <w:rFonts w:ascii="Times New Roman" w:hAnsi="Times New Roman" w:cs="Times New Roman"/>
          <w:sz w:val="28"/>
          <w:szCs w:val="28"/>
        </w:rPr>
        <w:footnoteReference w:id="8"/>
      </w:r>
      <w:r w:rsidR="00597D49">
        <w:rPr>
          <w:rFonts w:ascii="Times New Roman" w:hAnsi="Times New Roman" w:cs="Times New Roman"/>
          <w:sz w:val="28"/>
          <w:szCs w:val="28"/>
        </w:rPr>
        <w:t xml:space="preserve"> </w:t>
      </w:r>
    </w:p>
    <w:p w:rsidR="008E5A43" w:rsidRDefault="008E5A43">
      <w:pPr>
        <w:jc w:val="both"/>
        <w:rPr>
          <w:rFonts w:ascii="Times New Roman" w:hAnsi="Times New Roman" w:cs="Times New Roman"/>
          <w:sz w:val="28"/>
          <w:szCs w:val="28"/>
        </w:rPr>
      </w:pPr>
      <w:r>
        <w:rPr>
          <w:rFonts w:ascii="Times New Roman" w:hAnsi="Times New Roman" w:cs="Times New Roman"/>
          <w:sz w:val="28"/>
          <w:szCs w:val="28"/>
        </w:rPr>
        <w:tab/>
        <w:t xml:space="preserve">Проблемните законодателни изменения на ЗСВ от 2016 г. и 2017 г. по отношение на декларирането пред ВСС от страна на съдиите, прокурорите и следователите на членството им в съсловни организации и на реда за отстраняване от длъжност </w:t>
      </w:r>
      <w:r w:rsidR="00D63EF0">
        <w:rPr>
          <w:rFonts w:ascii="Times New Roman" w:hAnsi="Times New Roman" w:cs="Times New Roman"/>
          <w:sz w:val="28"/>
          <w:szCs w:val="28"/>
        </w:rPr>
        <w:t xml:space="preserve">в случаите на наказателно преследване бяха отбелязани и в публикувания на </w:t>
      </w:r>
      <w:r w:rsidR="00D63EF0" w:rsidRPr="00264D76">
        <w:rPr>
          <w:rFonts w:ascii="Times New Roman" w:hAnsi="Times New Roman" w:cs="Times New Roman"/>
          <w:sz w:val="28"/>
          <w:szCs w:val="28"/>
        </w:rPr>
        <w:t>7</w:t>
      </w:r>
      <w:r w:rsidR="00D63EF0">
        <w:rPr>
          <w:rFonts w:ascii="Times New Roman" w:hAnsi="Times New Roman" w:cs="Times New Roman"/>
          <w:sz w:val="28"/>
          <w:szCs w:val="28"/>
        </w:rPr>
        <w:t xml:space="preserve">-ми февруари 2018 г. от КСЕС Доклад за независимостта и </w:t>
      </w:r>
      <w:r w:rsidR="00AE66E9">
        <w:rPr>
          <w:rFonts w:ascii="Times New Roman" w:hAnsi="Times New Roman" w:cs="Times New Roman"/>
          <w:sz w:val="28"/>
          <w:szCs w:val="28"/>
        </w:rPr>
        <w:t>безпристрастността на съдебната власт в държавите от Съвета на Европа за 2017 г.</w:t>
      </w:r>
      <w:r w:rsidR="00AE66E9">
        <w:rPr>
          <w:rStyle w:val="FootnoteReference"/>
          <w:rFonts w:ascii="Times New Roman" w:hAnsi="Times New Roman" w:cs="Times New Roman"/>
          <w:sz w:val="28"/>
          <w:szCs w:val="28"/>
        </w:rPr>
        <w:footnoteReference w:id="9"/>
      </w:r>
      <w:r w:rsidR="00AE66E9">
        <w:rPr>
          <w:rFonts w:ascii="Times New Roman" w:hAnsi="Times New Roman" w:cs="Times New Roman"/>
          <w:sz w:val="28"/>
          <w:szCs w:val="28"/>
        </w:rPr>
        <w:t xml:space="preserve"> Видно от съдържанието на този доклад, за разлика от </w:t>
      </w:r>
      <w:r w:rsidR="008A4960">
        <w:rPr>
          <w:rFonts w:ascii="Times New Roman" w:hAnsi="Times New Roman" w:cs="Times New Roman"/>
          <w:sz w:val="28"/>
          <w:szCs w:val="28"/>
        </w:rPr>
        <w:t xml:space="preserve">компетентните власти </w:t>
      </w:r>
      <w:r w:rsidR="00AE66E9">
        <w:rPr>
          <w:rFonts w:ascii="Times New Roman" w:hAnsi="Times New Roman" w:cs="Times New Roman"/>
          <w:sz w:val="28"/>
          <w:szCs w:val="28"/>
        </w:rPr>
        <w:t xml:space="preserve">на други от посочените в него като проблемни държави, </w:t>
      </w:r>
      <w:r w:rsidR="008A4960">
        <w:rPr>
          <w:rFonts w:ascii="Times New Roman" w:hAnsi="Times New Roman" w:cs="Times New Roman"/>
          <w:sz w:val="28"/>
          <w:szCs w:val="28"/>
        </w:rPr>
        <w:t>правителството на Република България не е изразило коментари по констатациите в него</w:t>
      </w:r>
      <w:r w:rsidR="003B3E3A">
        <w:rPr>
          <w:rFonts w:ascii="Times New Roman" w:hAnsi="Times New Roman" w:cs="Times New Roman"/>
          <w:sz w:val="28"/>
          <w:szCs w:val="28"/>
        </w:rPr>
        <w:t>, с което по същество не е и възразило срещу тези констатации</w:t>
      </w:r>
      <w:r w:rsidR="008A4960">
        <w:rPr>
          <w:rFonts w:ascii="Times New Roman" w:hAnsi="Times New Roman" w:cs="Times New Roman"/>
          <w:sz w:val="28"/>
          <w:szCs w:val="28"/>
        </w:rPr>
        <w:t>.</w:t>
      </w:r>
    </w:p>
    <w:p w:rsidR="006065F7" w:rsidRDefault="00785E65">
      <w:pPr>
        <w:jc w:val="both"/>
        <w:rPr>
          <w:rFonts w:ascii="Times New Roman" w:hAnsi="Times New Roman" w:cs="Times New Roman"/>
          <w:b/>
          <w:sz w:val="28"/>
          <w:szCs w:val="28"/>
        </w:rPr>
      </w:pPr>
      <w:r>
        <w:rPr>
          <w:rFonts w:ascii="Times New Roman" w:hAnsi="Times New Roman" w:cs="Times New Roman"/>
          <w:sz w:val="28"/>
          <w:szCs w:val="28"/>
        </w:rPr>
        <w:tab/>
      </w:r>
      <w:r w:rsidR="00F77F65" w:rsidRPr="009F027A">
        <w:rPr>
          <w:rFonts w:ascii="Times New Roman" w:hAnsi="Times New Roman" w:cs="Times New Roman"/>
          <w:b/>
          <w:sz w:val="28"/>
          <w:szCs w:val="28"/>
        </w:rPr>
        <w:t xml:space="preserve">С оглед на така констатираните не само от Съюза на съдиите в България, но и от горепосочените авторитетни международни организации и институции засягащи независимостта на съдебната власт и на правата на магистратите </w:t>
      </w:r>
      <w:r w:rsidR="009F027A" w:rsidRPr="009F027A">
        <w:rPr>
          <w:rFonts w:ascii="Times New Roman" w:hAnsi="Times New Roman" w:cs="Times New Roman"/>
          <w:b/>
          <w:sz w:val="28"/>
          <w:szCs w:val="28"/>
        </w:rPr>
        <w:t xml:space="preserve">законодателни изменения </w:t>
      </w:r>
      <w:r w:rsidR="009F027A">
        <w:rPr>
          <w:rFonts w:ascii="Times New Roman" w:hAnsi="Times New Roman" w:cs="Times New Roman"/>
          <w:b/>
          <w:sz w:val="28"/>
          <w:szCs w:val="28"/>
        </w:rPr>
        <w:t>от 2016 г. и 201</w:t>
      </w:r>
      <w:r w:rsidR="003B3E3A">
        <w:rPr>
          <w:rFonts w:ascii="Times New Roman" w:hAnsi="Times New Roman" w:cs="Times New Roman"/>
          <w:b/>
          <w:sz w:val="28"/>
          <w:szCs w:val="28"/>
        </w:rPr>
        <w:t>7</w:t>
      </w:r>
      <w:r w:rsidR="009F027A">
        <w:rPr>
          <w:rFonts w:ascii="Times New Roman" w:hAnsi="Times New Roman" w:cs="Times New Roman"/>
          <w:b/>
          <w:sz w:val="28"/>
          <w:szCs w:val="28"/>
        </w:rPr>
        <w:t xml:space="preserve"> г., настояваме в проекта за ЗИД на ЗСВ да бъде предвидено отпадане на задължението съдии, прокурори и следователи да декларират членство в съсловни организации. Настояваме и да бъде предвиден механизъм в производството по отстраняване на съдии, прокурори и следователи от длъжност в случаите на привличането им като обвиняеми</w:t>
      </w:r>
      <w:r w:rsidR="006065F7">
        <w:rPr>
          <w:rFonts w:ascii="Times New Roman" w:hAnsi="Times New Roman" w:cs="Times New Roman"/>
          <w:b/>
          <w:sz w:val="28"/>
          <w:szCs w:val="28"/>
        </w:rPr>
        <w:t>, в рамките на който във всички случаи засегнатият магистрат бива изслушван от съответната колегия на ВСС, вземането на решение за отстраняване от длъжност да бъде съобразявано с изискванията за пропорционалност и необходимо</w:t>
      </w:r>
      <w:r w:rsidR="003B3E3A">
        <w:rPr>
          <w:rFonts w:ascii="Times New Roman" w:hAnsi="Times New Roman" w:cs="Times New Roman"/>
          <w:b/>
          <w:sz w:val="28"/>
          <w:szCs w:val="28"/>
        </w:rPr>
        <w:t>ст, бъде предвидена възможност з</w:t>
      </w:r>
      <w:r w:rsidR="006065F7">
        <w:rPr>
          <w:rFonts w:ascii="Times New Roman" w:hAnsi="Times New Roman" w:cs="Times New Roman"/>
          <w:b/>
          <w:sz w:val="28"/>
          <w:szCs w:val="28"/>
        </w:rPr>
        <w:t>а действителен съдебен контрол върху такива решения, бъде предвидена възможност и отстраненият от длъжност магистрат да инициира преразглеждане на отстраняването при отпаднала необходимост от него.</w:t>
      </w:r>
    </w:p>
    <w:p w:rsidR="006065F7" w:rsidRDefault="006065F7">
      <w:pPr>
        <w:jc w:val="both"/>
        <w:rPr>
          <w:rFonts w:ascii="Times New Roman" w:hAnsi="Times New Roman" w:cs="Times New Roman"/>
          <w:b/>
          <w:sz w:val="28"/>
          <w:szCs w:val="28"/>
        </w:rPr>
      </w:pPr>
      <w:r>
        <w:rPr>
          <w:rFonts w:ascii="Times New Roman" w:hAnsi="Times New Roman" w:cs="Times New Roman"/>
          <w:b/>
          <w:sz w:val="28"/>
          <w:szCs w:val="28"/>
        </w:rPr>
        <w:tab/>
      </w:r>
    </w:p>
    <w:p w:rsidR="0088199F" w:rsidRDefault="006065F7">
      <w:pPr>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sz w:val="28"/>
          <w:szCs w:val="28"/>
        </w:rPr>
        <w:t xml:space="preserve">ІІІ. </w:t>
      </w:r>
      <w:r w:rsidRPr="004E4D30">
        <w:rPr>
          <w:rFonts w:ascii="Times New Roman" w:hAnsi="Times New Roman" w:cs="Times New Roman"/>
          <w:b/>
          <w:sz w:val="28"/>
          <w:szCs w:val="28"/>
        </w:rPr>
        <w:t xml:space="preserve">По конкретно предложените промени в ЗСВ с представения за обсъждане проект, </w:t>
      </w:r>
      <w:r w:rsidR="0088199F" w:rsidRPr="004E4D30">
        <w:rPr>
          <w:rFonts w:ascii="Times New Roman" w:hAnsi="Times New Roman" w:cs="Times New Roman"/>
          <w:b/>
          <w:sz w:val="28"/>
          <w:szCs w:val="28"/>
        </w:rPr>
        <w:t>отбелязваме следното:</w:t>
      </w:r>
    </w:p>
    <w:p w:rsidR="008A4960" w:rsidRPr="004E4D30" w:rsidRDefault="0088199F">
      <w:pPr>
        <w:jc w:val="both"/>
        <w:rPr>
          <w:rFonts w:ascii="Times New Roman" w:hAnsi="Times New Roman" w:cs="Times New Roman"/>
          <w:b/>
          <w:sz w:val="28"/>
          <w:szCs w:val="28"/>
        </w:rPr>
      </w:pPr>
      <w:r>
        <w:rPr>
          <w:rFonts w:ascii="Times New Roman" w:hAnsi="Times New Roman" w:cs="Times New Roman"/>
          <w:sz w:val="28"/>
          <w:szCs w:val="28"/>
        </w:rPr>
        <w:tab/>
        <w:t xml:space="preserve">ІІІ. 1. </w:t>
      </w:r>
      <w:r w:rsidRPr="004E4D30">
        <w:rPr>
          <w:rFonts w:ascii="Times New Roman" w:hAnsi="Times New Roman" w:cs="Times New Roman"/>
          <w:b/>
          <w:sz w:val="28"/>
          <w:szCs w:val="28"/>
        </w:rPr>
        <w:t>Оценяваме положително следните предложения:</w:t>
      </w:r>
    </w:p>
    <w:p w:rsidR="0088199F" w:rsidRPr="0088199F" w:rsidRDefault="0088199F" w:rsidP="004E4D30">
      <w:pPr>
        <w:pStyle w:val="ListParagraph"/>
        <w:numPr>
          <w:ilvl w:val="0"/>
          <w:numId w:val="4"/>
        </w:numPr>
        <w:ind w:left="0" w:firstLine="360"/>
        <w:jc w:val="both"/>
        <w:rPr>
          <w:rFonts w:ascii="Times New Roman" w:hAnsi="Times New Roman" w:cs="Times New Roman"/>
          <w:sz w:val="28"/>
          <w:szCs w:val="28"/>
        </w:rPr>
      </w:pPr>
      <w:r w:rsidRPr="0088199F">
        <w:rPr>
          <w:rFonts w:ascii="Times New Roman" w:hAnsi="Times New Roman" w:cs="Times New Roman"/>
          <w:sz w:val="28"/>
          <w:szCs w:val="28"/>
        </w:rPr>
        <w:t>По § 1</w:t>
      </w:r>
      <w:r>
        <w:rPr>
          <w:rFonts w:ascii="Times New Roman" w:hAnsi="Times New Roman" w:cs="Times New Roman"/>
          <w:sz w:val="28"/>
          <w:szCs w:val="28"/>
        </w:rPr>
        <w:t xml:space="preserve"> от проекта, с който се </w:t>
      </w:r>
      <w:r w:rsidRPr="0088199F">
        <w:rPr>
          <w:rFonts w:ascii="Times New Roman" w:hAnsi="Times New Roman" w:cs="Times New Roman"/>
          <w:sz w:val="28"/>
          <w:szCs w:val="28"/>
        </w:rPr>
        <w:t>хармонизира режима за обжалване на решенията за назначаване на адм</w:t>
      </w:r>
      <w:r>
        <w:rPr>
          <w:rFonts w:ascii="Times New Roman" w:hAnsi="Times New Roman" w:cs="Times New Roman"/>
          <w:sz w:val="28"/>
          <w:szCs w:val="28"/>
        </w:rPr>
        <w:t xml:space="preserve">инистративни </w:t>
      </w:r>
      <w:r w:rsidRPr="0088199F">
        <w:rPr>
          <w:rFonts w:ascii="Times New Roman" w:hAnsi="Times New Roman" w:cs="Times New Roman"/>
          <w:sz w:val="28"/>
          <w:szCs w:val="28"/>
        </w:rPr>
        <w:t>ръководител</w:t>
      </w:r>
      <w:r>
        <w:rPr>
          <w:rFonts w:ascii="Times New Roman" w:hAnsi="Times New Roman" w:cs="Times New Roman"/>
          <w:sz w:val="28"/>
          <w:szCs w:val="28"/>
        </w:rPr>
        <w:t>и</w:t>
      </w:r>
      <w:r w:rsidRPr="0088199F">
        <w:rPr>
          <w:rFonts w:ascii="Times New Roman" w:hAnsi="Times New Roman" w:cs="Times New Roman"/>
          <w:sz w:val="28"/>
          <w:szCs w:val="28"/>
        </w:rPr>
        <w:t xml:space="preserve"> с общия</w:t>
      </w:r>
      <w:r>
        <w:rPr>
          <w:rFonts w:ascii="Times New Roman" w:hAnsi="Times New Roman" w:cs="Times New Roman"/>
          <w:sz w:val="28"/>
          <w:szCs w:val="28"/>
        </w:rPr>
        <w:t xml:space="preserve"> такъв </w:t>
      </w:r>
      <w:r w:rsidRPr="0088199F">
        <w:rPr>
          <w:rFonts w:ascii="Times New Roman" w:hAnsi="Times New Roman" w:cs="Times New Roman"/>
          <w:sz w:val="28"/>
          <w:szCs w:val="28"/>
        </w:rPr>
        <w:t>по чл. 187, ал. 1</w:t>
      </w:r>
      <w:r w:rsidR="00301E12">
        <w:rPr>
          <w:rFonts w:ascii="Times New Roman" w:hAnsi="Times New Roman" w:cs="Times New Roman"/>
          <w:sz w:val="28"/>
          <w:szCs w:val="28"/>
        </w:rPr>
        <w:t>;</w:t>
      </w:r>
    </w:p>
    <w:p w:rsidR="0088199F" w:rsidRPr="0088199F" w:rsidRDefault="00301E12" w:rsidP="004E4D30">
      <w:pPr>
        <w:pStyle w:val="ListParagraph"/>
        <w:numPr>
          <w:ilvl w:val="0"/>
          <w:numId w:val="4"/>
        </w:numPr>
        <w:ind w:left="0" w:firstLine="426"/>
        <w:jc w:val="both"/>
        <w:rPr>
          <w:rFonts w:ascii="Times New Roman" w:hAnsi="Times New Roman" w:cs="Times New Roman"/>
          <w:sz w:val="28"/>
          <w:szCs w:val="28"/>
        </w:rPr>
      </w:pPr>
      <w:r>
        <w:rPr>
          <w:rFonts w:ascii="Times New Roman" w:hAnsi="Times New Roman" w:cs="Times New Roman"/>
          <w:sz w:val="28"/>
          <w:szCs w:val="28"/>
        </w:rPr>
        <w:t>По § 2 от проекта, с който се решават из</w:t>
      </w:r>
      <w:r w:rsidR="004E4D30">
        <w:rPr>
          <w:rFonts w:ascii="Times New Roman" w:hAnsi="Times New Roman" w:cs="Times New Roman"/>
          <w:sz w:val="28"/>
          <w:szCs w:val="28"/>
        </w:rPr>
        <w:t xml:space="preserve">черпателно въпросите за достъпа </w:t>
      </w:r>
      <w:r>
        <w:rPr>
          <w:rFonts w:ascii="Times New Roman" w:hAnsi="Times New Roman" w:cs="Times New Roman"/>
          <w:sz w:val="28"/>
          <w:szCs w:val="28"/>
        </w:rPr>
        <w:t>на ИВСС до информационните масиви, правещи възможна проверката на имуществените декларации и се предвижда възможност за даване на съгласие от страна на съдиите, прокурорите и следователите за разкриване на банкова тайна, като процедура, предхождаща внасянето на искания за даване на съдебни разрешения за такова разкриване</w:t>
      </w:r>
      <w:r w:rsidR="00481833">
        <w:rPr>
          <w:rFonts w:ascii="Times New Roman" w:hAnsi="Times New Roman" w:cs="Times New Roman"/>
          <w:sz w:val="28"/>
          <w:szCs w:val="28"/>
        </w:rPr>
        <w:t>;</w:t>
      </w:r>
    </w:p>
    <w:p w:rsidR="00481833" w:rsidRDefault="00481833" w:rsidP="004E4D30">
      <w:pPr>
        <w:pStyle w:val="ListParagraph"/>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По </w:t>
      </w:r>
      <w:r w:rsidR="0088199F" w:rsidRPr="0088199F">
        <w:rPr>
          <w:rFonts w:ascii="Times New Roman" w:hAnsi="Times New Roman" w:cs="Times New Roman"/>
          <w:sz w:val="28"/>
          <w:szCs w:val="28"/>
        </w:rPr>
        <w:t>§ 3</w:t>
      </w:r>
      <w:r>
        <w:rPr>
          <w:rFonts w:ascii="Times New Roman" w:hAnsi="Times New Roman" w:cs="Times New Roman"/>
          <w:sz w:val="28"/>
          <w:szCs w:val="28"/>
        </w:rPr>
        <w:t xml:space="preserve"> от проекта, с който се предвижда отпадане на изискването в комисиите, провеждащи конкурси за преместване и повишаване, да участва </w:t>
      </w:r>
      <w:r w:rsidR="0088199F" w:rsidRPr="0088199F">
        <w:rPr>
          <w:rFonts w:ascii="Times New Roman" w:hAnsi="Times New Roman" w:cs="Times New Roman"/>
          <w:sz w:val="28"/>
          <w:szCs w:val="28"/>
        </w:rPr>
        <w:t>хабилитиран учен по правни науки</w:t>
      </w:r>
      <w:r w:rsidR="00DC6955">
        <w:rPr>
          <w:rFonts w:ascii="Times New Roman" w:hAnsi="Times New Roman" w:cs="Times New Roman"/>
          <w:sz w:val="28"/>
          <w:szCs w:val="28"/>
        </w:rPr>
        <w:t>.</w:t>
      </w:r>
    </w:p>
    <w:p w:rsidR="00DC6955" w:rsidRDefault="00DC6955" w:rsidP="00DC6955">
      <w:pPr>
        <w:pStyle w:val="ListParagraph"/>
        <w:jc w:val="both"/>
        <w:rPr>
          <w:rFonts w:ascii="Times New Roman" w:hAnsi="Times New Roman" w:cs="Times New Roman"/>
          <w:sz w:val="28"/>
          <w:szCs w:val="28"/>
        </w:rPr>
      </w:pPr>
    </w:p>
    <w:p w:rsidR="00DC6955" w:rsidRPr="004E4D30" w:rsidRDefault="00DC6955" w:rsidP="00DC6955">
      <w:pPr>
        <w:pStyle w:val="ListParagraph"/>
        <w:jc w:val="both"/>
        <w:rPr>
          <w:rFonts w:ascii="Times New Roman" w:hAnsi="Times New Roman" w:cs="Times New Roman"/>
          <w:b/>
          <w:sz w:val="28"/>
          <w:szCs w:val="28"/>
        </w:rPr>
      </w:pPr>
      <w:r>
        <w:rPr>
          <w:rFonts w:ascii="Times New Roman" w:hAnsi="Times New Roman" w:cs="Times New Roman"/>
          <w:sz w:val="28"/>
          <w:szCs w:val="28"/>
        </w:rPr>
        <w:t xml:space="preserve">ІІІ. 2. </w:t>
      </w:r>
      <w:r w:rsidRPr="004E4D30">
        <w:rPr>
          <w:rFonts w:ascii="Times New Roman" w:hAnsi="Times New Roman" w:cs="Times New Roman"/>
          <w:b/>
          <w:sz w:val="28"/>
          <w:szCs w:val="28"/>
        </w:rPr>
        <w:t>Намираме за недостатъчно аргументирани и нуждаещи се от ревизиране следните предлагани изменения:</w:t>
      </w:r>
    </w:p>
    <w:p w:rsidR="00B63BAD" w:rsidRDefault="00DC6955" w:rsidP="00DC6955">
      <w:pPr>
        <w:ind w:firstLine="360"/>
        <w:jc w:val="both"/>
        <w:rPr>
          <w:rFonts w:ascii="Times New Roman" w:hAnsi="Times New Roman" w:cs="Times New Roman"/>
          <w:sz w:val="28"/>
          <w:szCs w:val="28"/>
        </w:rPr>
      </w:pPr>
      <w:r>
        <w:rPr>
          <w:rFonts w:ascii="Times New Roman" w:hAnsi="Times New Roman" w:cs="Times New Roman"/>
          <w:sz w:val="28"/>
          <w:szCs w:val="28"/>
        </w:rPr>
        <w:t>-</w:t>
      </w:r>
      <w:r w:rsidRPr="00DC6955">
        <w:rPr>
          <w:rFonts w:ascii="Times New Roman" w:hAnsi="Times New Roman" w:cs="Times New Roman"/>
          <w:sz w:val="28"/>
          <w:szCs w:val="28"/>
        </w:rPr>
        <w:t xml:space="preserve"> </w:t>
      </w:r>
      <w:r w:rsidR="00C0106F">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88199F" w:rsidRPr="0088199F">
        <w:rPr>
          <w:rFonts w:ascii="Times New Roman" w:hAnsi="Times New Roman" w:cs="Times New Roman"/>
          <w:sz w:val="28"/>
          <w:szCs w:val="28"/>
        </w:rPr>
        <w:t>§ 7</w:t>
      </w:r>
      <w:r w:rsidR="00C0106F">
        <w:rPr>
          <w:rFonts w:ascii="Times New Roman" w:hAnsi="Times New Roman" w:cs="Times New Roman"/>
          <w:sz w:val="28"/>
          <w:szCs w:val="28"/>
        </w:rPr>
        <w:t>, с който се предвижда</w:t>
      </w:r>
      <w:r w:rsidR="00264D76" w:rsidRPr="00264D76">
        <w:rPr>
          <w:rFonts w:ascii="Times New Roman" w:hAnsi="Times New Roman" w:cs="Times New Roman"/>
          <w:sz w:val="28"/>
          <w:szCs w:val="28"/>
        </w:rPr>
        <w:t xml:space="preserve"> </w:t>
      </w:r>
      <w:r w:rsidR="00264D76">
        <w:rPr>
          <w:rFonts w:ascii="Times New Roman" w:hAnsi="Times New Roman" w:cs="Times New Roman"/>
          <w:sz w:val="28"/>
          <w:szCs w:val="28"/>
        </w:rPr>
        <w:t>л</w:t>
      </w:r>
      <w:r w:rsidR="007236B2">
        <w:rPr>
          <w:rFonts w:ascii="Times New Roman" w:hAnsi="Times New Roman" w:cs="Times New Roman"/>
          <w:sz w:val="28"/>
          <w:szCs w:val="28"/>
        </w:rPr>
        <w:t>ишаване от</w:t>
      </w:r>
      <w:r w:rsidR="007236B2" w:rsidRPr="007236B2">
        <w:rPr>
          <w:rFonts w:ascii="Times New Roman" w:hAnsi="Times New Roman" w:cs="Times New Roman"/>
          <w:sz w:val="28"/>
          <w:szCs w:val="28"/>
        </w:rPr>
        <w:t xml:space="preserve"> </w:t>
      </w:r>
      <w:r w:rsidR="007236B2">
        <w:rPr>
          <w:rFonts w:ascii="Times New Roman" w:hAnsi="Times New Roman" w:cs="Times New Roman"/>
          <w:sz w:val="28"/>
          <w:szCs w:val="28"/>
        </w:rPr>
        <w:t xml:space="preserve">право на получаване на еднократно парично обезщетение при освобождаване от длъжност на </w:t>
      </w:r>
      <w:r w:rsidR="0088199F" w:rsidRPr="0088199F">
        <w:rPr>
          <w:rFonts w:ascii="Times New Roman" w:hAnsi="Times New Roman" w:cs="Times New Roman"/>
          <w:sz w:val="28"/>
          <w:szCs w:val="28"/>
        </w:rPr>
        <w:t>съдия, прокурор или следовател</w:t>
      </w:r>
      <w:r w:rsidR="007236B2">
        <w:rPr>
          <w:rFonts w:ascii="Times New Roman" w:hAnsi="Times New Roman" w:cs="Times New Roman"/>
          <w:sz w:val="28"/>
          <w:szCs w:val="28"/>
        </w:rPr>
        <w:t>, който</w:t>
      </w:r>
      <w:r w:rsidR="0088199F" w:rsidRPr="0088199F">
        <w:rPr>
          <w:rFonts w:ascii="Times New Roman" w:hAnsi="Times New Roman" w:cs="Times New Roman"/>
          <w:sz w:val="28"/>
          <w:szCs w:val="28"/>
        </w:rPr>
        <w:t xml:space="preserve"> подаде оставка при образувано срещу него дисциплинарно производство.</w:t>
      </w:r>
      <w:r w:rsidR="007236B2">
        <w:rPr>
          <w:rFonts w:ascii="Times New Roman" w:hAnsi="Times New Roman" w:cs="Times New Roman"/>
          <w:sz w:val="28"/>
          <w:szCs w:val="28"/>
        </w:rPr>
        <w:t xml:space="preserve"> Считаме, че с така предлаганото допълнение се ограничава неоснователно и непропорционално правото на труд на магистратите, като се презумира недобросъвестно поведение във всички случаи, в които в хода на висящо дисциплинарно производство съдия, прокурор или следовател реши да подаде оставка. По този начин се приравнява и фактът на образуване на дисциплинарно производство с последиците от приключило такова с установено нарушение на служебните задължения и наложено дисциплинарно наказание. </w:t>
      </w:r>
      <w:r w:rsidR="00031538">
        <w:rPr>
          <w:rFonts w:ascii="Times New Roman" w:hAnsi="Times New Roman" w:cs="Times New Roman"/>
          <w:sz w:val="28"/>
          <w:szCs w:val="28"/>
        </w:rPr>
        <w:t>Целите на п</w:t>
      </w:r>
      <w:r w:rsidR="007236B2">
        <w:rPr>
          <w:rFonts w:ascii="Times New Roman" w:hAnsi="Times New Roman" w:cs="Times New Roman"/>
          <w:sz w:val="28"/>
          <w:szCs w:val="28"/>
        </w:rPr>
        <w:t>редлаганото законодателно решение</w:t>
      </w:r>
      <w:r w:rsidR="00031538">
        <w:rPr>
          <w:rFonts w:ascii="Times New Roman" w:hAnsi="Times New Roman" w:cs="Times New Roman"/>
          <w:sz w:val="28"/>
          <w:szCs w:val="28"/>
        </w:rPr>
        <w:t xml:space="preserve"> – да се препятства злоупотребата в случай на недобросъвестно поведение, при което е било налице наистина неизпълнение на служебни задължения, могат да бъдат успешно </w:t>
      </w:r>
      <w:r w:rsidR="00B63BAD">
        <w:rPr>
          <w:rFonts w:ascii="Times New Roman" w:hAnsi="Times New Roman" w:cs="Times New Roman"/>
          <w:sz w:val="28"/>
          <w:szCs w:val="28"/>
        </w:rPr>
        <w:t>постигнати и със своевременно, траещо в разумни срокове и ефективно дисциплинарно производство.</w:t>
      </w:r>
    </w:p>
    <w:p w:rsidR="0088199F" w:rsidRPr="0088199F" w:rsidRDefault="00B63BAD" w:rsidP="00A41AA4">
      <w:pPr>
        <w:pStyle w:val="ListParagraph"/>
        <w:numPr>
          <w:ilvl w:val="0"/>
          <w:numId w:val="4"/>
        </w:numPr>
        <w:ind w:left="0" w:firstLine="360"/>
        <w:jc w:val="both"/>
        <w:rPr>
          <w:rFonts w:ascii="Times New Roman" w:hAnsi="Times New Roman" w:cs="Times New Roman"/>
          <w:sz w:val="28"/>
          <w:szCs w:val="28"/>
        </w:rPr>
      </w:pPr>
      <w:r w:rsidRPr="00A41AA4">
        <w:rPr>
          <w:rFonts w:ascii="Times New Roman" w:hAnsi="Times New Roman" w:cs="Times New Roman"/>
          <w:sz w:val="28"/>
          <w:szCs w:val="28"/>
        </w:rPr>
        <w:t xml:space="preserve">По </w:t>
      </w:r>
      <w:r w:rsidR="0088199F" w:rsidRPr="00A41AA4">
        <w:rPr>
          <w:rFonts w:ascii="Times New Roman" w:hAnsi="Times New Roman" w:cs="Times New Roman"/>
          <w:sz w:val="28"/>
          <w:szCs w:val="28"/>
        </w:rPr>
        <w:t>§ 11</w:t>
      </w:r>
      <w:r w:rsidR="00A41AA4" w:rsidRPr="00A41AA4">
        <w:rPr>
          <w:rFonts w:ascii="Times New Roman" w:hAnsi="Times New Roman" w:cs="Times New Roman"/>
          <w:sz w:val="28"/>
          <w:szCs w:val="28"/>
        </w:rPr>
        <w:t xml:space="preserve"> – 17, с които се детайлизир</w:t>
      </w:r>
      <w:r w:rsidR="00A41AA4">
        <w:rPr>
          <w:rFonts w:ascii="Times New Roman" w:hAnsi="Times New Roman" w:cs="Times New Roman"/>
          <w:sz w:val="28"/>
          <w:szCs w:val="28"/>
        </w:rPr>
        <w:t xml:space="preserve">ат правомощията на Управителния </w:t>
      </w:r>
      <w:r w:rsidR="00A41AA4" w:rsidRPr="00A41AA4">
        <w:rPr>
          <w:rFonts w:ascii="Times New Roman" w:hAnsi="Times New Roman" w:cs="Times New Roman"/>
          <w:sz w:val="28"/>
          <w:szCs w:val="28"/>
        </w:rPr>
        <w:t>съвет на Н</w:t>
      </w:r>
      <w:r w:rsidR="0088199F" w:rsidRPr="00A41AA4">
        <w:rPr>
          <w:rFonts w:ascii="Times New Roman" w:hAnsi="Times New Roman" w:cs="Times New Roman"/>
          <w:sz w:val="28"/>
          <w:szCs w:val="28"/>
        </w:rPr>
        <w:t xml:space="preserve">ационалния институт на правосъдието </w:t>
      </w:r>
      <w:r w:rsidR="00A41AA4">
        <w:rPr>
          <w:rFonts w:ascii="Times New Roman" w:hAnsi="Times New Roman" w:cs="Times New Roman"/>
          <w:sz w:val="28"/>
          <w:szCs w:val="28"/>
        </w:rPr>
        <w:t>и се предвижда друг орган на управление на НИП да е и неговият директор. Считаме, че съответстващо на конкретното разписание на правомощията на УС на НИП следва да са уредени и правомощията на неговия директор, след като същият придобива статута на самостоятелен орган на управление.</w:t>
      </w:r>
    </w:p>
    <w:p w:rsidR="0088199F" w:rsidRPr="0088199F" w:rsidRDefault="00A41AA4" w:rsidP="00A41AA4">
      <w:pPr>
        <w:pStyle w:val="ListParagraph"/>
        <w:numPr>
          <w:ilvl w:val="0"/>
          <w:numId w:val="4"/>
        </w:numPr>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По </w:t>
      </w:r>
      <w:r w:rsidR="0088199F" w:rsidRPr="0088199F">
        <w:rPr>
          <w:rFonts w:ascii="Times New Roman" w:hAnsi="Times New Roman" w:cs="Times New Roman"/>
          <w:sz w:val="28"/>
          <w:szCs w:val="28"/>
        </w:rPr>
        <w:t>§</w:t>
      </w:r>
      <w:r>
        <w:rPr>
          <w:rFonts w:ascii="Times New Roman" w:hAnsi="Times New Roman" w:cs="Times New Roman"/>
          <w:sz w:val="28"/>
          <w:szCs w:val="28"/>
        </w:rPr>
        <w:t xml:space="preserve"> 19, с който се предвижда, че у</w:t>
      </w:r>
      <w:r w:rsidR="0088199F" w:rsidRPr="0088199F">
        <w:rPr>
          <w:rFonts w:ascii="Times New Roman" w:hAnsi="Times New Roman" w:cs="Times New Roman"/>
          <w:sz w:val="28"/>
          <w:szCs w:val="28"/>
        </w:rPr>
        <w:t xml:space="preserve">частието в обученията на Националния институт на правосъдието на </w:t>
      </w:r>
      <w:r>
        <w:rPr>
          <w:rFonts w:ascii="Times New Roman" w:hAnsi="Times New Roman" w:cs="Times New Roman"/>
          <w:sz w:val="28"/>
          <w:szCs w:val="28"/>
        </w:rPr>
        <w:t xml:space="preserve">магистратите </w:t>
      </w:r>
      <w:r w:rsidR="0088199F" w:rsidRPr="0088199F">
        <w:rPr>
          <w:rFonts w:ascii="Times New Roman" w:hAnsi="Times New Roman" w:cs="Times New Roman"/>
          <w:sz w:val="28"/>
          <w:szCs w:val="28"/>
        </w:rPr>
        <w:t>се взема предвид при повишаването им.</w:t>
      </w:r>
      <w:r>
        <w:rPr>
          <w:rFonts w:ascii="Times New Roman" w:hAnsi="Times New Roman" w:cs="Times New Roman"/>
          <w:sz w:val="28"/>
          <w:szCs w:val="28"/>
        </w:rPr>
        <w:t xml:space="preserve"> Без да отричаме значението на придобитата чрез участие в обучителни прояви допълнителна квалификация на съдиите, прокурорите и следователите, считаме, че следва да се има предвид, че това участие често е въпрос не само на желание, но и за възможност от откъсване от работа. Респективно и изпълнението на служебни задължения в натоварен орган на съдебната власт ограничава възможността за участие в организираните от НИП обучения. В този смисъл и считаме, че не е нужно със закон да се създава предложеното правило, а да е в дискрецията на Комисията по атестиране и конкурси, съответно на конкретната конкурсна комисия отчитането на участието или не в </w:t>
      </w:r>
      <w:r w:rsidR="001A1D98">
        <w:rPr>
          <w:rFonts w:ascii="Times New Roman" w:hAnsi="Times New Roman" w:cs="Times New Roman"/>
          <w:sz w:val="28"/>
          <w:szCs w:val="28"/>
        </w:rPr>
        <w:t>определени обучения и приносът им към необходимата за по-добро изпълнение на работата на магистрата</w:t>
      </w:r>
      <w:r w:rsidR="00DF2DA4">
        <w:rPr>
          <w:rFonts w:ascii="Times New Roman" w:hAnsi="Times New Roman" w:cs="Times New Roman"/>
          <w:sz w:val="28"/>
          <w:szCs w:val="28"/>
        </w:rPr>
        <w:t xml:space="preserve"> негова квалификация</w:t>
      </w:r>
      <w:r w:rsidR="001A1D98">
        <w:rPr>
          <w:rFonts w:ascii="Times New Roman" w:hAnsi="Times New Roman" w:cs="Times New Roman"/>
          <w:sz w:val="28"/>
          <w:szCs w:val="28"/>
        </w:rPr>
        <w:t>.</w:t>
      </w:r>
    </w:p>
    <w:p w:rsidR="0088199F" w:rsidRPr="0088199F" w:rsidRDefault="0088199F" w:rsidP="008A3482">
      <w:pPr>
        <w:pStyle w:val="ListParagraph"/>
        <w:numPr>
          <w:ilvl w:val="0"/>
          <w:numId w:val="4"/>
        </w:numPr>
        <w:ind w:left="0" w:firstLine="360"/>
        <w:jc w:val="both"/>
        <w:rPr>
          <w:rFonts w:ascii="Times New Roman" w:hAnsi="Times New Roman" w:cs="Times New Roman"/>
          <w:sz w:val="28"/>
          <w:szCs w:val="28"/>
        </w:rPr>
      </w:pPr>
      <w:r w:rsidRPr="001A1D98">
        <w:rPr>
          <w:rFonts w:ascii="Times New Roman" w:hAnsi="Times New Roman" w:cs="Times New Roman"/>
          <w:sz w:val="28"/>
          <w:szCs w:val="28"/>
        </w:rPr>
        <w:t>§ 21</w:t>
      </w:r>
      <w:r w:rsidR="001A1D98" w:rsidRPr="001A1D98">
        <w:rPr>
          <w:rFonts w:ascii="Times New Roman" w:hAnsi="Times New Roman" w:cs="Times New Roman"/>
          <w:sz w:val="28"/>
          <w:szCs w:val="28"/>
        </w:rPr>
        <w:t xml:space="preserve"> в частта, в която се предвижда ал. 5 на чл. 262, както и </w:t>
      </w:r>
      <w:r w:rsidRPr="001A1D98">
        <w:rPr>
          <w:rFonts w:ascii="Times New Roman" w:hAnsi="Times New Roman" w:cs="Times New Roman"/>
          <w:sz w:val="28"/>
          <w:szCs w:val="28"/>
        </w:rPr>
        <w:t>§ 24</w:t>
      </w:r>
      <w:r w:rsidR="001A1D98">
        <w:rPr>
          <w:rFonts w:ascii="Times New Roman" w:hAnsi="Times New Roman" w:cs="Times New Roman"/>
          <w:sz w:val="28"/>
          <w:szCs w:val="28"/>
        </w:rPr>
        <w:t xml:space="preserve">, с които се предвижда съответно временните преподаватели за осъществяване на преподавателската дейност да ползват неплатен или платен служебен отпуск, а участващите в обучения магистрати да ползват </w:t>
      </w:r>
      <w:r w:rsidRPr="001A1D98">
        <w:rPr>
          <w:rFonts w:ascii="Times New Roman" w:hAnsi="Times New Roman" w:cs="Times New Roman"/>
          <w:sz w:val="28"/>
          <w:szCs w:val="28"/>
        </w:rPr>
        <w:t xml:space="preserve">платен служебен отпуск. </w:t>
      </w:r>
      <w:r w:rsidR="001A1D98">
        <w:rPr>
          <w:rFonts w:ascii="Times New Roman" w:hAnsi="Times New Roman" w:cs="Times New Roman"/>
          <w:sz w:val="28"/>
          <w:szCs w:val="28"/>
        </w:rPr>
        <w:t xml:space="preserve">Считаме, че доколкото и осъществяването на преподавателска дейност в НИП, и участието в обучения и </w:t>
      </w:r>
      <w:r w:rsidR="005F0672">
        <w:rPr>
          <w:rFonts w:ascii="Times New Roman" w:hAnsi="Times New Roman" w:cs="Times New Roman"/>
          <w:sz w:val="28"/>
          <w:szCs w:val="28"/>
        </w:rPr>
        <w:t>в програми за повишаването на квалификацията е тясно свързано с осъществяването на служебните задължения на съдиите, прокурорите и следователите, по-удачната форма от ползването на отпуск се явява командироването им от съответния орган на съдебната власт. Предлагаме да се разшири законоустановената възможност за командироване, респективно ако не бъде възприето, за ползване на служебен платен отпуск и за времето на участие на съдиите, прокурорите и следователите в о</w:t>
      </w:r>
      <w:r w:rsidRPr="001A1D98">
        <w:rPr>
          <w:rFonts w:ascii="Times New Roman" w:hAnsi="Times New Roman" w:cs="Times New Roman"/>
          <w:sz w:val="28"/>
          <w:szCs w:val="28"/>
        </w:rPr>
        <w:t>бменни</w:t>
      </w:r>
      <w:r w:rsidR="005F0672">
        <w:rPr>
          <w:rFonts w:ascii="Times New Roman" w:hAnsi="Times New Roman" w:cs="Times New Roman"/>
          <w:sz w:val="28"/>
          <w:szCs w:val="28"/>
        </w:rPr>
        <w:t xml:space="preserve"> програми и стажове в чужбина, </w:t>
      </w:r>
      <w:r w:rsidRPr="001A1D98">
        <w:rPr>
          <w:rFonts w:ascii="Times New Roman" w:hAnsi="Times New Roman" w:cs="Times New Roman"/>
          <w:sz w:val="28"/>
          <w:szCs w:val="28"/>
        </w:rPr>
        <w:t xml:space="preserve">обученията на неправителствени организации </w:t>
      </w:r>
      <w:r w:rsidR="005F0672">
        <w:rPr>
          <w:rFonts w:ascii="Times New Roman" w:hAnsi="Times New Roman" w:cs="Times New Roman"/>
          <w:sz w:val="28"/>
          <w:szCs w:val="28"/>
        </w:rPr>
        <w:t>по</w:t>
      </w:r>
      <w:r w:rsidRPr="001A1D98">
        <w:rPr>
          <w:rFonts w:ascii="Times New Roman" w:hAnsi="Times New Roman" w:cs="Times New Roman"/>
          <w:sz w:val="28"/>
          <w:szCs w:val="28"/>
        </w:rPr>
        <w:t xml:space="preserve"> правни теми</w:t>
      </w:r>
      <w:r w:rsidR="005F0672">
        <w:rPr>
          <w:rFonts w:ascii="Times New Roman" w:hAnsi="Times New Roman" w:cs="Times New Roman"/>
          <w:sz w:val="28"/>
          <w:szCs w:val="28"/>
        </w:rPr>
        <w:t>, както и участие в обучителни или организационни прояви на професионални организации. Понастоящем участието в такива прояви на съсловни организации не е законово регламентирано, поради което и за да</w:t>
      </w:r>
      <w:r w:rsidR="00DF2DA4">
        <w:rPr>
          <w:rFonts w:ascii="Times New Roman" w:hAnsi="Times New Roman" w:cs="Times New Roman"/>
          <w:sz w:val="28"/>
          <w:szCs w:val="28"/>
        </w:rPr>
        <w:t xml:space="preserve"> бъдат ангажирани </w:t>
      </w:r>
      <w:r w:rsidR="005F0672">
        <w:rPr>
          <w:rFonts w:ascii="Times New Roman" w:hAnsi="Times New Roman" w:cs="Times New Roman"/>
          <w:sz w:val="28"/>
          <w:szCs w:val="28"/>
        </w:rPr>
        <w:t>в дейността им, много от техните членове ползват своя платен или неплатен годишен отпуск.</w:t>
      </w:r>
      <w:r w:rsidRPr="0088199F">
        <w:rPr>
          <w:rFonts w:ascii="Times New Roman" w:hAnsi="Times New Roman" w:cs="Times New Roman"/>
          <w:sz w:val="28"/>
          <w:szCs w:val="28"/>
        </w:rPr>
        <w:t xml:space="preserve"> </w:t>
      </w:r>
    </w:p>
    <w:p w:rsidR="00B90E73" w:rsidRPr="004E4D30" w:rsidRDefault="0088199F" w:rsidP="007E5880">
      <w:pPr>
        <w:pStyle w:val="ListParagraph"/>
        <w:numPr>
          <w:ilvl w:val="0"/>
          <w:numId w:val="4"/>
        </w:numPr>
        <w:ind w:left="0" w:firstLine="360"/>
        <w:jc w:val="both"/>
      </w:pPr>
      <w:r w:rsidRPr="0088199F">
        <w:rPr>
          <w:rFonts w:ascii="Times New Roman" w:hAnsi="Times New Roman" w:cs="Times New Roman"/>
          <w:sz w:val="28"/>
          <w:szCs w:val="28"/>
        </w:rPr>
        <w:t>§ 32</w:t>
      </w:r>
      <w:r w:rsidR="008A3482">
        <w:rPr>
          <w:rFonts w:ascii="Times New Roman" w:hAnsi="Times New Roman" w:cs="Times New Roman"/>
          <w:sz w:val="28"/>
          <w:szCs w:val="28"/>
        </w:rPr>
        <w:t>, с който се предвижда отмяната на</w:t>
      </w:r>
      <w:r w:rsidR="008A3482" w:rsidRPr="0088199F">
        <w:rPr>
          <w:rFonts w:ascii="Times New Roman" w:hAnsi="Times New Roman" w:cs="Times New Roman"/>
          <w:sz w:val="28"/>
          <w:szCs w:val="28"/>
        </w:rPr>
        <w:t xml:space="preserve"> § 206</w:t>
      </w:r>
      <w:r w:rsidR="008A3482">
        <w:rPr>
          <w:rFonts w:ascii="Times New Roman" w:hAnsi="Times New Roman" w:cs="Times New Roman"/>
          <w:sz w:val="28"/>
          <w:szCs w:val="28"/>
        </w:rPr>
        <w:t>, ал. 1 от П</w:t>
      </w:r>
      <w:r w:rsidR="008A3482" w:rsidRPr="0088199F">
        <w:rPr>
          <w:rFonts w:ascii="Times New Roman" w:hAnsi="Times New Roman" w:cs="Times New Roman"/>
          <w:sz w:val="28"/>
          <w:szCs w:val="28"/>
        </w:rPr>
        <w:t>реходните и заключителните разпоредби</w:t>
      </w:r>
      <w:r w:rsidR="008A3482">
        <w:rPr>
          <w:rFonts w:ascii="Times New Roman" w:hAnsi="Times New Roman" w:cs="Times New Roman"/>
          <w:sz w:val="28"/>
          <w:szCs w:val="28"/>
        </w:rPr>
        <w:t xml:space="preserve"> на </w:t>
      </w:r>
      <w:r w:rsidRPr="0088199F">
        <w:rPr>
          <w:rFonts w:ascii="Times New Roman" w:hAnsi="Times New Roman" w:cs="Times New Roman"/>
          <w:sz w:val="28"/>
          <w:szCs w:val="28"/>
        </w:rPr>
        <w:t>Закона за изменение и допълнение на Закона за съдебната власт (обн. ДВ, бр. 62 от 2016 г. изм., бр. 76 от 2016 г.)</w:t>
      </w:r>
      <w:r w:rsidR="008A3482">
        <w:rPr>
          <w:rFonts w:ascii="Times New Roman" w:hAnsi="Times New Roman" w:cs="Times New Roman"/>
          <w:sz w:val="28"/>
          <w:szCs w:val="28"/>
        </w:rPr>
        <w:t xml:space="preserve">, предвиждаща атестиране по един и същ ред на всички участници в конкурс за повишаване и преместване. Предвидената за отмяна разпоредба беше създадена, за да се обезпечи еднаквото оценяване на кандидатите в съответния конкурс, ако някои от тях са атестирани по действащия преди тези изменения ред, а други подлежат на атестация по новия централизиран ред от КАК. Разумът на разпоредбата произтичаше от </w:t>
      </w:r>
      <w:r w:rsidR="00AA5791">
        <w:rPr>
          <w:rFonts w:ascii="Times New Roman" w:hAnsi="Times New Roman" w:cs="Times New Roman"/>
          <w:sz w:val="28"/>
          <w:szCs w:val="28"/>
        </w:rPr>
        <w:t xml:space="preserve">презумирането, че новият ред на атестиране ще е много по-взискателен, с повишени качествени показатели на оценяване. Изискването за </w:t>
      </w:r>
      <w:r w:rsidR="00AA5791">
        <w:rPr>
          <w:rFonts w:ascii="Times New Roman" w:hAnsi="Times New Roman" w:cs="Times New Roman"/>
          <w:sz w:val="28"/>
          <w:szCs w:val="28"/>
        </w:rPr>
        <w:lastRenderedPageBreak/>
        <w:t xml:space="preserve">подлагане на всички кандидати в конкурс на еднаква атестационна процедура наистина забавя провеждането и приключването на конкурса, но е гаранция за справедлив </w:t>
      </w:r>
      <w:r w:rsidR="007E5880">
        <w:rPr>
          <w:rFonts w:ascii="Times New Roman" w:hAnsi="Times New Roman" w:cs="Times New Roman"/>
          <w:sz w:val="28"/>
          <w:szCs w:val="28"/>
        </w:rPr>
        <w:t>и основан на еднаква процедура и общи критерии атестационен процес. Забавянето на конкурсите, поради атестирането на множество кандидати може да бъде избегнато чрез увеличаване, включително и персонално, на капацитета на КАК.</w:t>
      </w:r>
    </w:p>
    <w:p w:rsidR="004E4D30" w:rsidRDefault="004E4D30" w:rsidP="004E4D30">
      <w:pPr>
        <w:jc w:val="both"/>
      </w:pPr>
    </w:p>
    <w:p w:rsidR="004E4D30" w:rsidRDefault="004E4D30" w:rsidP="004E4D30">
      <w:pPr>
        <w:ind w:left="708"/>
        <w:jc w:val="both"/>
        <w:rPr>
          <w:rFonts w:ascii="Times New Roman" w:hAnsi="Times New Roman" w:cs="Times New Roman"/>
          <w:b/>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w:t>
      </w:r>
      <w:r w:rsidRPr="006816BD">
        <w:rPr>
          <w:rFonts w:ascii="Times New Roman" w:hAnsi="Times New Roman" w:cs="Times New Roman"/>
          <w:b/>
          <w:sz w:val="28"/>
          <w:szCs w:val="28"/>
        </w:rPr>
        <w:t xml:space="preserve">Намираме за необходимо да се обсъди от страна на законодателя на приложението </w:t>
      </w:r>
      <w:r w:rsidR="006816BD" w:rsidRPr="006816BD">
        <w:rPr>
          <w:rFonts w:ascii="Times New Roman" w:hAnsi="Times New Roman" w:cs="Times New Roman"/>
          <w:b/>
          <w:sz w:val="28"/>
          <w:szCs w:val="28"/>
        </w:rPr>
        <w:t>на въведения с измененията на ЗСВ от 2016 г. т. нар. принцип на „уседналост“ по отношение на новоназначените при условията на действалия до измененията ред младши магистрати.</w:t>
      </w:r>
    </w:p>
    <w:p w:rsidR="00CB609E" w:rsidRDefault="006816BD" w:rsidP="006816BD">
      <w:pPr>
        <w:ind w:firstLine="708"/>
        <w:jc w:val="both"/>
        <w:rPr>
          <w:rFonts w:ascii="Times New Roman" w:hAnsi="Times New Roman" w:cs="Times New Roman"/>
          <w:sz w:val="28"/>
          <w:szCs w:val="28"/>
        </w:rPr>
      </w:pPr>
      <w:r>
        <w:rPr>
          <w:rFonts w:ascii="Times New Roman" w:hAnsi="Times New Roman" w:cs="Times New Roman"/>
          <w:sz w:val="28"/>
          <w:szCs w:val="28"/>
        </w:rPr>
        <w:t xml:space="preserve">Тъй като представеният за обществено обсъждане проект е първият изготвен в рамките на законодателната инициатива на изпълнителната власт след т. нар. „втори пакет“ изменения на ЗСВ от 2016 г., едва сега Съюзът на съдиите в България има възможността да постави на вниманието на </w:t>
      </w:r>
      <w:r w:rsidR="00DF2DA4">
        <w:rPr>
          <w:rFonts w:ascii="Times New Roman" w:hAnsi="Times New Roman" w:cs="Times New Roman"/>
          <w:sz w:val="28"/>
          <w:szCs w:val="28"/>
        </w:rPr>
        <w:t xml:space="preserve">Министерството на правосъдието </w:t>
      </w:r>
      <w:r>
        <w:rPr>
          <w:rFonts w:ascii="Times New Roman" w:hAnsi="Times New Roman" w:cs="Times New Roman"/>
          <w:sz w:val="28"/>
          <w:szCs w:val="28"/>
        </w:rPr>
        <w:t>въпроса за необходимостта от прилагане на горепосочения принцип по отношение на младшите съдии и прокурори, респективно на новоназначените по действащия преди тези изменения ред в органите на съдебната власт. Този проблем беше поставен на вниманието на нашата организация от страна на наши млади колеги с писмото, което при</w:t>
      </w:r>
      <w:r w:rsidR="00CB609E">
        <w:rPr>
          <w:rFonts w:ascii="Times New Roman" w:hAnsi="Times New Roman" w:cs="Times New Roman"/>
          <w:sz w:val="28"/>
          <w:szCs w:val="28"/>
        </w:rPr>
        <w:t>лагаме. В писмото са изложени съображения за необходимост от специфичен подход към положението на тези магистрати и е предложено конкретно преходно законодателно решение, което призоваваме да бъде взето предвид. Изразяваме готовност и да участваме в обсъждане на проблемите, посочени в писмото на нашите колеги.</w:t>
      </w:r>
    </w:p>
    <w:p w:rsidR="00CB609E" w:rsidRDefault="00CB609E" w:rsidP="00CB609E">
      <w:pPr>
        <w:jc w:val="both"/>
        <w:rPr>
          <w:rFonts w:ascii="Times New Roman" w:hAnsi="Times New Roman" w:cs="Times New Roman"/>
          <w:sz w:val="28"/>
          <w:szCs w:val="28"/>
        </w:rPr>
      </w:pPr>
    </w:p>
    <w:p w:rsidR="00CB609E" w:rsidRDefault="00CB609E" w:rsidP="00CB609E">
      <w:pPr>
        <w:jc w:val="both"/>
        <w:rPr>
          <w:rFonts w:ascii="Times New Roman" w:hAnsi="Times New Roman" w:cs="Times New Roman"/>
          <w:sz w:val="28"/>
          <w:szCs w:val="28"/>
        </w:rPr>
      </w:pPr>
      <w:r>
        <w:rPr>
          <w:rFonts w:ascii="Times New Roman" w:hAnsi="Times New Roman" w:cs="Times New Roman"/>
          <w:sz w:val="28"/>
          <w:szCs w:val="28"/>
        </w:rPr>
        <w:t>Приложение:</w:t>
      </w:r>
    </w:p>
    <w:p w:rsidR="006816BD" w:rsidRDefault="00CB609E" w:rsidP="00CB609E">
      <w:pPr>
        <w:jc w:val="both"/>
        <w:rPr>
          <w:rFonts w:ascii="Times New Roman" w:hAnsi="Times New Roman" w:cs="Times New Roman"/>
          <w:sz w:val="28"/>
          <w:szCs w:val="28"/>
        </w:rPr>
      </w:pPr>
      <w:r>
        <w:rPr>
          <w:rFonts w:ascii="Times New Roman" w:hAnsi="Times New Roman" w:cs="Times New Roman"/>
          <w:sz w:val="28"/>
          <w:szCs w:val="28"/>
        </w:rPr>
        <w:t>Писмо до ССБ на съдии от СРС и младши съдии от СГС от м. ноември 2016 г.</w:t>
      </w:r>
      <w:r w:rsidR="006816BD">
        <w:rPr>
          <w:rFonts w:ascii="Times New Roman" w:hAnsi="Times New Roman" w:cs="Times New Roman"/>
          <w:sz w:val="28"/>
          <w:szCs w:val="28"/>
        </w:rPr>
        <w:t xml:space="preserve"> </w:t>
      </w:r>
    </w:p>
    <w:p w:rsidR="00CB609E" w:rsidRDefault="00CB609E" w:rsidP="00CB609E">
      <w:pPr>
        <w:jc w:val="both"/>
        <w:rPr>
          <w:rFonts w:ascii="Times New Roman" w:hAnsi="Times New Roman" w:cs="Times New Roman"/>
          <w:sz w:val="28"/>
          <w:szCs w:val="28"/>
        </w:rPr>
      </w:pPr>
    </w:p>
    <w:p w:rsidR="00CB609E" w:rsidRDefault="00CB609E" w:rsidP="00CB609E">
      <w:pPr>
        <w:jc w:val="both"/>
        <w:rPr>
          <w:rFonts w:ascii="Times New Roman" w:hAnsi="Times New Roman" w:cs="Times New Roman"/>
          <w:sz w:val="28"/>
          <w:szCs w:val="28"/>
        </w:rPr>
      </w:pPr>
      <w:r>
        <w:rPr>
          <w:rFonts w:ascii="Times New Roman" w:hAnsi="Times New Roman" w:cs="Times New Roman"/>
          <w:sz w:val="28"/>
          <w:szCs w:val="28"/>
        </w:rPr>
        <w:t>Гр. София,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Председател на УС на ССБ:</w:t>
      </w:r>
    </w:p>
    <w:p w:rsidR="00CB609E" w:rsidRDefault="00CB609E" w:rsidP="00CB609E">
      <w:pPr>
        <w:jc w:val="both"/>
        <w:rPr>
          <w:rFonts w:ascii="Times New Roman" w:hAnsi="Times New Roman" w:cs="Times New Roman"/>
          <w:sz w:val="28"/>
          <w:szCs w:val="28"/>
        </w:rPr>
      </w:pPr>
      <w:r>
        <w:rPr>
          <w:rFonts w:ascii="Times New Roman" w:hAnsi="Times New Roman" w:cs="Times New Roman"/>
          <w:sz w:val="28"/>
          <w:szCs w:val="28"/>
        </w:rPr>
        <w:t>16.02.2018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Атанас  Атанасов</w:t>
      </w:r>
    </w:p>
    <w:p w:rsidR="00CB609E" w:rsidRDefault="00CB609E" w:rsidP="00CB609E">
      <w:pPr>
        <w:jc w:val="both"/>
        <w:rPr>
          <w:rFonts w:ascii="Times New Roman" w:hAnsi="Times New Roman" w:cs="Times New Roman"/>
          <w:sz w:val="28"/>
          <w:szCs w:val="28"/>
        </w:rPr>
      </w:pPr>
    </w:p>
    <w:p w:rsidR="00CB609E" w:rsidRDefault="00CB609E" w:rsidP="00CB609E">
      <w:pPr>
        <w:jc w:val="both"/>
        <w:rPr>
          <w:rFonts w:ascii="Times New Roman" w:hAnsi="Times New Roman" w:cs="Times New Roman"/>
          <w:sz w:val="28"/>
          <w:szCs w:val="28"/>
        </w:rPr>
      </w:pPr>
    </w:p>
    <w:p w:rsidR="00CB609E" w:rsidRDefault="00CB609E" w:rsidP="00CB609E">
      <w:pPr>
        <w:jc w:val="both"/>
        <w:rPr>
          <w:rFonts w:ascii="Times New Roman" w:hAnsi="Times New Roman" w:cs="Times New Roman"/>
          <w:sz w:val="28"/>
          <w:szCs w:val="28"/>
        </w:rPr>
      </w:pPr>
    </w:p>
    <w:p w:rsidR="00CB609E" w:rsidRDefault="00CB609E" w:rsidP="00CB609E">
      <w:pPr>
        <w:jc w:val="both"/>
        <w:rPr>
          <w:rFonts w:ascii="Times New Roman" w:hAnsi="Times New Roman" w:cs="Times New Roman"/>
          <w:sz w:val="28"/>
          <w:szCs w:val="28"/>
        </w:rPr>
      </w:pPr>
    </w:p>
    <w:p w:rsidR="00CB609E" w:rsidRDefault="00CB609E" w:rsidP="00CB609E">
      <w:pPr>
        <w:jc w:val="both"/>
        <w:rPr>
          <w:rFonts w:ascii="Times New Roman" w:hAnsi="Times New Roman" w:cs="Times New Roman"/>
          <w:sz w:val="28"/>
          <w:szCs w:val="28"/>
        </w:rPr>
      </w:pPr>
    </w:p>
    <w:p w:rsidR="00CB609E" w:rsidRDefault="00CB609E" w:rsidP="00CB609E">
      <w:pPr>
        <w:jc w:val="both"/>
        <w:rPr>
          <w:rFonts w:ascii="Times New Roman" w:hAnsi="Times New Roman" w:cs="Times New Roman"/>
          <w:sz w:val="28"/>
          <w:szCs w:val="28"/>
        </w:rPr>
      </w:pPr>
    </w:p>
    <w:p w:rsidR="00CB609E" w:rsidRDefault="00CB609E" w:rsidP="00CB609E">
      <w:pPr>
        <w:jc w:val="both"/>
        <w:rPr>
          <w:rFonts w:ascii="Times New Roman" w:hAnsi="Times New Roman" w:cs="Times New Roman"/>
          <w:sz w:val="28"/>
          <w:szCs w:val="28"/>
        </w:rPr>
      </w:pPr>
    </w:p>
    <w:p w:rsidR="00CB609E" w:rsidRDefault="00CB609E" w:rsidP="00CB609E">
      <w:pPr>
        <w:jc w:val="both"/>
        <w:rPr>
          <w:rFonts w:ascii="Times New Roman" w:hAnsi="Times New Roman" w:cs="Times New Roman"/>
          <w:sz w:val="28"/>
          <w:szCs w:val="28"/>
        </w:rPr>
      </w:pPr>
      <w:r>
        <w:rPr>
          <w:rFonts w:ascii="Times New Roman" w:hAnsi="Times New Roman" w:cs="Times New Roman"/>
          <w:sz w:val="28"/>
          <w:szCs w:val="28"/>
        </w:rPr>
        <w:t>Приложение:</w:t>
      </w:r>
    </w:p>
    <w:p w:rsidR="00CB609E" w:rsidRDefault="00CB609E" w:rsidP="00CB609E">
      <w:pPr>
        <w:jc w:val="both"/>
        <w:rPr>
          <w:rFonts w:ascii="Times New Roman" w:hAnsi="Times New Roman" w:cs="Times New Roman"/>
          <w:sz w:val="28"/>
          <w:szCs w:val="28"/>
        </w:rPr>
      </w:pPr>
      <w:r>
        <w:rPr>
          <w:rFonts w:ascii="Times New Roman" w:hAnsi="Times New Roman" w:cs="Times New Roman"/>
          <w:sz w:val="28"/>
          <w:szCs w:val="28"/>
        </w:rPr>
        <w:t xml:space="preserve">Писмо до ССБ на съдии от СРС и младши съдии от СГС от м. ноември 2016 г. </w:t>
      </w:r>
    </w:p>
    <w:p w:rsidR="00CB609E" w:rsidRDefault="00CB609E" w:rsidP="00CB609E">
      <w:pPr>
        <w:jc w:val="both"/>
        <w:rPr>
          <w:rFonts w:ascii="Times New Roman" w:hAnsi="Times New Roman" w:cs="Times New Roman"/>
          <w:sz w:val="28"/>
          <w:szCs w:val="28"/>
        </w:rPr>
      </w:pPr>
    </w:p>
    <w:p w:rsidR="00CB609E" w:rsidRPr="005A14C9" w:rsidRDefault="00CB609E" w:rsidP="00CB609E">
      <w:pPr>
        <w:ind w:firstLine="4536"/>
        <w:rPr>
          <w:rFonts w:ascii="Times New Roman" w:hAnsi="Times New Roman" w:cs="Times New Roman"/>
          <w:sz w:val="24"/>
          <w:szCs w:val="24"/>
        </w:rPr>
      </w:pPr>
      <w:r w:rsidRPr="005A14C9">
        <w:rPr>
          <w:rFonts w:ascii="Times New Roman" w:hAnsi="Times New Roman" w:cs="Times New Roman"/>
          <w:sz w:val="24"/>
          <w:szCs w:val="24"/>
        </w:rPr>
        <w:t>ДО Съюза на съдиите в България</w:t>
      </w:r>
    </w:p>
    <w:p w:rsidR="00CB609E" w:rsidRPr="005A14C9" w:rsidRDefault="00CB609E" w:rsidP="00CB609E">
      <w:pPr>
        <w:rPr>
          <w:rFonts w:ascii="Times New Roman" w:hAnsi="Times New Roman" w:cs="Times New Roman"/>
          <w:sz w:val="24"/>
          <w:szCs w:val="24"/>
        </w:rPr>
      </w:pPr>
    </w:p>
    <w:p w:rsidR="00CB609E" w:rsidRPr="005A14C9" w:rsidRDefault="00CB609E" w:rsidP="00CB609E">
      <w:pPr>
        <w:ind w:left="708" w:firstLine="708"/>
        <w:rPr>
          <w:rFonts w:ascii="Times New Roman" w:hAnsi="Times New Roman" w:cs="Times New Roman"/>
          <w:sz w:val="24"/>
          <w:szCs w:val="24"/>
        </w:rPr>
      </w:pPr>
    </w:p>
    <w:p w:rsidR="00CB609E" w:rsidRPr="005A14C9" w:rsidRDefault="00CB609E" w:rsidP="00CB609E">
      <w:pPr>
        <w:ind w:left="708" w:firstLine="708"/>
        <w:rPr>
          <w:rFonts w:ascii="Times New Roman" w:hAnsi="Times New Roman" w:cs="Times New Roman"/>
          <w:sz w:val="24"/>
          <w:szCs w:val="24"/>
        </w:rPr>
      </w:pPr>
      <w:r w:rsidRPr="005A14C9">
        <w:rPr>
          <w:rFonts w:ascii="Times New Roman" w:hAnsi="Times New Roman" w:cs="Times New Roman"/>
          <w:sz w:val="24"/>
          <w:szCs w:val="24"/>
        </w:rPr>
        <w:t>Уважаеми колеги,</w:t>
      </w:r>
    </w:p>
    <w:p w:rsidR="00CB609E" w:rsidRPr="005A14C9" w:rsidRDefault="00CB609E" w:rsidP="00CB609E">
      <w:pPr>
        <w:ind w:firstLine="567"/>
        <w:jc w:val="both"/>
        <w:rPr>
          <w:rFonts w:ascii="Times New Roman" w:hAnsi="Times New Roman" w:cs="Times New Roman"/>
          <w:sz w:val="24"/>
          <w:szCs w:val="24"/>
        </w:rPr>
      </w:pPr>
      <w:r w:rsidRPr="005A14C9">
        <w:rPr>
          <w:rFonts w:ascii="Times New Roman" w:hAnsi="Times New Roman" w:cs="Times New Roman"/>
          <w:sz w:val="24"/>
          <w:szCs w:val="24"/>
        </w:rPr>
        <w:t xml:space="preserve">Бихме желали да Ви предложим да внесете следния въпрос за обсъждане в </w:t>
      </w:r>
      <w:r w:rsidRPr="005A14C9">
        <w:rPr>
          <w:rFonts w:ascii="Times New Roman" w:hAnsi="Times New Roman" w:cs="Times New Roman"/>
          <w:i/>
          <w:sz w:val="24"/>
          <w:szCs w:val="24"/>
        </w:rPr>
        <w:t>Съвета по прилагане на Актуализираната стратегия за продължаване на реформата в съдебната система</w:t>
      </w:r>
      <w:r w:rsidRPr="005A14C9">
        <w:rPr>
          <w:rFonts w:ascii="Times New Roman" w:hAnsi="Times New Roman" w:cs="Times New Roman"/>
          <w:sz w:val="24"/>
          <w:szCs w:val="24"/>
        </w:rPr>
        <w:t xml:space="preserve"> или друг подходящ орган.</w:t>
      </w:r>
    </w:p>
    <w:p w:rsidR="00CB609E" w:rsidRPr="005A14C9" w:rsidRDefault="00CB609E" w:rsidP="00CB609E">
      <w:pPr>
        <w:ind w:firstLine="567"/>
        <w:jc w:val="both"/>
        <w:rPr>
          <w:rFonts w:ascii="Times New Roman" w:hAnsi="Times New Roman" w:cs="Times New Roman"/>
          <w:sz w:val="24"/>
          <w:szCs w:val="24"/>
        </w:rPr>
      </w:pPr>
      <w:r w:rsidRPr="005A14C9">
        <w:rPr>
          <w:rFonts w:ascii="Times New Roman" w:hAnsi="Times New Roman" w:cs="Times New Roman"/>
          <w:sz w:val="24"/>
          <w:szCs w:val="24"/>
        </w:rPr>
        <w:t xml:space="preserve">С § 102 т. 1 от </w:t>
      </w:r>
      <w:r w:rsidRPr="005A14C9">
        <w:rPr>
          <w:rFonts w:ascii="Times New Roman" w:hAnsi="Times New Roman" w:cs="Times New Roman"/>
          <w:i/>
          <w:sz w:val="24"/>
          <w:szCs w:val="24"/>
        </w:rPr>
        <w:t>Закона за изменение и допълнение на Закона за съдебната власт</w:t>
      </w:r>
      <w:r w:rsidRPr="005A14C9">
        <w:rPr>
          <w:rFonts w:ascii="Times New Roman" w:hAnsi="Times New Roman" w:cs="Times New Roman"/>
          <w:sz w:val="24"/>
          <w:szCs w:val="24"/>
        </w:rPr>
        <w:t xml:space="preserve"> (ЗИД-ЗСВ), считано от датата на обнародване с ДВ 62/ 09.08.2016 г., се промениха предпоставките за участие в конкурс за преместване на магистрати, като в чл. 191 ал. 1 ЗСВ се допълни, че кандидатът трябва да „</w:t>
      </w:r>
      <w:r w:rsidRPr="005A14C9">
        <w:rPr>
          <w:rFonts w:ascii="Times New Roman" w:hAnsi="Times New Roman" w:cs="Times New Roman"/>
          <w:i/>
          <w:sz w:val="24"/>
          <w:szCs w:val="24"/>
        </w:rPr>
        <w:t>е прослужил минимум три години на заеманата длъжност</w:t>
      </w:r>
      <w:r w:rsidRPr="005A14C9">
        <w:rPr>
          <w:rFonts w:ascii="Times New Roman" w:hAnsi="Times New Roman" w:cs="Times New Roman"/>
          <w:sz w:val="24"/>
          <w:szCs w:val="24"/>
        </w:rPr>
        <w:t>“. Със ЗИД се предвидиха преходни правила относно административните ръководители (§ 205), командированите магистрати (§ 207) и започналите конкурси (§ 210), но не и относно заварените случаи на магистрати, чийто редовен конкурс е приключил.</w:t>
      </w:r>
    </w:p>
    <w:p w:rsidR="00CB609E" w:rsidRPr="005A14C9" w:rsidRDefault="00CB609E" w:rsidP="00CB609E">
      <w:pPr>
        <w:ind w:firstLine="567"/>
        <w:jc w:val="both"/>
        <w:rPr>
          <w:rFonts w:ascii="Times New Roman" w:hAnsi="Times New Roman" w:cs="Times New Roman"/>
          <w:sz w:val="24"/>
          <w:szCs w:val="24"/>
        </w:rPr>
      </w:pPr>
      <w:r w:rsidRPr="005A14C9">
        <w:rPr>
          <w:rFonts w:ascii="Times New Roman" w:hAnsi="Times New Roman" w:cs="Times New Roman"/>
          <w:sz w:val="24"/>
          <w:szCs w:val="24"/>
        </w:rPr>
        <w:t>По този начин магистратите, встъпили в длъжност в орган на съдебната власт в определено населено място при действието на стария закон, не биха могли да участват в конкурс за преместване в равен по степен орган до изтичане на три години от встъпването им в длъжност. Аналогично младшите магистрати, постъпили в системата при старите правила, не биха могли да участват в конкурс за преместване до изтичане на три години от бъдещото им встъпване като районни съдии. Най-дългосрочни последици промяната има спрямо кандидатите за младши магистрати, одобрени с решение на ВСС от 12.07.2016 г., които няма да могат да направят опит да променят местоработата си до 2022 г. В тези случаи създадената с преходната разпоредба на § 210 ЗИД-ЗСВ възможност е неприложима, когато към влизане в сила на закона конкурс за преместване въобще не е бил обявен или когато към момента на обявяването му магистратите не са могли да участват в него (напр. тъй като мандатът им като младши магистрати не е бил изтекъл).</w:t>
      </w:r>
    </w:p>
    <w:p w:rsidR="00CB609E" w:rsidRPr="005A14C9" w:rsidRDefault="00CB609E" w:rsidP="00CB609E">
      <w:pPr>
        <w:ind w:firstLine="567"/>
        <w:jc w:val="both"/>
        <w:rPr>
          <w:rFonts w:ascii="Times New Roman" w:hAnsi="Times New Roman" w:cs="Times New Roman"/>
          <w:sz w:val="24"/>
          <w:szCs w:val="24"/>
        </w:rPr>
      </w:pPr>
      <w:r w:rsidRPr="005A14C9">
        <w:rPr>
          <w:rFonts w:ascii="Times New Roman" w:hAnsi="Times New Roman" w:cs="Times New Roman"/>
          <w:sz w:val="24"/>
          <w:szCs w:val="24"/>
        </w:rPr>
        <w:t xml:space="preserve">Независимо дали практиката за относително бързо преместване на друго място след встъпване в длъжност е правилна (целесъобразна), то не може да се отрече, че до приемането на ЗИД-ЗСВ тази практика е била законосъобразна и сравнително масова. Без да представлява форма на кариерно развитие, преместването може да отговори на важни житейски </w:t>
      </w:r>
      <w:r>
        <w:rPr>
          <w:rFonts w:ascii="Times New Roman" w:hAnsi="Times New Roman" w:cs="Times New Roman"/>
          <w:sz w:val="24"/>
          <w:szCs w:val="24"/>
        </w:rPr>
        <w:t>нужди</w:t>
      </w:r>
      <w:r w:rsidRPr="005A14C9">
        <w:rPr>
          <w:rFonts w:ascii="Times New Roman" w:hAnsi="Times New Roman" w:cs="Times New Roman"/>
          <w:sz w:val="24"/>
          <w:szCs w:val="24"/>
        </w:rPr>
        <w:t xml:space="preserve"> на съответния магистрат, на желанието му да специализира в друга правна материя дори в рамките на същия район, на постигнатия в хода на обучението му напредък и да спомогне за гарантиране на вътрешната му независимост. Трябва обаче да се признае, че широко застъпената в годините практика за преместване не е била в интерес единствено на </w:t>
      </w:r>
      <w:r w:rsidRPr="005A14C9">
        <w:rPr>
          <w:rFonts w:ascii="Times New Roman" w:hAnsi="Times New Roman" w:cs="Times New Roman"/>
          <w:sz w:val="24"/>
          <w:szCs w:val="24"/>
        </w:rPr>
        <w:lastRenderedPageBreak/>
        <w:t>преместващите се колеги, а причините за нея се коренят и в недостатъчно доброто планиране на щатните бройки в съдебната система (административно се разкриват места за магистрати там, където броят на населението и икономическата активност, а оттам – количествата на съдийската работа не го налагат, и обратно). Последващото преместване в преобладаващия брой случаи е било от ниско натоварени органи на съдебната власт към високо и свръхнатоварени и е облекчавало положението на последните.</w:t>
      </w:r>
    </w:p>
    <w:p w:rsidR="00CB609E" w:rsidRPr="005A14C9" w:rsidRDefault="00CB609E" w:rsidP="00CB609E">
      <w:pPr>
        <w:ind w:firstLine="567"/>
        <w:jc w:val="both"/>
        <w:rPr>
          <w:rFonts w:ascii="Times New Roman" w:hAnsi="Times New Roman" w:cs="Times New Roman"/>
          <w:sz w:val="24"/>
          <w:szCs w:val="24"/>
        </w:rPr>
      </w:pPr>
      <w:r w:rsidRPr="005A14C9">
        <w:rPr>
          <w:rFonts w:ascii="Times New Roman" w:hAnsi="Times New Roman" w:cs="Times New Roman"/>
          <w:sz w:val="24"/>
          <w:szCs w:val="24"/>
        </w:rPr>
        <w:t xml:space="preserve">Намираме за </w:t>
      </w:r>
      <w:r>
        <w:rPr>
          <w:rFonts w:ascii="Times New Roman" w:hAnsi="Times New Roman" w:cs="Times New Roman"/>
          <w:sz w:val="24"/>
          <w:szCs w:val="24"/>
        </w:rPr>
        <w:t>съществен недостатък</w:t>
      </w:r>
      <w:r w:rsidRPr="005A14C9">
        <w:rPr>
          <w:rFonts w:ascii="Times New Roman" w:hAnsi="Times New Roman" w:cs="Times New Roman"/>
          <w:sz w:val="24"/>
          <w:szCs w:val="24"/>
        </w:rPr>
        <w:t xml:space="preserve"> това, че </w:t>
      </w:r>
      <w:r>
        <w:rPr>
          <w:rFonts w:ascii="Times New Roman" w:hAnsi="Times New Roman" w:cs="Times New Roman"/>
          <w:sz w:val="24"/>
          <w:szCs w:val="24"/>
        </w:rPr>
        <w:t xml:space="preserve">със ЗИД-ЗСВ </w:t>
      </w:r>
      <w:r w:rsidRPr="005A14C9">
        <w:rPr>
          <w:rFonts w:ascii="Times New Roman" w:hAnsi="Times New Roman" w:cs="Times New Roman"/>
          <w:sz w:val="24"/>
          <w:szCs w:val="24"/>
        </w:rPr>
        <w:t xml:space="preserve">едностранно и изненадващо се променя статутът на магистрати, които са избрали да постъпят в системата при друга правна уредба. Задължителното обвързване на колегите за некратък период </w:t>
      </w:r>
      <w:r>
        <w:rPr>
          <w:rFonts w:ascii="Times New Roman" w:hAnsi="Times New Roman" w:cs="Times New Roman"/>
          <w:sz w:val="24"/>
          <w:szCs w:val="24"/>
        </w:rPr>
        <w:t>към</w:t>
      </w:r>
      <w:r w:rsidRPr="005A14C9">
        <w:rPr>
          <w:rFonts w:ascii="Times New Roman" w:hAnsi="Times New Roman" w:cs="Times New Roman"/>
          <w:sz w:val="24"/>
          <w:szCs w:val="24"/>
        </w:rPr>
        <w:t xml:space="preserve"> места, от които при встъпването си те разумно са разчитали да имат шанс да се преместят, може да доведе до тежки семейни, социални и професионални последици или пък до демотивация и напускане на системата.</w:t>
      </w:r>
    </w:p>
    <w:p w:rsidR="00CB609E" w:rsidRPr="005A14C9" w:rsidRDefault="00CB609E" w:rsidP="00CB609E">
      <w:pPr>
        <w:ind w:firstLine="567"/>
        <w:jc w:val="both"/>
        <w:rPr>
          <w:rFonts w:ascii="Times New Roman" w:hAnsi="Times New Roman" w:cs="Times New Roman"/>
          <w:sz w:val="24"/>
          <w:szCs w:val="24"/>
        </w:rPr>
      </w:pPr>
      <w:r w:rsidRPr="005A14C9">
        <w:rPr>
          <w:rFonts w:ascii="Times New Roman" w:hAnsi="Times New Roman" w:cs="Times New Roman"/>
          <w:sz w:val="24"/>
          <w:szCs w:val="24"/>
        </w:rPr>
        <w:t>Пр</w:t>
      </w:r>
      <w:r>
        <w:rPr>
          <w:rFonts w:ascii="Times New Roman" w:hAnsi="Times New Roman" w:cs="Times New Roman"/>
          <w:sz w:val="24"/>
          <w:szCs w:val="24"/>
        </w:rPr>
        <w:t>едприемането съществено изменение на правния режим, без да предвидено отлагане на действието му спрямо заварените случаи,</w:t>
      </w:r>
      <w:r w:rsidRPr="005A14C9">
        <w:rPr>
          <w:rFonts w:ascii="Times New Roman" w:hAnsi="Times New Roman" w:cs="Times New Roman"/>
          <w:sz w:val="24"/>
          <w:szCs w:val="24"/>
        </w:rPr>
        <w:t xml:space="preserve"> засяга принципите на правната стабилност, предвидимост на правната </w:t>
      </w:r>
      <w:r>
        <w:rPr>
          <w:rFonts w:ascii="Times New Roman" w:hAnsi="Times New Roman" w:cs="Times New Roman"/>
          <w:sz w:val="24"/>
          <w:szCs w:val="24"/>
        </w:rPr>
        <w:t>уредба и защита на легитимните</w:t>
      </w:r>
      <w:r w:rsidRPr="005A14C9">
        <w:rPr>
          <w:rFonts w:ascii="Times New Roman" w:hAnsi="Times New Roman" w:cs="Times New Roman"/>
          <w:sz w:val="24"/>
          <w:szCs w:val="24"/>
        </w:rPr>
        <w:t xml:space="preserve"> очаквания, поради което неговата конституционосъобразност е съмнителна. Наистина онеправдан е само </w:t>
      </w:r>
      <w:r>
        <w:rPr>
          <w:rFonts w:ascii="Times New Roman" w:hAnsi="Times New Roman" w:cs="Times New Roman"/>
          <w:sz w:val="24"/>
          <w:szCs w:val="24"/>
        </w:rPr>
        <w:t xml:space="preserve">сравнително </w:t>
      </w:r>
      <w:r w:rsidRPr="005A14C9">
        <w:rPr>
          <w:rFonts w:ascii="Times New Roman" w:hAnsi="Times New Roman" w:cs="Times New Roman"/>
          <w:sz w:val="24"/>
          <w:szCs w:val="24"/>
        </w:rPr>
        <w:t>ограничен кръг магистрати, но ни се струва, че правата дори на отделния индивид не би следвало да бъдат пренебрегвани от законодателя.</w:t>
      </w:r>
    </w:p>
    <w:p w:rsidR="00CB609E" w:rsidRPr="005A14C9" w:rsidRDefault="00CB609E" w:rsidP="00CB609E">
      <w:pPr>
        <w:ind w:firstLine="567"/>
        <w:jc w:val="both"/>
        <w:rPr>
          <w:rFonts w:ascii="Times New Roman" w:hAnsi="Times New Roman" w:cs="Times New Roman"/>
          <w:i/>
          <w:sz w:val="24"/>
          <w:szCs w:val="24"/>
        </w:rPr>
      </w:pPr>
      <w:r w:rsidRPr="005A14C9">
        <w:rPr>
          <w:rFonts w:ascii="Times New Roman" w:hAnsi="Times New Roman" w:cs="Times New Roman"/>
          <w:sz w:val="24"/>
          <w:szCs w:val="24"/>
        </w:rPr>
        <w:t xml:space="preserve">Ето защо, за да е честно спрямо колегите, предлагаме да бъде въведена </w:t>
      </w:r>
      <w:r>
        <w:rPr>
          <w:rFonts w:ascii="Times New Roman" w:hAnsi="Times New Roman" w:cs="Times New Roman"/>
          <w:sz w:val="24"/>
          <w:szCs w:val="24"/>
        </w:rPr>
        <w:t xml:space="preserve">преходна </w:t>
      </w:r>
      <w:r w:rsidRPr="005A14C9">
        <w:rPr>
          <w:rFonts w:ascii="Times New Roman" w:hAnsi="Times New Roman" w:cs="Times New Roman"/>
          <w:sz w:val="24"/>
          <w:szCs w:val="24"/>
        </w:rPr>
        <w:t>разпоредба</w:t>
      </w:r>
      <w:r>
        <w:rPr>
          <w:rFonts w:ascii="Times New Roman" w:hAnsi="Times New Roman" w:cs="Times New Roman"/>
          <w:sz w:val="24"/>
          <w:szCs w:val="24"/>
        </w:rPr>
        <w:t>,</w:t>
      </w:r>
      <w:r w:rsidRPr="005A14C9">
        <w:rPr>
          <w:rFonts w:ascii="Times New Roman" w:hAnsi="Times New Roman" w:cs="Times New Roman"/>
          <w:sz w:val="24"/>
          <w:szCs w:val="24"/>
        </w:rPr>
        <w:t xml:space="preserve"> в смисъл че </w:t>
      </w:r>
      <w:r w:rsidRPr="005A14C9">
        <w:rPr>
          <w:rFonts w:ascii="Times New Roman" w:hAnsi="Times New Roman" w:cs="Times New Roman"/>
          <w:i/>
          <w:sz w:val="24"/>
          <w:szCs w:val="24"/>
        </w:rPr>
        <w:t>съдиите, прокурорите и следователите могат да участват в конкурси за преместване, без да имат тригодишен стаж на длъжността, в която са били встъпили към 09.08.2016 г. или на която са встъпили в резултат на конкурсна процедура, обявена преди 09.08.2016 г., или на която са встъпили след приключване на мандата им като младши съдии или прокурори, ако са били одобрени за такива към 09.08.2016 г.</w:t>
      </w:r>
    </w:p>
    <w:p w:rsidR="00CB609E" w:rsidRPr="005A14C9" w:rsidRDefault="00CB609E" w:rsidP="00CB609E">
      <w:pPr>
        <w:ind w:firstLine="567"/>
        <w:jc w:val="both"/>
        <w:rPr>
          <w:rFonts w:ascii="Times New Roman" w:hAnsi="Times New Roman" w:cs="Times New Roman"/>
          <w:sz w:val="24"/>
          <w:szCs w:val="24"/>
        </w:rPr>
      </w:pPr>
      <w:r w:rsidRPr="005A14C9">
        <w:rPr>
          <w:rFonts w:ascii="Times New Roman" w:hAnsi="Times New Roman" w:cs="Times New Roman"/>
          <w:sz w:val="24"/>
          <w:szCs w:val="24"/>
        </w:rPr>
        <w:t>Предложението не създава привилегировано положение за посочените магистрати, тъй като единствено им позволява достъп до всеобщ конкурс, на който да бъдат преценени техните качества и резултати, сред които бездруго като критерий за класиране е предвиден и стажът.</w:t>
      </w:r>
    </w:p>
    <w:p w:rsidR="00CB609E" w:rsidRPr="005A14C9" w:rsidRDefault="00CB609E" w:rsidP="00CB609E">
      <w:pPr>
        <w:ind w:firstLine="567"/>
        <w:jc w:val="both"/>
        <w:rPr>
          <w:rFonts w:ascii="Times New Roman" w:hAnsi="Times New Roman" w:cs="Times New Roman"/>
          <w:sz w:val="24"/>
          <w:szCs w:val="24"/>
        </w:rPr>
      </w:pPr>
      <w:r>
        <w:rPr>
          <w:rFonts w:ascii="Times New Roman" w:hAnsi="Times New Roman" w:cs="Times New Roman"/>
          <w:sz w:val="24"/>
          <w:szCs w:val="24"/>
        </w:rPr>
        <w:t>ноември 2016 г.</w:t>
      </w:r>
    </w:p>
    <w:p w:rsidR="00CB609E" w:rsidRPr="005A14C9" w:rsidRDefault="00CB609E" w:rsidP="00CB609E">
      <w:pPr>
        <w:ind w:left="2832" w:firstLine="708"/>
        <w:rPr>
          <w:rFonts w:ascii="Times New Roman" w:hAnsi="Times New Roman" w:cs="Times New Roman"/>
          <w:sz w:val="24"/>
          <w:szCs w:val="24"/>
        </w:rPr>
      </w:pPr>
      <w:r w:rsidRPr="005A14C9">
        <w:rPr>
          <w:rFonts w:ascii="Times New Roman" w:hAnsi="Times New Roman" w:cs="Times New Roman"/>
          <w:sz w:val="24"/>
          <w:szCs w:val="24"/>
        </w:rPr>
        <w:t>С уважение: долуподписаните съдии</w:t>
      </w:r>
    </w:p>
    <w:p w:rsidR="00CB609E" w:rsidRPr="006816BD" w:rsidRDefault="00CB609E" w:rsidP="00CB609E">
      <w:pPr>
        <w:jc w:val="both"/>
        <w:rPr>
          <w:rFonts w:ascii="Times New Roman" w:hAnsi="Times New Roman" w:cs="Times New Roman"/>
          <w:sz w:val="28"/>
          <w:szCs w:val="28"/>
        </w:rPr>
      </w:pPr>
    </w:p>
    <w:sectPr w:rsidR="00CB609E" w:rsidRPr="006816BD" w:rsidSect="00CB609E">
      <w:pgSz w:w="11906" w:h="16838"/>
      <w:pgMar w:top="1134" w:right="991" w:bottom="1417" w:left="113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60" w:rsidRDefault="00932160">
      <w:pPr>
        <w:spacing w:after="0" w:line="240" w:lineRule="auto"/>
      </w:pPr>
      <w:r>
        <w:separator/>
      </w:r>
    </w:p>
  </w:endnote>
  <w:endnote w:type="continuationSeparator" w:id="0">
    <w:p w:rsidR="00932160" w:rsidRDefault="0093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60" w:rsidRDefault="00932160">
      <w:r>
        <w:separator/>
      </w:r>
    </w:p>
  </w:footnote>
  <w:footnote w:type="continuationSeparator" w:id="0">
    <w:p w:rsidR="00932160" w:rsidRDefault="00932160">
      <w:r>
        <w:continuationSeparator/>
      </w:r>
    </w:p>
  </w:footnote>
  <w:footnote w:id="1">
    <w:p w:rsidR="00B90E73" w:rsidRDefault="00FF0CB7">
      <w:pPr>
        <w:pStyle w:val="FootnoteText"/>
      </w:pPr>
      <w:r>
        <w:footnoteRef/>
      </w:r>
      <w:r>
        <w:tab/>
        <w:t>ДВ, бр. 62/2016 г.</w:t>
      </w:r>
    </w:p>
  </w:footnote>
  <w:footnote w:id="2">
    <w:p w:rsidR="005659FE" w:rsidRDefault="005659FE">
      <w:pPr>
        <w:pStyle w:val="FootnoteText"/>
      </w:pPr>
      <w:r>
        <w:rPr>
          <w:rStyle w:val="FootnoteReference"/>
        </w:rPr>
        <w:footnoteRef/>
      </w:r>
      <w:r>
        <w:t xml:space="preserve"> </w:t>
      </w:r>
      <w:r w:rsidRPr="005659FE">
        <w:t>http://www.venice.coe.int/webforms/documents/?pdf=CDL-AD(2017)018-e</w:t>
      </w:r>
    </w:p>
  </w:footnote>
  <w:footnote w:id="3">
    <w:p w:rsidR="008048DB" w:rsidRPr="00264D76" w:rsidRDefault="008048DB">
      <w:pPr>
        <w:pStyle w:val="FootnoteText"/>
      </w:pPr>
      <w:r>
        <w:rPr>
          <w:rStyle w:val="FootnoteReference"/>
        </w:rPr>
        <w:footnoteRef/>
      </w:r>
      <w:r>
        <w:t xml:space="preserve"> </w:t>
      </w:r>
      <w:r w:rsidR="00E77432">
        <w:t xml:space="preserve">Препоръка на Съвета на министрите на </w:t>
      </w:r>
      <w:r w:rsidR="00E77432">
        <w:t>Съвета на Европа CM/Rec(2010)12)</w:t>
      </w:r>
    </w:p>
  </w:footnote>
  <w:footnote w:id="4">
    <w:p w:rsidR="00E77432" w:rsidRDefault="00E77432">
      <w:pPr>
        <w:pStyle w:val="FootnoteText"/>
      </w:pPr>
      <w:r>
        <w:rPr>
          <w:rStyle w:val="FootnoteReference"/>
        </w:rPr>
        <w:footnoteRef/>
      </w:r>
      <w:r>
        <w:t xml:space="preserve"> </w:t>
      </w:r>
      <w:r w:rsidR="00836D7D">
        <w:t xml:space="preserve">CDL-INF(1999)005, CDLAD(2003)16, CDL-AD(2008)009, CDL-AD(2009)011, CDL-AD(2010)041, </w:t>
      </w:r>
      <w:r w:rsidR="002169D0">
        <w:t>CDL-AD(2015)022</w:t>
      </w:r>
    </w:p>
  </w:footnote>
  <w:footnote w:id="5">
    <w:p w:rsidR="00070880" w:rsidRDefault="00070880">
      <w:pPr>
        <w:pStyle w:val="FootnoteText"/>
      </w:pPr>
      <w:r>
        <w:rPr>
          <w:rStyle w:val="FootnoteReference"/>
        </w:rPr>
        <w:footnoteRef/>
      </w:r>
      <w:r>
        <w:t xml:space="preserve"> </w:t>
      </w:r>
      <w:r w:rsidRPr="00070880">
        <w:t>http://assembly.coe.int/nw/xml/XRef/Xref-XML2HTML-en.asp?fileid=24022&amp;lang=en</w:t>
      </w:r>
    </w:p>
  </w:footnote>
  <w:footnote w:id="6">
    <w:p w:rsidR="00597D49" w:rsidRDefault="00597D49">
      <w:pPr>
        <w:pStyle w:val="FootnoteText"/>
      </w:pPr>
      <w:r>
        <w:rPr>
          <w:rStyle w:val="FootnoteReference"/>
        </w:rPr>
        <w:footnoteRef/>
      </w:r>
      <w:r>
        <w:t xml:space="preserve"> </w:t>
      </w:r>
      <w:r w:rsidRPr="00597D49">
        <w:t>https://rm.coe.int/fourth-evaluation-round-corruption-prevention-in-respect-of-members-of/16807342c8</w:t>
      </w:r>
    </w:p>
  </w:footnote>
  <w:footnote w:id="7">
    <w:p w:rsidR="005868AA" w:rsidRPr="00174BB8" w:rsidRDefault="005868AA">
      <w:pPr>
        <w:pStyle w:val="FootnoteText"/>
      </w:pPr>
      <w:r>
        <w:rPr>
          <w:rStyle w:val="FootnoteReference"/>
        </w:rPr>
        <w:footnoteRef/>
      </w:r>
      <w:r>
        <w:t xml:space="preserve"> </w:t>
      </w:r>
      <w:hyperlink r:id="rId1" w:history="1">
        <w:r w:rsidR="00392468" w:rsidRPr="00792A19">
          <w:rPr>
            <w:rStyle w:val="Hyperlink"/>
          </w:rPr>
          <w:t>http://www.judgesbg.org/images/Letter_EAJ_BG.pdf</w:t>
        </w:r>
      </w:hyperlink>
      <w:r w:rsidR="00392468">
        <w:t xml:space="preserve">;  </w:t>
      </w:r>
      <w:hyperlink r:id="rId2" w:history="1">
        <w:r w:rsidR="00392468" w:rsidRPr="00792A19">
          <w:rPr>
            <w:rStyle w:val="Hyperlink"/>
          </w:rPr>
          <w:t>http://www.judgesbg.org/images/Letter-EAJ-BG.pdf</w:t>
        </w:r>
      </w:hyperlink>
      <w:r w:rsidR="00392468">
        <w:t xml:space="preserve">; </w:t>
      </w:r>
      <w:hyperlink r:id="rId3" w:history="1">
        <w:r w:rsidR="00174BB8" w:rsidRPr="00792A19">
          <w:rPr>
            <w:rStyle w:val="Hyperlink"/>
          </w:rPr>
          <w:t>https://www.iaj-uim.org/news/eajs-resolution-on-bulgaria-12-november-2017/</w:t>
        </w:r>
      </w:hyperlink>
      <w:r w:rsidR="00174BB8" w:rsidRPr="00264D76">
        <w:t xml:space="preserve">; </w:t>
      </w:r>
      <w:hyperlink r:id="rId4" w:history="1">
        <w:r w:rsidR="00174BB8" w:rsidRPr="00792A19">
          <w:rPr>
            <w:rStyle w:val="Hyperlink"/>
            <w:lang w:val="en-US"/>
          </w:rPr>
          <w:t>http</w:t>
        </w:r>
        <w:r w:rsidR="00174BB8" w:rsidRPr="00264D76">
          <w:rPr>
            <w:rStyle w:val="Hyperlink"/>
          </w:rPr>
          <w:t>://</w:t>
        </w:r>
        <w:r w:rsidR="00174BB8" w:rsidRPr="00792A19">
          <w:rPr>
            <w:rStyle w:val="Hyperlink"/>
            <w:lang w:val="en-US"/>
          </w:rPr>
          <w:t>www</w:t>
        </w:r>
        <w:r w:rsidR="00174BB8" w:rsidRPr="00264D76">
          <w:rPr>
            <w:rStyle w:val="Hyperlink"/>
          </w:rPr>
          <w:t>.</w:t>
        </w:r>
        <w:r w:rsidR="00174BB8" w:rsidRPr="00792A19">
          <w:rPr>
            <w:rStyle w:val="Hyperlink"/>
            <w:lang w:val="en-US"/>
          </w:rPr>
          <w:t>medelnet</w:t>
        </w:r>
        <w:r w:rsidR="00174BB8" w:rsidRPr="00264D76">
          <w:rPr>
            <w:rStyle w:val="Hyperlink"/>
          </w:rPr>
          <w:t>.</w:t>
        </w:r>
        <w:r w:rsidR="00174BB8" w:rsidRPr="00792A19">
          <w:rPr>
            <w:rStyle w:val="Hyperlink"/>
            <w:lang w:val="en-US"/>
          </w:rPr>
          <w:t>eu</w:t>
        </w:r>
        <w:r w:rsidR="00174BB8" w:rsidRPr="00264D76">
          <w:rPr>
            <w:rStyle w:val="Hyperlink"/>
          </w:rPr>
          <w:t>/</w:t>
        </w:r>
        <w:r w:rsidR="00174BB8" w:rsidRPr="00792A19">
          <w:rPr>
            <w:rStyle w:val="Hyperlink"/>
            <w:lang w:val="en-US"/>
          </w:rPr>
          <w:t>index</w:t>
        </w:r>
        <w:r w:rsidR="00174BB8" w:rsidRPr="00264D76">
          <w:rPr>
            <w:rStyle w:val="Hyperlink"/>
          </w:rPr>
          <w:t>.</w:t>
        </w:r>
        <w:r w:rsidR="00174BB8" w:rsidRPr="00792A19">
          <w:rPr>
            <w:rStyle w:val="Hyperlink"/>
            <w:lang w:val="en-US"/>
          </w:rPr>
          <w:t>php</w:t>
        </w:r>
        <w:r w:rsidR="00174BB8" w:rsidRPr="00264D76">
          <w:rPr>
            <w:rStyle w:val="Hyperlink"/>
          </w:rPr>
          <w:t>/</w:t>
        </w:r>
        <w:r w:rsidR="00174BB8" w:rsidRPr="00792A19">
          <w:rPr>
            <w:rStyle w:val="Hyperlink"/>
            <w:lang w:val="en-US"/>
          </w:rPr>
          <w:t>news</w:t>
        </w:r>
        <w:r w:rsidR="00174BB8" w:rsidRPr="00264D76">
          <w:rPr>
            <w:rStyle w:val="Hyperlink"/>
          </w:rPr>
          <w:t>/</w:t>
        </w:r>
        <w:r w:rsidR="00174BB8" w:rsidRPr="00792A19">
          <w:rPr>
            <w:rStyle w:val="Hyperlink"/>
            <w:lang w:val="en-US"/>
          </w:rPr>
          <w:t>europe</w:t>
        </w:r>
        <w:r w:rsidR="00174BB8" w:rsidRPr="00264D76">
          <w:rPr>
            <w:rStyle w:val="Hyperlink"/>
          </w:rPr>
          <w:t>/308-</w:t>
        </w:r>
        <w:r w:rsidR="00174BB8" w:rsidRPr="00792A19">
          <w:rPr>
            <w:rStyle w:val="Hyperlink"/>
            <w:lang w:val="en-US"/>
          </w:rPr>
          <w:t>letter</w:t>
        </w:r>
        <w:r w:rsidR="00174BB8" w:rsidRPr="00264D76">
          <w:rPr>
            <w:rStyle w:val="Hyperlink"/>
          </w:rPr>
          <w:t>-</w:t>
        </w:r>
        <w:r w:rsidR="00174BB8" w:rsidRPr="00792A19">
          <w:rPr>
            <w:rStyle w:val="Hyperlink"/>
            <w:lang w:val="en-US"/>
          </w:rPr>
          <w:t>to</w:t>
        </w:r>
        <w:r w:rsidR="00174BB8" w:rsidRPr="00264D76">
          <w:rPr>
            <w:rStyle w:val="Hyperlink"/>
          </w:rPr>
          <w:t>-</w:t>
        </w:r>
        <w:r w:rsidR="00174BB8" w:rsidRPr="00792A19">
          <w:rPr>
            <w:rStyle w:val="Hyperlink"/>
            <w:lang w:val="en-US"/>
          </w:rPr>
          <w:t>the</w:t>
        </w:r>
        <w:r w:rsidR="00174BB8" w:rsidRPr="00264D76">
          <w:rPr>
            <w:rStyle w:val="Hyperlink"/>
          </w:rPr>
          <w:t>-</w:t>
        </w:r>
        <w:r w:rsidR="00174BB8" w:rsidRPr="00792A19">
          <w:rPr>
            <w:rStyle w:val="Hyperlink"/>
            <w:lang w:val="en-US"/>
          </w:rPr>
          <w:t>president</w:t>
        </w:r>
        <w:r w:rsidR="00174BB8" w:rsidRPr="00264D76">
          <w:rPr>
            <w:rStyle w:val="Hyperlink"/>
          </w:rPr>
          <w:t>-</w:t>
        </w:r>
        <w:r w:rsidR="00174BB8" w:rsidRPr="00792A19">
          <w:rPr>
            <w:rStyle w:val="Hyperlink"/>
            <w:lang w:val="en-US"/>
          </w:rPr>
          <w:t>of</w:t>
        </w:r>
        <w:r w:rsidR="00174BB8" w:rsidRPr="00264D76">
          <w:rPr>
            <w:rStyle w:val="Hyperlink"/>
          </w:rPr>
          <w:t>-</w:t>
        </w:r>
        <w:r w:rsidR="00174BB8" w:rsidRPr="00792A19">
          <w:rPr>
            <w:rStyle w:val="Hyperlink"/>
            <w:lang w:val="en-US"/>
          </w:rPr>
          <w:t>the</w:t>
        </w:r>
        <w:r w:rsidR="00174BB8" w:rsidRPr="00264D76">
          <w:rPr>
            <w:rStyle w:val="Hyperlink"/>
          </w:rPr>
          <w:t>-</w:t>
        </w:r>
        <w:r w:rsidR="00174BB8" w:rsidRPr="00792A19">
          <w:rPr>
            <w:rStyle w:val="Hyperlink"/>
            <w:lang w:val="en-US"/>
          </w:rPr>
          <w:t>bulgarian</w:t>
        </w:r>
        <w:r w:rsidR="00174BB8" w:rsidRPr="00264D76">
          <w:rPr>
            <w:rStyle w:val="Hyperlink"/>
          </w:rPr>
          <w:t>-</w:t>
        </w:r>
        <w:r w:rsidR="00174BB8" w:rsidRPr="00792A19">
          <w:rPr>
            <w:rStyle w:val="Hyperlink"/>
            <w:lang w:val="en-US"/>
          </w:rPr>
          <w:t>national</w:t>
        </w:r>
        <w:r w:rsidR="00174BB8" w:rsidRPr="00264D76">
          <w:rPr>
            <w:rStyle w:val="Hyperlink"/>
          </w:rPr>
          <w:t>-</w:t>
        </w:r>
        <w:r w:rsidR="00174BB8" w:rsidRPr="00792A19">
          <w:rPr>
            <w:rStyle w:val="Hyperlink"/>
            <w:lang w:val="en-US"/>
          </w:rPr>
          <w:t>assembly</w:t>
        </w:r>
        <w:r w:rsidR="00174BB8" w:rsidRPr="00264D76">
          <w:rPr>
            <w:rStyle w:val="Hyperlink"/>
          </w:rPr>
          <w:t>-</w:t>
        </w:r>
        <w:r w:rsidR="00174BB8" w:rsidRPr="00792A19">
          <w:rPr>
            <w:rStyle w:val="Hyperlink"/>
            <w:lang w:val="en-US"/>
          </w:rPr>
          <w:t>regarding</w:t>
        </w:r>
        <w:r w:rsidR="00174BB8" w:rsidRPr="00264D76">
          <w:rPr>
            <w:rStyle w:val="Hyperlink"/>
          </w:rPr>
          <w:t>-</w:t>
        </w:r>
        <w:r w:rsidR="00174BB8" w:rsidRPr="00792A19">
          <w:rPr>
            <w:rStyle w:val="Hyperlink"/>
            <w:lang w:val="en-US"/>
          </w:rPr>
          <w:t>the</w:t>
        </w:r>
        <w:r w:rsidR="00174BB8" w:rsidRPr="00264D76">
          <w:rPr>
            <w:rStyle w:val="Hyperlink"/>
          </w:rPr>
          <w:t>-</w:t>
        </w:r>
        <w:r w:rsidR="00174BB8" w:rsidRPr="00792A19">
          <w:rPr>
            <w:rStyle w:val="Hyperlink"/>
            <w:lang w:val="en-US"/>
          </w:rPr>
          <w:t>proposal</w:t>
        </w:r>
        <w:r w:rsidR="00174BB8" w:rsidRPr="00264D76">
          <w:rPr>
            <w:rStyle w:val="Hyperlink"/>
          </w:rPr>
          <w:t>-</w:t>
        </w:r>
        <w:r w:rsidR="00174BB8" w:rsidRPr="00792A19">
          <w:rPr>
            <w:rStyle w:val="Hyperlink"/>
            <w:lang w:val="en-US"/>
          </w:rPr>
          <w:t>of</w:t>
        </w:r>
        <w:r w:rsidR="00174BB8" w:rsidRPr="00264D76">
          <w:rPr>
            <w:rStyle w:val="Hyperlink"/>
          </w:rPr>
          <w:t>-</w:t>
        </w:r>
        <w:r w:rsidR="00174BB8" w:rsidRPr="00792A19">
          <w:rPr>
            <w:rStyle w:val="Hyperlink"/>
            <w:lang w:val="en-US"/>
          </w:rPr>
          <w:t>amendments</w:t>
        </w:r>
        <w:r w:rsidR="00174BB8" w:rsidRPr="00264D76">
          <w:rPr>
            <w:rStyle w:val="Hyperlink"/>
          </w:rPr>
          <w:t>-</w:t>
        </w:r>
        <w:r w:rsidR="00174BB8" w:rsidRPr="00792A19">
          <w:rPr>
            <w:rStyle w:val="Hyperlink"/>
            <w:lang w:val="en-US"/>
          </w:rPr>
          <w:t>of</w:t>
        </w:r>
        <w:r w:rsidR="00174BB8" w:rsidRPr="00264D76">
          <w:rPr>
            <w:rStyle w:val="Hyperlink"/>
          </w:rPr>
          <w:t>-</w:t>
        </w:r>
        <w:r w:rsidR="00174BB8" w:rsidRPr="00792A19">
          <w:rPr>
            <w:rStyle w:val="Hyperlink"/>
            <w:lang w:val="en-US"/>
          </w:rPr>
          <w:t>the</w:t>
        </w:r>
        <w:r w:rsidR="00174BB8" w:rsidRPr="00264D76">
          <w:rPr>
            <w:rStyle w:val="Hyperlink"/>
          </w:rPr>
          <w:t>-</w:t>
        </w:r>
        <w:r w:rsidR="00174BB8" w:rsidRPr="00792A19">
          <w:rPr>
            <w:rStyle w:val="Hyperlink"/>
            <w:lang w:val="en-US"/>
          </w:rPr>
          <w:t>judicial</w:t>
        </w:r>
        <w:r w:rsidR="00174BB8" w:rsidRPr="00264D76">
          <w:rPr>
            <w:rStyle w:val="Hyperlink"/>
          </w:rPr>
          <w:t>-</w:t>
        </w:r>
        <w:r w:rsidR="00174BB8" w:rsidRPr="00792A19">
          <w:rPr>
            <w:rStyle w:val="Hyperlink"/>
            <w:lang w:val="en-US"/>
          </w:rPr>
          <w:t>system</w:t>
        </w:r>
      </w:hyperlink>
      <w:r w:rsidR="00174BB8">
        <w:t xml:space="preserve">; </w:t>
      </w:r>
      <w:r w:rsidR="00174BB8" w:rsidRPr="00174BB8">
        <w:t>http://www.medelnet.eu/index.php/activities/an-independent-judiciary/400-medel-communique-on-the-proposed-amendments-to-the-judiciary-act-of-bulgaria</w:t>
      </w:r>
    </w:p>
  </w:footnote>
  <w:footnote w:id="8">
    <w:p w:rsidR="008E5A43" w:rsidRDefault="008E5A43">
      <w:pPr>
        <w:pStyle w:val="FootnoteText"/>
      </w:pPr>
      <w:r>
        <w:rPr>
          <w:rStyle w:val="FootnoteReference"/>
        </w:rPr>
        <w:footnoteRef/>
      </w:r>
      <w:r>
        <w:t xml:space="preserve"> </w:t>
      </w:r>
      <w:r w:rsidRPr="008E5A43">
        <w:t>https://rm.coe.int/opinion-of-the-ccje-bureau-following-the-request-of-the-bulgarian-judg/16807630af</w:t>
      </w:r>
    </w:p>
  </w:footnote>
  <w:footnote w:id="9">
    <w:p w:rsidR="00AE66E9" w:rsidRDefault="00AE66E9">
      <w:pPr>
        <w:pStyle w:val="FootnoteText"/>
      </w:pPr>
      <w:r>
        <w:rPr>
          <w:rStyle w:val="FootnoteReference"/>
        </w:rPr>
        <w:footnoteRef/>
      </w:r>
      <w:r>
        <w:t xml:space="preserve"> </w:t>
      </w:r>
      <w:r w:rsidRPr="00AE66E9">
        <w:t>https://rm.coe.int/2017-report-situation-ofjudges-in-member-states/1680786ae1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76A40"/>
    <w:multiLevelType w:val="multilevel"/>
    <w:tmpl w:val="E8245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F52EA6"/>
    <w:multiLevelType w:val="hybridMultilevel"/>
    <w:tmpl w:val="456EDEDC"/>
    <w:lvl w:ilvl="0" w:tplc="F74CC528">
      <w:start w:val="1"/>
      <w:numFmt w:val="bullet"/>
      <w:lvlText w:val="-"/>
      <w:lvlJc w:val="left"/>
      <w:pPr>
        <w:ind w:left="720" w:hanging="360"/>
      </w:pPr>
      <w:rPr>
        <w:rFonts w:ascii="Times New Roman" w:eastAsiaTheme="minorHAns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0DA4D7E"/>
    <w:multiLevelType w:val="multilevel"/>
    <w:tmpl w:val="2B7CC2A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6F1B1CDD"/>
    <w:multiLevelType w:val="multilevel"/>
    <w:tmpl w:val="1F1AA7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73"/>
    <w:rsid w:val="00031538"/>
    <w:rsid w:val="00070880"/>
    <w:rsid w:val="00086501"/>
    <w:rsid w:val="000C0293"/>
    <w:rsid w:val="0017061E"/>
    <w:rsid w:val="00174BB8"/>
    <w:rsid w:val="001A1D98"/>
    <w:rsid w:val="001F77F9"/>
    <w:rsid w:val="002169D0"/>
    <w:rsid w:val="002246C2"/>
    <w:rsid w:val="00264D76"/>
    <w:rsid w:val="002A43A6"/>
    <w:rsid w:val="002F7631"/>
    <w:rsid w:val="00301E12"/>
    <w:rsid w:val="00392468"/>
    <w:rsid w:val="003B3E3A"/>
    <w:rsid w:val="003F2483"/>
    <w:rsid w:val="00427904"/>
    <w:rsid w:val="00481833"/>
    <w:rsid w:val="004A1E68"/>
    <w:rsid w:val="004C6D37"/>
    <w:rsid w:val="004E4D30"/>
    <w:rsid w:val="0050148F"/>
    <w:rsid w:val="00524F27"/>
    <w:rsid w:val="00542D93"/>
    <w:rsid w:val="005659FE"/>
    <w:rsid w:val="005868AA"/>
    <w:rsid w:val="005902F4"/>
    <w:rsid w:val="00597D49"/>
    <w:rsid w:val="005F0672"/>
    <w:rsid w:val="006065F7"/>
    <w:rsid w:val="006816BD"/>
    <w:rsid w:val="006943A0"/>
    <w:rsid w:val="007236B2"/>
    <w:rsid w:val="007416DD"/>
    <w:rsid w:val="00785E65"/>
    <w:rsid w:val="007A366B"/>
    <w:rsid w:val="007E5880"/>
    <w:rsid w:val="008048DB"/>
    <w:rsid w:val="00836D7D"/>
    <w:rsid w:val="00877B97"/>
    <w:rsid w:val="0088199F"/>
    <w:rsid w:val="008A3482"/>
    <w:rsid w:val="008A4960"/>
    <w:rsid w:val="008E5A43"/>
    <w:rsid w:val="00932160"/>
    <w:rsid w:val="00936676"/>
    <w:rsid w:val="009422EE"/>
    <w:rsid w:val="009C3A47"/>
    <w:rsid w:val="009F027A"/>
    <w:rsid w:val="00A00F74"/>
    <w:rsid w:val="00A41AA4"/>
    <w:rsid w:val="00AA5791"/>
    <w:rsid w:val="00AA7016"/>
    <w:rsid w:val="00AE66E9"/>
    <w:rsid w:val="00B63BAD"/>
    <w:rsid w:val="00B67356"/>
    <w:rsid w:val="00B72B06"/>
    <w:rsid w:val="00B90E73"/>
    <w:rsid w:val="00C0106F"/>
    <w:rsid w:val="00CA1A81"/>
    <w:rsid w:val="00CB609E"/>
    <w:rsid w:val="00D301B8"/>
    <w:rsid w:val="00D63EF0"/>
    <w:rsid w:val="00DC6955"/>
    <w:rsid w:val="00DE0C9D"/>
    <w:rsid w:val="00DE4186"/>
    <w:rsid w:val="00DF2DA4"/>
    <w:rsid w:val="00E77432"/>
    <w:rsid w:val="00F77F65"/>
    <w:rsid w:val="00FF0CB7"/>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16E10"/>
    <w:pPr>
      <w:ind w:left="720"/>
      <w:contextualSpacing/>
    </w:pPr>
  </w:style>
  <w:style w:type="paragraph" w:styleId="FootnoteText">
    <w:name w:val="footnote text"/>
    <w:basedOn w:val="Normal"/>
    <w:pPr>
      <w:suppressLineNumbers/>
      <w:ind w:left="339" w:hanging="339"/>
    </w:pPr>
    <w:rPr>
      <w:sz w:val="20"/>
      <w:szCs w:val="20"/>
    </w:rPr>
  </w:style>
  <w:style w:type="paragraph" w:styleId="EndnoteText">
    <w:name w:val="endnote text"/>
    <w:basedOn w:val="Normal"/>
    <w:pPr>
      <w:suppressLineNumbers/>
      <w:ind w:left="339" w:hanging="339"/>
    </w:pPr>
    <w:rPr>
      <w:sz w:val="20"/>
      <w:szCs w:val="20"/>
    </w:rPr>
  </w:style>
  <w:style w:type="character" w:styleId="FootnoteReference">
    <w:name w:val="footnote reference"/>
    <w:basedOn w:val="DefaultParagraphFont"/>
    <w:uiPriority w:val="99"/>
    <w:semiHidden/>
    <w:unhideWhenUsed/>
    <w:rsid w:val="005659FE"/>
    <w:rPr>
      <w:vertAlign w:val="superscript"/>
    </w:rPr>
  </w:style>
  <w:style w:type="character" w:styleId="Hyperlink">
    <w:name w:val="Hyperlink"/>
    <w:basedOn w:val="DefaultParagraphFont"/>
    <w:uiPriority w:val="99"/>
    <w:unhideWhenUsed/>
    <w:rsid w:val="00392468"/>
    <w:rPr>
      <w:color w:val="0563C1" w:themeColor="hyperlink"/>
      <w:u w:val="single"/>
    </w:rPr>
  </w:style>
  <w:style w:type="character" w:styleId="FollowedHyperlink">
    <w:name w:val="FollowedHyperlink"/>
    <w:basedOn w:val="DefaultParagraphFont"/>
    <w:uiPriority w:val="99"/>
    <w:semiHidden/>
    <w:unhideWhenUsed/>
    <w:rsid w:val="0039246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16E10"/>
    <w:pPr>
      <w:ind w:left="720"/>
      <w:contextualSpacing/>
    </w:pPr>
  </w:style>
  <w:style w:type="paragraph" w:styleId="FootnoteText">
    <w:name w:val="footnote text"/>
    <w:basedOn w:val="Normal"/>
    <w:pPr>
      <w:suppressLineNumbers/>
      <w:ind w:left="339" w:hanging="339"/>
    </w:pPr>
    <w:rPr>
      <w:sz w:val="20"/>
      <w:szCs w:val="20"/>
    </w:rPr>
  </w:style>
  <w:style w:type="paragraph" w:styleId="EndnoteText">
    <w:name w:val="endnote text"/>
    <w:basedOn w:val="Normal"/>
    <w:pPr>
      <w:suppressLineNumbers/>
      <w:ind w:left="339" w:hanging="339"/>
    </w:pPr>
    <w:rPr>
      <w:sz w:val="20"/>
      <w:szCs w:val="20"/>
    </w:rPr>
  </w:style>
  <w:style w:type="character" w:styleId="FootnoteReference">
    <w:name w:val="footnote reference"/>
    <w:basedOn w:val="DefaultParagraphFont"/>
    <w:uiPriority w:val="99"/>
    <w:semiHidden/>
    <w:unhideWhenUsed/>
    <w:rsid w:val="005659FE"/>
    <w:rPr>
      <w:vertAlign w:val="superscript"/>
    </w:rPr>
  </w:style>
  <w:style w:type="character" w:styleId="Hyperlink">
    <w:name w:val="Hyperlink"/>
    <w:basedOn w:val="DefaultParagraphFont"/>
    <w:uiPriority w:val="99"/>
    <w:unhideWhenUsed/>
    <w:rsid w:val="00392468"/>
    <w:rPr>
      <w:color w:val="0563C1" w:themeColor="hyperlink"/>
      <w:u w:val="single"/>
    </w:rPr>
  </w:style>
  <w:style w:type="character" w:styleId="FollowedHyperlink">
    <w:name w:val="FollowedHyperlink"/>
    <w:basedOn w:val="DefaultParagraphFont"/>
    <w:uiPriority w:val="99"/>
    <w:semiHidden/>
    <w:unhideWhenUsed/>
    <w:rsid w:val="00392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aj-uim.org/news/eajs-resolution-on-bulgaria-12-november-2017/" TargetMode="External"/><Relationship Id="rId2" Type="http://schemas.openxmlformats.org/officeDocument/2006/relationships/hyperlink" Target="http://www.judgesbg.org/images/Letter-EAJ-BG.pdf" TargetMode="External"/><Relationship Id="rId1" Type="http://schemas.openxmlformats.org/officeDocument/2006/relationships/hyperlink" Target="http://www.judgesbg.org/images/Letter_EAJ_BG.pdf" TargetMode="External"/><Relationship Id="rId4" Type="http://schemas.openxmlformats.org/officeDocument/2006/relationships/hyperlink" Target="http://www.medelnet.eu/index.php/news/europe/308-letter-to-the-president-of-the-bulgarian-national-assembly-regarding-the-proposal-of-amendments-of-the-judicial-syste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7740-A973-4D76-83DC-5CDD1A1C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2706</Words>
  <Characters>15425</Characters>
  <Application>Microsoft Office Word</Application>
  <DocSecurity>0</DocSecurity>
  <Lines>128</Lines>
  <Paragraphs>36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Atanas Atanasov</dc:creator>
  <cp:lastModifiedBy>PC2</cp:lastModifiedBy>
  <cp:revision>2</cp:revision>
  <dcterms:created xsi:type="dcterms:W3CDTF">2018-02-20T10:39:00Z</dcterms:created>
  <dcterms:modified xsi:type="dcterms:W3CDTF">2018-02-20T10:39:00Z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